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4DD93E4" w14:textId="77777777">
      <w:pPr>
        <w:ind w:firstLine="480"/>
        <w:jc w:val="both"/>
      </w:pPr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1599565</wp:posOffset>
            </wp:positionH>
            <wp:positionV relativeFrom="paragraph">
              <wp:posOffset>233045</wp:posOffset>
            </wp:positionV>
            <wp:extent cx="2381250" cy="609600"/>
            <wp:effectExtent l="0" t="0" r="0" b="0"/>
            <wp:wrapTopAndBottom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7F78A0" w14:textId="77777777">
      <w:pPr>
        <w:ind w:firstLine="480"/>
        <w:jc w:val="both"/>
      </w:pPr>
    </w:p>
    <w:p w14:paraId="7C439A6B" w14:textId="77777777">
      <w:pPr>
        <w:ind w:firstLine="480"/>
        <w:jc w:val="both"/>
      </w:pPr>
    </w:p>
    <w:p w14:paraId="4887E44C" w14:textId="77777777">
      <w:pPr>
        <w:ind w:firstLine="883"/>
        <w:jc w:val="center"/>
        <w:rPr>
          <w:b/>
          <w:sz w:val="44"/>
        </w:rPr>
      </w:pP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44"/>
          <w:szCs w:val="22"/>
        </w:rPr>
        <w:t>《数据库实践》课程报告</w:t>
      </w:r>
    </w:p>
    <w:p w14:paraId="204E00F7" w14:textId="77777777">
      <w:pPr>
        <w:ind w:firstLine="480"/>
        <w:jc w:val="both"/>
      </w:pPr>
    </w:p>
    <w:p w14:paraId="6B87D6E6" w14:textId="77777777">
      <w:pPr>
        <w:ind w:firstLine="480"/>
        <w:jc w:val="both"/>
      </w:pPr>
    </w:p>
    <w:p w14:paraId="554C2738" w14:textId="77777777">
      <w:pPr>
        <w:ind w:firstLine="480"/>
        <w:jc w:val="center"/>
      </w:pPr>
      <w:r>
        <w:drawing>
          <wp:inline distT="0" distB="0" distL="0" distR="0">
            <wp:extent cx="2009775" cy="1895475"/>
            <wp:effectExtent l="0" t="0" r="0" b="9525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7E50" w14:textId="77777777">
      <w:pPr>
        <w:jc w:val="both"/>
        <w:rPr>
          <w:sz w:val="10"/>
        </w:rPr>
      </w:pPr>
    </w:p>
    <w:p w14:paraId="66BF9D46" w14:textId="3F01D4B9">
      <w:pPr>
        <w:ind w:firstLine="883"/>
        <w:jc w:val="center"/>
        <w:rPr>
          <w:rFonts w:eastAsia="黑体"/>
          <w:b/>
          <w:sz w:val="36"/>
          <w:szCs w:val="36"/>
        </w:rPr>
      </w:pPr>
    </w:p>
    <w:p w14:paraId="60017AF1" w14:textId="77777777">
      <w:pPr>
        <w:ind w:firstLine="1470"/>
        <w:jc w:val="both"/>
      </w:pPr>
    </w:p>
    <w:p w14:paraId="33D65AB3" w14:textId="19CA30D0">
      <w:pPr>
        <w:ind w:firstLine="2240"/>
        <w:jc w:val="both"/>
        <w:rPr>
          <w:b/>
          <w:sz w:val="32"/>
          <w:u w:val="single"/>
        </w:rPr>
      </w:pPr>
      <w:r>
        <w:rPr>
          <w:rFonts w:ascii="等线" w:hAnsi="等线" w:eastAsia="等线" w:cs="等线" w:asciiTheme="minorHAnsi" w:hAnsiTheme="minorHAnsi" w:eastAsiaTheme="minorEastAsia" w:csTheme="minorBidi"/>
          <w:b/>
          <w:bCs/>
          <w:kern w:val="2"/>
          <w:sz w:val="32"/>
          <w:szCs w:val="22"/>
        </w:rPr>
        <w:t xml:space="preserve">小组序号             1</w:t>
      </w:r>
    </w:p>
    <w:p w14:paraId="5378B698" w14:textId="77777777">
      <w:pPr>
        <w:ind w:firstLine="2240"/>
        <w:jc w:val="both"/>
        <w:rPr>
          <w:b/>
          <w:sz w:val="32"/>
        </w:rPr>
      </w:pPr>
    </w:p>
    <w:p w14:paraId="26554095" w14:textId="62999722">
      <w:pPr>
        <w:ind w:firstLine="2240"/>
        <w:jc w:val="both"/>
        <w:rPr>
          <w:b/>
          <w:sz w:val="32"/>
          <w:u w:val="single"/>
        </w:rPr>
      </w:pPr>
      <w:r>
        <w:rPr>
          <w:rFonts w:ascii="等线" w:hAnsi="等线" w:eastAsia="等线" w:cs="等线" w:asciiTheme="minorHAnsi" w:hAnsiTheme="minorHAnsi" w:eastAsiaTheme="minorEastAsia" w:csTheme="minorBidi"/>
          <w:b/>
          <w:bCs/>
          <w:kern w:val="2"/>
          <w:sz w:val="32"/>
          <w:szCs w:val="22"/>
        </w:rPr>
        <w:t xml:space="preserve">小组题目   题目 5：专利数据关系数据库设计与实践</w:t>
      </w:r>
    </w:p>
    <w:p w14:paraId="2F9B680D" w14:textId="77777777">
      <w:pPr>
        <w:ind w:firstLine="2880"/>
        <w:jc w:val="both"/>
        <w:rPr>
          <w:b/>
          <w:sz w:val="32"/>
        </w:rPr>
      </w:pPr>
    </w:p>
    <w:p w14:paraId="77F37EFB" w14:textId="77777777">
      <w:pPr>
        <w:spacing w:line="360" w:lineRule="auto"/>
        <w:ind w:left="420"/>
        <w:jc w:val="center"/>
        <w:rPr>
          <w:rFonts w:eastAsia="黑体"/>
          <w:b/>
          <w:sz w:val="24"/>
        </w:rPr>
      </w:pPr>
      <w:r>
        <w:rPr>
          <w:rFonts w:ascii="等线" w:hAnsi="等线" w:eastAsia="等线" w:cs="等线" w:asciiTheme="minorHAnsi" w:hAnsiTheme="minorHAnsi" w:eastAsiaTheme="minorEastAsia" w:csTheme="minorBidi"/>
          <w:b/>
          <w:bCs/>
          <w:kern w:val="2"/>
          <w:sz w:val="32"/>
          <w:szCs w:val="22"/>
        </w:rPr>
        <w:t>2026 年 10 月 8 日</w:t>
      </w:r>
    </w:p>
    <w:p w14:paraId="535B4F3B" w14:textId="77777777">
      <w:pPr>
        <w:jc w:val="both"/>
        <w:rPr>
          <w:b/>
          <w:sz w:val="32"/>
        </w:rPr>
        <w:sectPr>
          <w:footerReference w:type="even" r:id="rId9"/>
          <w:pgSz w:w="11906" w:h="16838"/>
          <w:pgMar w:top="1440" w:right="1800" w:bottom="1440" w:left="1800" w:header="851" w:footer="992" w:gutter="0"/>
          <w:docGrid w:type="lines" w:linePitch="312"/>
        </w:sectPr>
      </w:pPr>
    </w:p>
    <w:p w14:paraId="70FB6193" w14:textId="0FDC5009">
      <w:pPr>
        <w:numPr>
          <w:ilvl w:val="0"/>
          <w:numId w:val="5"/>
        </w:numPr>
        <w:ind w:left="885" w:hanging="885"/>
        <w:jc w:val="both"/>
        <w:rPr>
          <w:rFonts w:eastAsia="黑体"/>
          <w:b/>
          <w:sz w:val="32"/>
          <w:szCs w:val="32"/>
        </w:rPr>
      </w:pPr>
      <w:r>
        <w:lastRenderedPageBreak/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报告摘要</w:t>
      </w:r>
    </w:p>
    <w:p w14:paraId="1FECED3E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1.1 需要解决的数据库问题</w:t>
      </w:r>
    </w:p>
    <w:p w14:paraId="52B86DE3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题目 5 给出的是国家知识产权局专利数据服务试验系统（patdata.cnipa.gov.cn）发布的专利基础数据：以 XML 为主，配套数据手册与官方样例，涵盖中、美、欧、日、韩五局的著录项目、引用信息、权利要求书、说明书以及专利族等内容。这些 XML 是典型的半结构化文献数据：一件申请同时带多个申请人、发明人、分类号和上百条引用；标题、摘要、权利要求、附图、说明书章节必须依附于某一篇公布文献才能被识别；引用关系的两端都可以指向专利，而被引专利往往并不在本批数据中。</w:t>
      </w:r>
    </w:p>
    <w:p w14:paraId="125EB7B4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因此本组要解决的工程问题是：把这种嵌套、多值、带弱实体与自引用关系的专利 XML，转换为一套结构清晰、满足第三范式、约束完整、可重复导入的关系数据库，并在其上完成查询、展示与统计分析。具体指标包括：业务表不少于 20 张且覆盖多值属性拆表；主键、外键、唯一约束与检查约束齐备；导入过程可追溯、可重跑、失败可回滚；全部表能被前端列出并查看明细；对数据来源的缺口必须如实记录，不用编造数据把表填满。</w:t>
      </w:r>
    </w:p>
    <w:p w14:paraId="71B59CA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1.2 解决方案概要</w:t>
      </w:r>
    </w:p>
    <w:p w14:paraId="28BD8957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本组按“A 数据调研与概念设计 → B 表结构设计与导入 → C 测试验证与前端 → D 文档整合与分析挖掘”四个角色推进，最终交付 43 张业务表、345 个字段的 PostgreSQL 数据库（同时有 3 张审计表与 1 个视图），入库 3576 行数据，并通过 151 条测试与验收用例。总体做法可以概括为五点：</w:t>
      </w:r>
    </w:p>
    <w:p w14:paraId="0EA6319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以数据手册和官方样例为唯一事实来源：先按 INID 码与数据手册对齐字段语义，再决定表结构；样例没有给出的事实（例如未查证的成员组织、月精度日期、库外被引文献）一律保留原样或留空，不使用看起来合理的默认值填充。</w:t>
      </w:r>
    </w:p>
    <w:p w14:paraId="59C6C671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多值属性一律拆表：申请人、发明人、权利人、代理人、审查员、分类号、引用、权利要求、专利族成员都建立独立的关系表，用复合唯一键保证同一组合不重复。</w:t>
      </w:r>
    </w:p>
    <w:p w14:paraId="1A87D22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弱实体带属主键：title / abstract / claim / drawing / description_section 均以 publication 为属主，把“属主键 + 部分键（语言、序号）”作为唯一键，使概念模型的语义在物理层仍可验证。</w:t>
      </w:r>
    </w:p>
    <w:p w14:paraId="39C22B4C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导入可追溯、可重跑：以源文件 SHA256 指纹锁定输入，以（数据集 + 文献号）作为幂等键，整批事务写入并写审计表，失败整批回滚。</w:t>
      </w:r>
    </w:p>
    <w:p w14:paraId="38694866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验证与展示分离：测试只使用临时容器或回滚事务，交付库通过 pg_dump 备份并做独立恢复比对，保证“测试过的库”与“交付的库”内容一致。</w:t>
      </w:r>
    </w:p>
    <w:p w14:paraId="271C689D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1.3 主要结果</w:t>
      </w:r>
    </w:p>
    <w:p w14:paraId="4B018812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数据库侧：patent 与 publication 各 19 行，43 张业务表中 42 张非空，合计 3576 行；引用关系 805 条（专利文献引用 508 条、非专利文献引用 297 条）。约束侧：43 个主键、91 个外键、22 个唯一约束、12 个业务检查约束（另有 154 个非空约束）与 143 个索引；插入违反外键或唯一键的测试数据均被数据库拒绝（SQLSTATE 23503 / 23505）。应用侧：Flask 前端可浏览全部 43 张业务表、打开专利详情；测试侧：故障注入 6 条、冒烟 48 条、外键 14 条、复杂与边界 12 条、前端 71 条，合计 151 条全部通过；分析侧：在完整库上执行 5 个主题共 21 条分析 SQL，产出 6 张统计图，并把结论写回本报告。</w:t>
      </w:r>
    </w:p>
    <w:p w14:paraId="52CBFE2E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分析侧的几个样例内观察：申请人排名第一的是 David Austin Roses Ltd.（2 件专利，与另一申请人并列），全部 6 家机构、10 名自然人合计覆盖 16 件专利；技术领域以 IPC “A 部（人类生活必需）”最多（9 件）；引用高度集中在少数文献上——单件专利最多引用 690 条文献，其中专利文献引用 404 条，占全部专利文献引用的 79.5%；但被引目标全部在库外，库内解析数为 0，因此本报告只给出“引用方结构”，不做“被引热度”排名。</w:t>
      </w:r>
    </w:p>
    <w:p w14:paraId="60BC8F30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1.4 小组分工</w:t>
      </w:r>
    </w:p>
    <w:p w14:paraId="36B11DEA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小组按四个角色分工，每个角色既是上一阶段的接收方也是下一阶段的交付方；下表同时给出角色、阶段与具体任务，其中学号与姓名由组员在提交前补全。</w:t>
      </w:r>
    </w:p>
    <w:tbl>
      <w:tblPr>
        <w:tblStyle w:val="ac"/>
        <w:tblW w:w="0" w:type="auto"/>
        <w:tblInd w:w="8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276"/>
        <w:gridCol w:w="1275"/>
        <w:gridCol w:w="2825"/>
        <w:gridCol w:w="2074"/>
      </w:tblGrid>
      <w:t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B447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学号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D47FC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姓名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0832A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角色</w:t>
            </w:r>
          </w:p>
        </w:tc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E46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任务分工</w:t>
            </w:r>
          </w:p>
        </w:tc>
      </w:tr>
      <w:t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B3A7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3024244500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4991E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郑烛鉴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9D90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 数据调研与概念设计</w:t>
            </w:r>
          </w:p>
        </w:tc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44901">
            <w:pPr>
              <w:spacing w:before="20" w:after="20" w:line="276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需求分析、数据字典（43 表 345 字段）、六域 E-R 图、方案设计初稿</w:t>
            </w:r>
          </w:p>
        </w:tc>
      </w:tr>
      <w:t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EE33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3024244503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158B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邹佳均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FA42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B 表结构设计与导入</w:t>
            </w:r>
          </w:p>
        </w:tc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944B6D">
            <w:pPr>
              <w:spacing w:before="20" w:after="20" w:line="276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 表建表 SQL、审计迁移、导入脚本与批次入口、设计变更说明</w:t>
            </w:r>
          </w:p>
        </w:tc>
      </w:tr>
      <w:t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757B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3024244485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CA75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孙宇乐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99859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 测试验证与前端</w:t>
            </w:r>
          </w:p>
        </w:tc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A67ED">
            <w:pPr>
              <w:spacing w:before="20" w:after="20" w:line="276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测试与验收脚本、Flask 前端、数据库 dump 与全新容器复现</w:t>
            </w:r>
          </w:p>
        </w:tc>
      </w:tr>
      <w:t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1B98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3024206098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2C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谢子墨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CA95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 文档整合与分析挖掘</w:t>
            </w:r>
          </w:p>
        </w:tc>
        <w:tc>
          <w:tcPr>
            <w:tcW w:w="2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B50C4">
            <w:pPr>
              <w:spacing w:before="20" w:after="20" w:line="276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本报告、汇报 PPT、5 个主题 21 条分析 SQL 与 6 张统计图、流程图/框图、打包</w:t>
            </w:r>
          </w:p>
        </w:tc>
      </w:tr>
    </w:tbl>
    <w:p w14:paraId="509111EC" w14:textId="77777777">
      <w:pPr>
        <w:numPr>
          <w:ilvl w:val="0"/>
          <w:numId w:val="5"/>
        </w:numPr>
        <w:ind w:left="885" w:hanging="885"/>
        <w:jc w:val="both"/>
        <w:rPr>
          <w:rFonts w:eastAsia="黑体"/>
          <w:b/>
          <w:sz w:val="32"/>
          <w:szCs w:val="32"/>
        </w:rPr>
      </w:pP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需求分析</w:t>
      </w:r>
    </w:p>
    <w:p w14:paraId="03486EB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2.1 选题背景与数据来源</w:t>
      </w:r>
    </w:p>
    <w:p w14:paraId="414ECAAA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题目 5 的研究对象是专利数据服务试验系统提供的五局专利基础数据。数据以 XML 组织，每种数据配有数据手册（Data Manual）与官方样例，内容覆盖著录项目、引用信息、权利要求书、说明书和专利族五类信息。专利著录项目的含义由 INID 码统一约定（如 (21) 申请号、(22) 申请日、(51) 分类号、(54) 发明名称、(57) 摘要、(71) 申请人、(72) 发明人），这使得不同国家、不同年代的 XML 可以用同一套语义去解析。</w:t>
      </w:r>
    </w:p>
    <w:p w14:paraId="5E6286BE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本组实际使用的数据全部来自官方样例与数据手册，不引入任何第三方数据；导入前记录每个 XML 的 SHA256 指纹，导入过程中只做格式转换与规范化，不做补全。（下表为入库的 5 类数据集，共 19 件申请、19 篇公布/公告文献。）</w:t>
      </w:r>
    </w:p>
    <w:p w14:paraId="12E9E5B8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表1 入库的官方样例数据集与规模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AD2C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数据集代码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1FFE4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名称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80B70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文献数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FA1B5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申请数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95A9E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主要入库对象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753F8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US_APP_PUB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735E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美国专利申请公布全文文本数据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A428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6CBB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27D3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申请公布（A1）著录项、摘要、权利要求、说明书章节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6E39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US_GRANT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5EA3B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美国专利授权公告全文文本数据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9028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8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F9E37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8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AEAA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授权公告（B1/B2/E1）著录项与全文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FC797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EP_FULLTEXT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47CD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欧洲专利全文文本数据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F7A98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9535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1B24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EP 全文：EN/DE/FR 多语言标题与权利要求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2BAFD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EP_DOCDB_ABS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5697C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EP专利摘要DOCDB数据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ED8D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2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B292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2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47BC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DOCDB 摘要级记录、INPADOC 专利族成员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953C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EP_LEGAL_STATUS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117E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欧洲专利法律状态数据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6C36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9B0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</w:t>
            </w:r>
          </w:p>
        </w:tc>
        <w:tc>
          <w:tcPr>
            <w:tcW w:w="3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C573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法律状态事件（事件码、事件日期）</w:t>
            </w:r>
          </w:p>
        </w:tc>
      </w:tr>
    </w:tbl>
    <w:p w14:paraId="685C2A8B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2.1.1 从数据手册到表结构</w:t>
      </w:r>
    </w:p>
    <w:p w14:paraId="7C28903A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数据手册给出的字段清单是表结构设计的直接依据。本组按以下顺序使用手册：先用 INID 码把五类样例的同义字段对齐（例如 US 授权公告的 &lt;invention-title&gt; 与 EP 全文的 &lt;invention-title lang=...&gt; 都落到 title 表，语言作为部分键）；再按“是否多值、是否长文本、是否有独立生命周期”三个问题判断是建独立实体、拆关联表还是作为弱实体；最后逐字段标注来源页码，形成第一阶段的实体与属性清单，作为第二阶段的建表依据。</w:t>
      </w:r>
    </w:p>
    <w:p w14:paraId="5D9C553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2.1.2 样例数据的规模与代表性约束</w:t>
      </w:r>
    </w:p>
    <w:p w14:paraId="42EA71B8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官方样例的作用是验证结构而不是支撑统计推断：19 件申请、19 篇文献、3576 行数据，且申请人以单申请人为主、外观设计与园艺机械类占比较高。因此本报告的所有统计结论都限定在样例范围内，并在第 4.6 节逐条标注适用范围；任何“行业趋势”式的结论都不在本报告的结论之内。</w:t>
      </w:r>
    </w:p>
    <w:p w14:paraId="45A006F6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2.2 数据的结构特点与需要解决的工程问题</w:t>
      </w:r>
    </w:p>
    <w:p w14:paraId="5F5E26DB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把样例 XML 与数据手册对照后，本组归纳出七类必须在数据库设计中显式处理的特点，它们也是本题目真正的工程难点：</w:t>
      </w:r>
    </w:p>
    <w:p w14:paraId="604F8E2A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多值属性普遍存在：一件申请可以有多个申请人、多个发明人、多个分类号、几百条引用、上百条权利要求。任何“把多值塞进一个字段”的做法都会破坏第一范式，必须拆成独立关系表并加复合唯一键。</w:t>
      </w:r>
    </w:p>
    <w:p w14:paraId="53286C39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弱实体必须带属主：title、abstract、claim、drawing、description_section 自身没有独立标识，必须依附 publication 才能被识别，其唯一键由“属主键 + 部分键（语言、序号）”构成。</w:t>
      </w:r>
    </w:p>
    <w:p w14:paraId="19BE9E60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引用是一元递归联系且被引目标常在库外：patent_citation 的两个外键都指向 patent，而被引专利大多不在本批数据中，因此 cited_patent_id 必须可空，同时保留被引国别、号码、种类与日期原文。</w:t>
      </w:r>
    </w:p>
    <w:p w14:paraId="5BA3C4A9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多语言与多版本：EP 文献的标题和权利要求按 EN/DE/FR 分套，权利要求还有独立/从属之分，同一篇文献的“权利要求条数”必须按语言分别统计。</w:t>
      </w:r>
    </w:p>
    <w:p w14:paraId="526EBEA0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日期精度不统一：公布日存在只有年月（YYYYMM00）的情况，导入时不能伪造成某一天；本组采用“解析列 + 原文列”并存策略（如 appln_filing_date 与 appln_filing_date_raw）。</w:t>
      </w:r>
    </w:p>
    <w:p w14:paraId="2E1CA590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来源缺口要如实保留：专利族引用（family_citation）需要双端官方族号，样例无法确认，本组保留空表并写入说明，而不是用近似关系灌数据。</w:t>
      </w:r>
    </w:p>
    <w:p w14:paraId="27402EED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可追溯与可重跑：课程验收要求能重复得到同一个库。必须固定输入指纹、固定幂等键、把每次导入的批次与文件记录在审计表中，失败时整批回滚。</w:t>
      </w:r>
    </w:p>
    <w:p w14:paraId="1AB46FDF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这些特点决定了设计决策：多值属性拆表 → 关系表；弱实体 → 带属主键的独立表；自引用 → 可空外键 + 角色列；多语言 → 语言进入唯一键；日期精度 → 双列并存；来源缺口 → 空表 + 文档说明；可重跑 → 幂等键 + 审计表。下表把每类问题与落地证据一一对应。</w:t>
      </w:r>
    </w:p>
    <w:p w14:paraId="7C1E7CE8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表2 数据特点、设计决策与落地证据的对应关系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769"/>
        <w:gridCol w:w="2769"/>
        <w:gridCol w:w="2769"/>
      </w:tblGrid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6D7F2F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数据特点 / 工程问题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BF3D0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设计决策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6AA3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落地与证据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0B1EE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多值属性（申请人/发明人/分类号/引用/权项）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802B8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拆成 1:N 或 M:N 关系表，加复合唯一键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9EAF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 张业务表；91 个外键；22 个唯一约束（其中 18 个为复合唯一键）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C4AC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弱实体（标题/摘要/权项/附图/说明书章节）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F82B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属主键 + 部分键作为唯一键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E751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title/abstract/claim/drawing/description_section 5 张文献部件弱实体表，claim 184 行、description_section 538 行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BEE6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引用一元递归、被引常在库外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565E8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citing_patent_id / citing_publication_id 非空，cited_* 可空并保留原文号码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0FDA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805 条引用（专利文献 508 条），被引目标的库内解析数为 0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2A82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多语言标题与权利要求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2D76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语言进入部分键；统计时按语言分组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723A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title 30 行、claim 184 行，EN/DE/FR 分别为 136/24/24 条权利要求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A770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日期精度不齐（YYYYMM00、哨兵值）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B746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解析列 + 原文列并存，无法确定到日时置 NULL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87AC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patent.appln_filing_date 可空；未伪造完整日期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9AC7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专利族引用缺少可靠双端族号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BDFE4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保留 family_citation 空表并在文档中声明缺口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C92E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 张业务表中 42 张非空，family_citation 为 0 行</w:t>
            </w:r>
          </w:p>
        </w:tc>
      </w:tr>
      <w:tr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353A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导入需可追溯、可重跑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EEF0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源文件 SHA256 + 幂等键 + 审计表 + 整批事务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B15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stage2_meta 审计 3 表 + 1 视图；幂等重跑行数不翻倍</w:t>
            </w:r>
          </w:p>
        </w:tc>
      </w:tr>
    </w:tbl>
    <w:p w14:paraId="20873B53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2.3 功能需求</w:t>
      </w:r>
    </w:p>
    <w:p w14:paraId="37752FA9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系统面向两类使用者：一类是希望快速核对数据是否完整入库的使用者（浏览全部表、查看某件专利及其文献详情），另一类是希望在库上做检索与统计的分析人员。两类需求都只读不写——数据库的写入只发生在受控的导入脚本里，这是本组的有意选择：前端不提供写入接口，避免演示过程污染官方样例库。功能需求见图 1。</w:t>
      </w:r>
    </w:p>
    <w:p w14:paraId="0030AC02">
      <w:pPr>
        <w:spacing w:before="120" w:after="40"/>
        <w:jc w:val="center"/>
      </w:pPr>
      <w:r>
        <w:drawing>
          <wp:inline distT="0" distB="0" distL="0" distR="0">
            <wp:extent cx="5219700" cy="300037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C029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 系统用例图（参与者与核心用例）</w:t>
      </w:r>
    </w:p>
    <w:p w14:paraId="71F3DD7A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表3 用例说明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6"/>
        <w:gridCol w:w="2076"/>
        <w:gridCol w:w="2076"/>
        <w:gridCol w:w="2076"/>
      </w:tblGrid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7F0D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用例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D70FF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参与者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941D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输入 / 处理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98DE3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前置与约束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A4F0D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浏览全部业务表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B040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数据库使用者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4AE78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列出 43 张业务表的表名、注释与当前行数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DC4D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表集合取自 information_schema，缺表即失败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5C1F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查看专利与文献详情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616D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数据库使用者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5F122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按 patent_id 聚合标题、摘要、权利要求与引用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1EBD0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只显示 stage2_meta.active_publication 中的活动文献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1869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按申请人 / 发明人检索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FAEB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数据库使用者、分析人员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10D0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person ↔ 角色表 ↔ patent 三表连接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82A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姓名未做消歧，结果按 person_id 去重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D5EE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按分类号 / 技术领域查询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EBBF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分析人员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6F5F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patent_classification ↔ classification 连接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B8DB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IPC 与 CPC 两套体系分开统计，不混算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7DBC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查看引用关系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1726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分析人员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03BE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patent_citation 按引用方聚合，区分 P / N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B1E7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被引目标可能不在库内，需显示原文号码</w:t>
            </w:r>
          </w:p>
        </w:tc>
      </w:tr>
      <w:t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195E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统计分析与导出图表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FA3B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分析人员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2F8D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21 条分析 SQL → CSV / JSON → 统计图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95AD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结论限定在官方样例范围内</w:t>
            </w:r>
          </w:p>
        </w:tc>
      </w:tr>
    </w:tbl>
    <w:p w14:paraId="250EA4DB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2.4 数据需求与规模</w:t>
      </w:r>
    </w:p>
    <w:p w14:paraId="6B769DE4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数据需求可以按“入库什么、存多少、如何追溯”三条描述：入库对象是 5 类官方样例的全部信息类型（著录项目、人员角色、分类、引用、权利要求、说明书章节、专利族、法律状态、关键词）；存储规模是 43 张业务表、345 个字段、3576 行数据，另有 3 张审计表记录导入批次与字段级错误；追溯要求是每个源文件都有 SHA256 指纹，每次导入都有批次号。</w:t>
      </w:r>
    </w:p>
    <w:p w14:paraId="51111FE8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与题目要求对照：题目要求业务表不少于 20 张并满足 3NF，本组交付 43 张（A 阶段划分的 38 张核心表加 5 张增强表）；题目要求长文本选择合适的存储类型，本组对摘要、权利要求、说明书段落统一使用 TEXT；题目要求体现引用自引用与专利族建模，本组分别用“可空自引用外键”与“族表 + 成员表 + 成员号码引用表”实现。</w:t>
      </w:r>
    </w:p>
    <w:p w14:paraId="532B5FCD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2.5 完整性与非功能需求</w:t>
      </w:r>
    </w:p>
    <w:p w14:paraId="157232C6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实体完整性：43 张表全部有主键，主键类型统一为 bigint 代理键或业务组合键。</w:t>
      </w:r>
    </w:p>
    <w:p w14:paraId="4B153FD7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参照完整性：91 个外键全部生效；被引专列允许为空以表达“目标在库外”，一旦给出就必须指向存在的 patent/publication。</w:t>
      </w:r>
    </w:p>
    <w:p w14:paraId="1B046097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业务规则完整性：12 个检查约束把引用类型、语言码、编号正负、权利要求的独立/从属等规则写进数据库，而不是只写在应用程序里。</w:t>
      </w:r>
    </w:p>
    <w:p w14:paraId="620A9D35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可追溯性：源文件 SHA256、导入批次、文件级与字段级错误写入审计表；测试脚本在缺表、空库、约束被绕过时必须以非 0 退出码失败。</w:t>
      </w:r>
    </w:p>
    <w:p w14:paraId="3AF02FCD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不虚构数据：无法确认的事实（未查证的成员组织、月精度日期、库外被引文献、缺失的双端族号）保留空值或空表，并在 README、报告与问题记录中声明。</w:t>
      </w:r>
    </w:p>
    <w:p w14:paraId="75C89892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只读展示与错误可见：前端不提供写入；数据库异常时返回 HTTP 503 并给出“数据加载失败”提示，不把错误显示成“无数据”。</w:t>
      </w:r>
    </w:p>
    <w:p w14:paraId="2C9AC037" w14:textId="77777777">
      <w:pPr>
        <w:numPr>
          <w:ilvl w:val="0"/>
          <w:numId w:val="5"/>
        </w:numPr>
        <w:ind w:left="885" w:hanging="885"/>
        <w:jc w:val="both"/>
        <w:rPr>
          <w:rFonts w:eastAsia="黑体"/>
          <w:b/>
          <w:sz w:val="32"/>
          <w:szCs w:val="32"/>
        </w:rPr>
      </w:pP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方案设计</w:t>
      </w:r>
    </w:p>
    <w:p w14:paraId="21B2EEC8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3.1 总体技术路线</w:t>
      </w:r>
    </w:p>
    <w:p w14:paraId="758E42FB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总体路线是“先理解数据、再定结构、后验证”，四个角色依次接力，每一步都有可检查的交付物（图 4）。实现环境选择 PostgreSQL 16 + Python：PostgreSQL 对复合唯一键、可空外键、TEXT、CHECK 约束与查询计划的支持都比较直接，适合把概念模型里的约束一次性落到物理层；Python 便于解析 XML、编写导入与测试脚本，并与 Flask 前端共用一套环境。</w:t>
      </w:r>
    </w:p>
    <w:p w14:paraId="7069B617">
      <w:pPr>
        <w:spacing w:before="120" w:after="40"/>
        <w:jc w:val="center"/>
      </w:pPr>
      <w:r>
        <w:drawing>
          <wp:inline distT="0" distB="0" distL="0" distR="0">
            <wp:extent cx="5324475" cy="2914650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5082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图4 总体流程图：四角色六阶段交付链</w:t>
      </w:r>
    </w:p>
    <w:p w14:paraId="085DD1D1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3.2 概念设计：六域 E-R 模型</w:t>
      </w:r>
    </w:p>
    <w:p w14:paraId="495CBC65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概念设计阶段（A 角色）按教材第 4 章符号绘制 E-R 图：实体集用矩形、弱实体集用双矩形、联系用菱形、支持联系用双菱形、ISA 用三角形，边上标注 1/M/N 与全参与/部分参与。由于实体与联系较多，图形按业务域拆成六张分域图与一张总览图，便于阅读与审查；本报告引用六张分域图（图 2(a)–(f)），矢量源文件与可编辑的 draw.io 文件保存在第一阶段目录。</w:t>
      </w:r>
    </w:p>
    <w:p w14:paraId="63680E5D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图2(a) 域 1：著录项目与文献部件：patent（申请案）1—N publication（公布/公告文献）；title/abstract/claim/drawing/description_section 为 publication 的弱实体，部分键分别为 (lang,type)、lang、(lang,number)、figure_seq、section_seq。</w:t>
      </w:r>
    </w:p>
    <w:p w14:paraId="2E7205E3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图2(b) 域 2：人员与五类角色：person 是 ISA 父类（person_type ∈ {N,L}），natural_person 与 organization 为子类；申请人、发明人、权利人、代理人、审查员通过五张 M:N 关联表挂到 patent，关联表带顺序号等联系属性。</w:t>
      </w:r>
    </w:p>
    <w:p w14:paraId="3938DA5C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图2(c) 域 3：分类号：classification 以 (scheme_code, symbol) 为主键，section / class_no / subclass 与符号一一对应；patent_classification 表达专利与分类号的 M:N 关系，并区分分类来源。</w:t>
      </w:r>
    </w:p>
    <w:p w14:paraId="1CA1DD12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图2(d) 域 4：引用（一元递归）：patent_citation 的引用端（citing_patent_id、citing_publication_id）非空，被引端（cited_patent_id、cited_publn_id）可空；引用类型 P/N 与引用类别码共同刻画引用性质。</w:t>
      </w:r>
    </w:p>
    <w:p w14:paraId="70B23FBC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图2(e) 域 5：专利族与程序关系：patent_family（族）× patent_family_member（成员）表达一族多成员的 M:N 自关联；优先权、关联申请、指定国分别独立建表，依赖 patent 或 publication 识别。</w:t>
      </w:r>
    </w:p>
    <w:p w14:paraId="5C2C0BB8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图2(f) 域 6：法律状态与关键词：legal_status_event 依赖 patent 与 legal_event_code（事件码维表）；keyword / patent_keyword 是本组基于标题派生的增强表，来源标注为 TITLE_DERIVED。</w:t>
      </w:r>
    </w:p>
    <w:p w14:paraId="49A18118">
      <w:pPr>
        <w:spacing w:before="120" w:after="40"/>
        <w:jc w:val="center"/>
      </w:pPr>
      <w:r>
        <w:drawing>
          <wp:inline distT="0" distB="0" distL="0" distR="0">
            <wp:extent cx="5219700" cy="26479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9CA8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图2(a) 域 1：著录项目与文献部件</w:t>
      </w:r>
    </w:p>
    <w:p w14:paraId="52EE3061">
      <w:pPr>
        <w:spacing w:before="120" w:after="40"/>
        <w:jc w:val="center"/>
      </w:pPr>
      <w:r>
        <w:drawing>
          <wp:inline distT="0" distB="0" distL="0" distR="0">
            <wp:extent cx="5219700" cy="2571750"/>
            <wp:effectExtent l="0" t="0" r="0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D411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图2(b) 域 2：人员与五类角色</w:t>
      </w:r>
    </w:p>
    <w:p w14:paraId="361BA0C4">
      <w:pPr>
        <w:spacing w:before="120" w:after="40"/>
        <w:jc w:val="center"/>
      </w:pPr>
      <w:r>
        <w:drawing>
          <wp:inline distT="0" distB="0" distL="0" distR="0">
            <wp:extent cx="5219700" cy="2486025"/>
            <wp:effectExtent l="0" t="0" r="0" b="0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4A95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图2(c) 域 3：分类号</w:t>
      </w:r>
    </w:p>
    <w:p w14:paraId="67A1D59B">
      <w:pPr>
        <w:spacing w:before="120" w:after="40"/>
        <w:jc w:val="center"/>
      </w:pPr>
      <w:r>
        <w:drawing>
          <wp:inline distT="0" distB="0" distL="0" distR="0">
            <wp:extent cx="5219700" cy="2733675"/>
            <wp:effectExtent l="0" t="0" r="0" b="0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1692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图2(d) 域 4：引用（一元递归）</w:t>
      </w:r>
    </w:p>
    <w:p w14:paraId="5EEDFCC0">
      <w:pPr>
        <w:spacing w:before="120" w:after="40"/>
        <w:jc w:val="center"/>
      </w:pPr>
      <w:r>
        <w:drawing>
          <wp:inline distT="0" distB="0" distL="0" distR="0">
            <wp:extent cx="5219700" cy="2933700"/>
            <wp:effectExtent l="0" t="0" r="0" b="0"/>
            <wp:docPr id="100008" name="Picture 100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image100008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B5231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图2(e) 域 5：专利族与程序关系</w:t>
      </w:r>
    </w:p>
    <w:p w14:paraId="227A7CDD">
      <w:pPr>
        <w:spacing w:before="120" w:after="40"/>
        <w:jc w:val="center"/>
      </w:pPr>
      <w:r>
        <w:drawing>
          <wp:inline distT="0" distB="0" distL="0" distR="0">
            <wp:extent cx="5219700" cy="2628900"/>
            <wp:effectExtent l="0" t="0" r="0" b="0"/>
            <wp:docPr id="100009" name="Picture 100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image100009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0724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图2(f) 域 6：法律状态与关键词</w:t>
      </w:r>
    </w:p>
    <w:p w14:paraId="740916C5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3.3 逻辑设计：E-R 模型到关系模式的转换</w:t>
      </w:r>
    </w:p>
    <w:p w14:paraId="5802C9E3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转换规则遵循教材：强实体集转为表，主键作为关系模式的主键；弱实体集转为表，主键由“属主键 + 部分键”构成（本组实现时增加 bigint 代理键，同时用复合唯一约束保留原来的部分键语义，使约束仍能在数据库层校验）；M:N 联系转为独立关系表，主键由两端主键与联系属性组成；1:N 联系把“一”端主键作为“多”端的外键；ISA 结构用“父表 + 子表共享主键”实现，并用延迟约束触发器保证父表记录有且仅有一个对应的子类记录；一元递归联系通过两个指向同一张表的外键加角色列（引用方/被引方、在先/在后、主案/关联案）实现。</w:t>
      </w:r>
    </w:p>
    <w:p w14:paraId="10E5AC58">
      <w:pPr>
        <w:spacing w:before="120" w:after="40"/>
        <w:jc w:val="center"/>
      </w:pPr>
      <w:r>
        <w:drawing>
          <wp:inline distT="0" distB="0" distL="0" distR="0">
            <wp:extent cx="5324475" cy="3067050"/>
            <wp:effectExtent l="0" t="0" r="0" b="0"/>
            <wp:docPr id="100010" name="Picture 100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image100010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3CB0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图3 关键表与关系（43 张业务表按域归并）</w:t>
      </w:r>
    </w:p>
    <w:p w14:paraId="01A5150D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表4 典型概念结构到关系模式的转换结果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769"/>
        <w:gridCol w:w="2769"/>
        <w:gridCol w:w="2769"/>
      </w:tblGrid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CB57C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概念结构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7610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转换规则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2FABE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落地关系模式（示例）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F759C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强实体集 patent（申请案）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77F3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转表，代理键作主键，业务组合键唯一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36B6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patent(patent_id PK, appln_auth, appln_nr, appln_kind)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01BC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弱实体集 claim（属主 publication）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7D84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属主键 + 部分键 → 代理键 + 复合唯一键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125E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claim(claim_id PK, publication_id FK, lang_code, claim_number, UNIQUE(publication_id, lang_code, claim_number))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5460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M:N 联系“申请—申请人”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0482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转独立关系表，两端主键 + 联系属性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8CC9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patent_applicant(patent_id FK, person_id FK, sequence_nr)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D9C8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ISA：person → 自然人 / 组织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009F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父表 + 子表共享主键，延迟约束保证唯一子类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1D91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natural_person(person_id PK/FK)、organization(person_id PK/FK)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BBA8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一元递归联系“引用”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90A5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引用端非空、被引端可空，另存被引原文号码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C9C0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patent_citation(citing_patent_id FK, citing_publication_id FK, cited_patent_id FK NULL, cited_publn_id FK NULL, citation_type)</w:t>
            </w:r>
          </w:p>
        </w:tc>
      </w:tr>
      <w:tr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D932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M:N 自关联“专利族”</w:t>
            </w:r>
          </w:p>
        </w:tc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3744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族表 + 成员表 + 成员号码引用表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54C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patent_family(family_id PK) / patent_family_member(family_id FK, member_seq)</w:t>
            </w:r>
          </w:p>
        </w:tc>
      </w:tr>
    </w:tbl>
    <w:p w14:paraId="2ADBEE92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范式审查按 1NF→4NF 逐级进行，并对照第一阶段识别出的两处传递依赖做了结构修正：分类号不再以“整串符号 + 派生的部/大类/小类”混存，而是拆出 classification 维表，由 (scheme_code, symbol) 决定 section、class_no、subclass；最早优先权日不再冗余存在 patent 上，而是需要时从 priority_claim 派生。</w:t>
      </w:r>
    </w:p>
    <w:p w14:paraId="5A2DBBD7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1NF：所有属性取原子值，多值属性全部拆表（申请人、发明人、分类号、引用、权利要求等）。</w:t>
      </w:r>
    </w:p>
    <w:p w14:paraId="1A2B8E01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2NF：带复合主键的表（如 classification、patent_classification）非键属性完全依赖于整个主键；使用代理键的表不存在部分依赖。</w:t>
      </w:r>
    </w:p>
    <w:p w14:paraId="4F96E14C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3NF：不存在“非键属性 → 非键属性”的传递依赖；分类号分量与最早优先权日两处已被拆解。</w:t>
      </w:r>
    </w:p>
    <w:p w14:paraId="2E53BC58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BCNF：每个决定因素都是候选键，例如 patent 的 (appln_auth, appln_nr, appln_kind)、publication 的 (publn_auth, publn_nr, publn_kind)、patent_family 的 (family_type, source_family_id)。</w:t>
      </w:r>
    </w:p>
    <w:p w14:paraId="751C0D82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4NF：独立的多值依赖独立成表，例如“一件专利的多个发明人”与“多个分类号”分属两张表；删除任一关联行都不会影响另一组事实。</w:t>
      </w:r>
    </w:p>
    <w:p w14:paraId="1AAB03B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3.4 物理设计：DBMS 选型、类型与命名</w:t>
      </w:r>
    </w:p>
    <w:p w14:paraId="6324FA5E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表5 候选 DBMS 对比与选型理由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6"/>
        <w:gridCol w:w="2076"/>
        <w:gridCol w:w="2076"/>
        <w:gridCol w:w="2076"/>
      </w:tblGrid>
      <w:tr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B5CF6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候选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57437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优点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62D75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在本题目中的不足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05E0CD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结论</w:t>
            </w:r>
          </w:p>
        </w:tc>
      </w:tr>
      <w:tr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0580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PostgreSQL 16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CCE0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复合唯一键、可空外键、TEXT、CHECK 约束、部分索引与 EXPLAIN 完善；事务 DDL 便于脚本化重建；pg_dump / pg_restore 可做交付与恢复比对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25AF6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默认权限模型需要显式配置（本组用容器内本地认证，不硬编码口令）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8124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选用</w:t>
            </w:r>
          </w:p>
        </w:tc>
      </w:tr>
      <w:tr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47F9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MySQL 8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5CF0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安装普及、管理工具多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CAEF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CHECK 约束历史支持较弱、部分唯一键与延迟约束表达不如 PostgreSQL 直接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B931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未选用</w:t>
            </w:r>
          </w:p>
        </w:tc>
      </w:tr>
      <w:tr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A738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openGauss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A88C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国产化场景适配好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887B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本机环境与课程验收环境未部署，导入与测试脚本需额外适配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88089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未选用</w:t>
            </w:r>
          </w:p>
        </w:tc>
      </w:tr>
    </w:tbl>
    <w:p w14:paraId="5D4CA14A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命名规范：表名与字段名统一小写 snake_case；外键统一 fk_表_列、唯一键 uq_、检查约束 ck_、索引 idx_，便于按名字定位与审查。</w:t>
      </w:r>
    </w:p>
    <w:p w14:paraId="18D95E3F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长文本：abstract.abstract_text、claim.claim_text、description_section.section_text、non_patent_citation 相关文本字段使用 TEXT，不做长度截断。</w:t>
      </w:r>
    </w:p>
    <w:p w14:paraId="4A03CDC5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日期双列：publn_date、appln_filing_date 为解析后的 DATE 列，对应的 *_raw 保留原始字符串；月精度或哨兵值不写入 DATE 列。</w:t>
      </w:r>
    </w:p>
    <w:p w14:paraId="513B3B5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代码型字段：语言、国家/局、种类码、引用类型、人员类型等使用 CHAR/VARCHAR + CHECK 约束，并与 language、country_office、kind_code、citation_category 等维表建立外键。</w:t>
      </w:r>
    </w:p>
    <w:p w14:paraId="6199756C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schema 划分：业务数据在 patentdb；导入审计（批次、源文件、发布状态快照）在 stage2_meta，并提供 active_publication 视图供前端取“活动文献”。</w:t>
      </w:r>
    </w:p>
    <w:p w14:paraId="206D5B51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字符集与排序：数据库统一 UTF-8；比较与排序使用默认 C 排序，导入前已统一大小写处理规则。</w:t>
      </w:r>
    </w:p>
    <w:p w14:paraId="55768EF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3.5 系统架构</w:t>
      </w:r>
    </w:p>
    <w:p w14:paraId="5BF9CBD5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系统分为五层：数据源层（官方样例 XML）、导入层（解析与审计）、存储层（43 张业务表 + 3 张审计表 + 视图）、分析层（21 条分析 SQL 与统计图）与展示层（Flask 前端）。旁挂一条运行管理线（启动、验收、全新复现、打包），保证任何一位组员都能在干净环境里复现同一套系统。分层与模块见图 5。</w:t>
      </w:r>
    </w:p>
    <w:p w14:paraId="065D5B8C">
      <w:pPr>
        <w:spacing w:before="120" w:after="40"/>
        <w:jc w:val="center"/>
      </w:pPr>
      <w:r>
        <w:drawing>
          <wp:inline distT="0" distB="0" distL="0" distR="0">
            <wp:extent cx="5324475" cy="3143250"/>
            <wp:effectExtent l="0" t="0" r="0" b="0"/>
            <wp:docPr id="100011" name="Picture 10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image100011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F28E9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图5 系统框图：五层架构与运行管理面</w:t>
      </w:r>
    </w:p>
    <w:p w14:paraId="0710043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3.6 数据导入流程与关键伪代码</w:t>
      </w:r>
    </w:p>
    <w:p w14:paraId="551E4A72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导入脚本把“一次导入”定义为一个事务：先校验源文件指纹，再把每个 XML 按逻辑根切分为逻辑文档，按数据集选择解析器，解析结果分别写入父表、关联表与弱实体表，最后写审计表并提交；任何一步失败都整批回滚。这样即使中途中断，数据库也不会残留半成品数据。流程见图 6，关键伪代码见下。</w:t>
      </w:r>
    </w:p>
    <w:p w14:paraId="2DDCE349">
      <w:pPr>
        <w:spacing w:before="120" w:after="40"/>
        <w:jc w:val="center"/>
      </w:pPr>
      <w:r>
        <w:drawing>
          <wp:inline distT="0" distB="0" distL="0" distR="0">
            <wp:extent cx="4171950" cy="3295650"/>
            <wp:effectExtent l="0" t="0" r="0" b="0"/>
            <wp:docPr id="100012" name="Picture 100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2" name="image100012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D60A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图6 数据导入流程图（含失败分支）</w:t>
      </w:r>
    </w:p>
    <w:p w14:paraId="3A333125">
      <w:pPr>
        <w:shd w:val="clear" w:fill="F4F6F8"/>
        <w:spacing w:before="80" w:after="80" w:line="276" w:lineRule="auto"/>
        <w:jc w:val="both"/>
      </w:pPr>
      <w:r>
        <w:rPr>
          <w:rFonts w:ascii="Consolas" w:hAnsi="Consolas" w:eastAsia="宋体" w:cs="Consolas" w:csTheme="minorBidi"/>
          <w:kern w:val="2"/>
          <w:sz w:val="20"/>
          <w:szCs w:val="22"/>
        </w:rPr>
        <w:t># 伪代码 1：批次导入主流程（import_samples.py 的组织方式）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function import_batch(data_dir, datasets):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batch = audit.open_batch(data_dir)            # stage2_meta.import_batch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verify_source_sha256(data_dir, snapshot)      # 不一致 → 记录差异并中止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with transaction():                           # 整批一个事务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for file in discover(data_dir):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audit.register_file(batch, file)      # 源文件登记 + SHA256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for doc in split_logical_roots(file):  # 逻辑根切分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parser = select_parser(doc.dataset_code)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record = parser.parse(doc)         # 著录项/人员/分类/引用/权项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upsert_dataset(record.dataset)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upsert_patent(record.patent)       # 幂等键：局 + 申请号 + 种类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upsert_publication(record.publications)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upsert_weak_entities(record)       # title/abstract/claim/...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    upsert_relations(record)           # 人员角色、分类、引用、族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    audit.finish_file(batch, file, row_counts)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assert_row_counts(batch)                   # 与解析统计核对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return batch                                   # 失败则整体回滚并留痕</w:t>
      </w:r>
    </w:p>
    <w:p w14:paraId="316FF3AC">
      <w:pPr>
        <w:shd w:val="clear" w:fill="F4F6F8"/>
        <w:spacing w:before="80" w:after="80" w:line="276" w:lineRule="auto"/>
        <w:jc w:val="both"/>
      </w:pPr>
      <w:r>
        <w:rPr>
          <w:rFonts w:ascii="Consolas" w:hAnsi="Consolas" w:eastAsia="宋体" w:cs="Consolas" w:csTheme="minorBidi"/>
          <w:kern w:val="2"/>
          <w:sz w:val="20"/>
          <w:szCs w:val="22"/>
        </w:rPr>
        <w:t># 伪代码 2：幂等写入（同一个文件重复导入不产生重复行）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function upsert_patent(rec):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row = select_from_patent(appln_auth=rec.auth, appln_nr=rec.nr, appln_kind=rec.kind)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if row is null: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insert_into_patent(rec)                    # 首次出现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else: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    update_patent(row.patent_id, rec)           # 幂等：覆盖同值，不新增行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 xml:space="preserve">    return patent_id</w:t>
      </w:r>
    </w:p>
    <w:p w14:paraId="0A147E5A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3.7 验收测试流程</w:t>
      </w:r>
    </w:p>
    <w:p w14:paraId="7662A9C3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验收脚本在一次性容器里从空库开始：执行三个建库 SQL、校验源文件 SHA256、按三种口径导入、跑全部测试（故障注入、冒烟、外键、复杂与边界、前端）、归档查询计划、比对 46 张表的内容、导出备份并在另一个数据库里恢复后再次比对，最后把结果写成 JSON 并以退出码表示成功或失败。流程见图 7。</w:t>
      </w:r>
    </w:p>
    <w:p w14:paraId="170E36EE">
      <w:pPr>
        <w:spacing w:before="120" w:after="40"/>
        <w:jc w:val="center"/>
      </w:pPr>
      <w:r>
        <w:drawing>
          <wp:inline distT="0" distB="0" distL="0" distR="0">
            <wp:extent cx="5324475" cy="2924175"/>
            <wp:effectExtent l="0" t="0" r="0" b="0"/>
            <wp:docPr id="100013" name="Picture 100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image100013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80C8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图7 验收流程图：全新容器复现与证据落盘</w:t>
      </w:r>
    </w:p>
    <w:p w14:paraId="5EC69CFB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3.8 分析挖掘设计</w:t>
      </w:r>
    </w:p>
    <w:p w14:paraId="2C0CA8CD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分析挖掘的目标是“用完整库回答几个具体问题”，而不是堆砌函数。本组确定 5 个主题、共 21 条 SQL，全部写成脚本文件（可重复执行、结果落盘），并把每个主题的结论都标注适用范围。选择主题时遵守一条规则：只做已经被数据支撑的分析，例如“被引热度”在本批样例中无法计算（被引目标全部在库外），就改为分析“引用方结构”与“被引文献的来源分布”。</w:t>
      </w:r>
    </w:p>
    <w:p w14:paraId="4F14955B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表6 分析挖掘主题、SQL 与产出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6"/>
        <w:gridCol w:w="2076"/>
        <w:gridCol w:w="2076"/>
        <w:gridCol w:w="2076"/>
      </w:tblGrid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A99BE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主题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FDE79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回答的问题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B9EA0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SQL 文件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E40F6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产出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5927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技术领域分布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70FF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样例覆盖哪些技术领域？IPC 与 CPC 分布是否一致？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71E2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01-技术领域分布.sql（ipc_section / ipc_class / coverage）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7F89C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 11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6977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申请人排名与角色分布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DD63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谁在申请？机构与自然人比例如何？五类角色覆盖多少专利？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E0AB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02-申请人排名.sql（applicant_rank / applicant_type / role_summary）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BB144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 12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AD3D6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引用网络结构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EC26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引用多少条、类型如何？出度集中在谁身上？被引文献来自哪些国家与年代？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DE4C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03-引用网络.sql（type_split / out_degree / cited_country / cited_decade / resolution）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295C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 13、图 14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0CB1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权利要求与多语言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1F43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独立 / 从属权项比例？说明书与附图规模？多语言如何分布？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87D0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04-权利要求与全文结构.sql（claim_type / lang_split / doc_structure / dependency）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6448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 15</w:t>
            </w:r>
          </w:p>
        </w:tc>
      </w:tr>
      <w:t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CBE8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数据来源与时序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B5CD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五类数据各有多少？申请与公布年份分布？专利族规模与法律状态事件？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8F20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05-数据来源与时序.sql（dataset_split / publn_year / filing_year / family_size / legal_event / keyword_source）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AAB00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 16</w:t>
            </w:r>
          </w:p>
        </w:tc>
      </w:tr>
    </w:tbl>
    <w:p w14:paraId="17D9AC77" w14:textId="77777777">
      <w:pPr>
        <w:numPr>
          <w:ilvl w:val="0"/>
          <w:numId w:val="5"/>
        </w:numPr>
        <w:ind w:left="885" w:hanging="885"/>
        <w:jc w:val="both"/>
        <w:rPr>
          <w:rFonts w:eastAsia="黑体"/>
          <w:b/>
          <w:sz w:val="32"/>
          <w:szCs w:val="32"/>
        </w:rPr>
      </w:pP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结果展示</w:t>
      </w:r>
    </w:p>
    <w:p w14:paraId="60CBC3FB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4.1 实现环境与依赖</w:t>
      </w:r>
    </w:p>
    <w:p w14:paraId="39B35FED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表7 实现环境与关键依赖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153"/>
        <w:gridCol w:w="4153"/>
      </w:tblGrid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BEA5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项目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15D64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版本 / 说明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51C1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操作系统 / 容器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5F46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Linux（WSL2 发行版）+ Docker Engine；数据库以容器 patentdb 运行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078A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数据库管理系统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6F66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PostgreSQL 16（镜像 postgres:16，实例版本 16.15）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B6D5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数据库对象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44D9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业务 schema patentdb（43 表 / 345 字段）+ 审计 schema stage2_meta（3 表 1 视图）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E328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Python 环境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BD1F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Python 3.10.13（仓库虚拟环境 .venv，报告与 PPT 生成即在此环境完成）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2789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数据库驱动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D64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psycopg2-binary 2.9.10（third stage/01-前端应用/requirements.txt 固定；C 阶段在 Python 3.14 下需 ≥2.9.11）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0AB33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导入与验收脚本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C369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second stage/02-数据导入 与 third stage/06-运行管理/verify_fresh.py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DFBD5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前端应用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C90E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Flask 3.0.3（默认 127.0.0.1:5000，只读；数据库异常返回 HTTP 503）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F7CA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分析与图表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28EE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SQL 通过 docker exec psql 执行；图表用 matplotlib 生成（显式指定中文字体）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3F90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报告与 PPT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AA4A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python-docx 基于《报告模板.docx》生成；python-pptx 生成汇报 PPT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8BC4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版本管理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ECFD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Git；.gitattributes 把基础 XML 标记为 -text，保留原始 CRLF 与 SHA256 指纹</w:t>
            </w:r>
          </w:p>
        </w:tc>
      </w:tr>
      <w:t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7B55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数据来源</w:t>
            </w:r>
          </w:p>
        </w:tc>
        <w:tc>
          <w:tcPr>
            <w:tcW w:w="5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51CA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官方 5 类样例数据集、17 个基础 XML（导入前记录 SHA256 快照）</w:t>
            </w:r>
          </w:p>
        </w:tc>
      </w:tr>
    </w:tbl>
    <w:p w14:paraId="72C47781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4.2 建库与导入结果</w:t>
      </w:r>
    </w:p>
    <w:p w14:paraId="59AF8A41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三个建库脚本按“建表 → 审计迁移 → 导入审计”顺序执行即可从空库得到与交付库一致的结构；导入脚本按基础、补充、批次三种口径运行，共写入 3576 行数据。其中 patent 与 publication 各 19 行，43 张业务表中 42 张非空，唯一空表是 family_citation（缺少可靠的双端官方族号）。各域的行数分布见下表。</w:t>
      </w:r>
    </w:p>
    <w:p w14:paraId="2422D561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表8 43 张业务表按业务域的行数统计（合计 3576 行）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81B74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业务域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A829EF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表数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FAB54C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行数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25664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主要表与行数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C8A77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说明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0D31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域1 著录与文献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11E5C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12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ADCD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1000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DEC5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description_section 538 行、claim 184 行、drawing 92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4AEF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 / publication 为属主，title、abstract、claim、drawing、description_section 为文献部件弱实体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6B22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域2 人员与角色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21B9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8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BAC0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223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310C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person 71 行、natural_person 61 行、patent_inventor 32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119D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person 为父实体，natural_person / organization 为 ISA 子类，五张角色关联表区分角色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C474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域3 分类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84E14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2C69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130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F165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patent_classification 71 行、classification 56 行、classification_scheme 2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D7A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IPC / CPC 双体系共存，分类号维表与专利按顺序号关联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DD42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域4 引用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4B11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64ED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1893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CEE2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patent_citation 805 行、patent_citation_category 789 行、non_patent_citation 297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0371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引用分类维表 + 专利文献引用（含库外被引号码）与非专利文献引用明细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D3C0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域5 专利族与程序关系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0F6F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11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2924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185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FDB7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country_office 50 行、designated_state 47 行、family_member_publication_ref 37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D272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族与族成员、族摘要/族引用、优先权与关联申请、国际申请与指定国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E37E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域6 法律状态与关键词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8711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1A74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145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4A8F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patent_keyword 71 行、keyword 59 行、legal_status_event 10 行 等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3231A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法律事件码维表 + 事件明细；keyword 与 patent_keyword 为本组基于标题的派生增强表</w:t>
            </w:r>
          </w:p>
        </w:tc>
      </w:tr>
    </w:tbl>
    <w:p w14:paraId="6A42B6F1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4.3 约束、索引与范式落地情况</w:t>
      </w:r>
    </w:p>
    <w:p w14:paraId="7DE61FBB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约束不是写在文档里，而是在数据库里生效：43 个主键、91 个外键、22 个唯一约束（其中 18 个是跨列的复合唯一键）、12 个业务检查约束、154 个非空约束、143 个索引（43 个主键索引 + 22 个唯一索引 + 78 个辅助索引）。统计口径与证据查询见下表。</w:t>
      </w:r>
    </w:p>
    <w:p w14:paraId="1CEC1AF8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表9 数据库对象与约束统计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76"/>
        <w:gridCol w:w="2076"/>
        <w:gridCol w:w="2076"/>
        <w:gridCol w:w="2076"/>
      </w:tblGrid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D2794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对象 / 约束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D4B95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数量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74D40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统计口径（可在库内复核）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4EC8F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说明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BFE1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业务表（schema patentdb）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BF23B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4130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information_schema.tables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C7EC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 阶段划分的 38 核心 + 5 增强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5AA2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字段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F530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345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7DA8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information_schema.columns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924A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含长短文本、日期、代码与代理键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3920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主键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B3FD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262F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pg_constraint contype='p'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0665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每张表都有主键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7C6C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外键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A39F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91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F43A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pg_constraint contype='f'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2E37E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含引用表的两个外键与自引用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010E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唯一约束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1F71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22（复合 18）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D673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pg_constraint contype='u'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76F7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弱实体部分键、文献号、分类号组合等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0061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检查约束 / 非空约束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915E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12 / 154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E345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pg_constraint contype='c' 与 attnotnull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5F83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引用类型、语言码、编号正负等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B9560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索引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1CD7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143（主键 43 + 唯一 22 + 辅助 78）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CDCE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pg_indexes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C9E8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覆盖申请号、文献号、分类号、人员姓名等常用检索列</w:t>
            </w:r>
          </w:p>
        </w:tc>
      </w:tr>
      <w:tr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9CB5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审计表 + 视图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24B5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 + 1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2DD6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schema stage2_meta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AAEF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import_batch / source_document / publication_state + active_publication 视图</w:t>
            </w:r>
          </w:p>
        </w:tc>
      </w:tr>
    </w:tbl>
    <w:p w14:paraId="2E7890CF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约束是否真的生效，用反例验证：外键违规插入 14 例全部被拒绝（SQLSTATE 23503，例如向 patent_applicant 写入不存在的 patent_id 或 person_id）；唯一键冲突被拒绝（SQLSTATE 23505）；ISA 子类约束用延迟触发器和迁移脚本校验，保证 person 记录有且仅有一个对应的 natural_person / organization。测试脚本还刻意在“缺表”“空库”“约束被绕过”三种故障下运行，全部以非 0 退出码失败，证明验收流程不会假通过。</w:t>
      </w:r>
    </w:p>
    <w:p w14:paraId="74FD6075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4.4 前端展示</w:t>
      </w:r>
    </w:p>
    <w:p w14:paraId="7E98AF3C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前端用 Flask 实现，首页列出全部 43 张业务表并显示行数（图 8）；点击表名进入通用表浏览页面（图 9）；点击 patent 表的 patent_id 进入详情页，只展示活动文献及其标题、摘要与权利要求（图 10）。数据库异常时页面返回 HTTP 503 并显示“数据加载失败”与原因，而不是显示成空表。</w:t>
      </w:r>
    </w:p>
    <w:p w14:paraId="55704CC2">
      <w:pPr>
        <w:spacing w:before="120" w:after="40"/>
        <w:jc w:val="center"/>
      </w:pPr>
      <w:r>
        <w:drawing>
          <wp:inline distT="0" distB="0" distL="0" distR="0">
            <wp:extent cx="5038725" cy="3095625"/>
            <wp:effectExtent l="0" t="0" r="0" b="0"/>
            <wp:docPr id="100014" name="Picture 100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" name="image100014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80FE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图8 前端首页：43 张业务表的列表与行数</w:t>
      </w:r>
    </w:p>
    <w:p w14:paraId="3A4242F8">
      <w:pPr>
        <w:spacing w:before="120" w:after="40"/>
        <w:jc w:val="center"/>
      </w:pPr>
      <w:r>
        <w:drawing>
          <wp:inline distT="0" distB="0" distL="0" distR="0">
            <wp:extent cx="5038725" cy="2676525"/>
            <wp:effectExtent l="0" t="0" r="0" b="0"/>
            <wp:docPr id="100015" name="Picture 100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image100015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8803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图9 前端通用表浏览页面（patent 表 19 行）</w:t>
      </w:r>
    </w:p>
    <w:p w14:paraId="4C009266">
      <w:pPr>
        <w:spacing w:before="120" w:after="40"/>
        <w:jc w:val="center"/>
      </w:pPr>
      <w:r>
        <w:drawing>
          <wp:inline distT="0" distB="0" distL="0" distR="0">
            <wp:extent cx="5038725" cy="2838450"/>
            <wp:effectExtent l="0" t="0" r="0" b="0"/>
            <wp:docPr id="100016" name="Picture 100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6" name="image100016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A9E06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图10 前端专利详情页面（只显示活动文献）</w:t>
      </w:r>
    </w:p>
    <w:p w14:paraId="417C8132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4.5 测试与验收结果</w:t>
      </w:r>
    </w:p>
    <w:p w14:paraId="7C2D2D9B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测试覆盖五类用例：故障注入、冒烟、外键违规、复杂与边界、前端。合计 151 条用例全部通过。更重要的是验收方式：全部测试在一次性容器里从空库开始执行，结束后对 46 张表逐表比对内容，再用 pg_dump 备份到另一个数据库恢复并再次比对，两次比对一致才判定通过。</w:t>
      </w:r>
    </w:p>
    <w:p w14:paraId="30FFB1F7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表10 测试与验收用例汇总（151 条全部通过）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99EF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测试脚本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08D44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用例数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E25F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通过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78516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覆盖内容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A5F106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证据文件</w:t>
            </w:r>
          </w:p>
        </w:tc>
      </w:tr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A28B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acceptance_failure_test.py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EFCC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6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D6D0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6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C2D0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故障注入：缺 schema、空 schema、被引外键被绕过等，必须以非 0 退出码失败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A72F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acceptance_failure_result.json</w:t>
            </w:r>
          </w:p>
        </w:tc>
      </w:tr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C703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smoke_test.py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E3EE7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48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1241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48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62DF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冒烟：43 张业务表逐表 SELECT，核对行数与样例行数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8C66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smoke_result.json</w:t>
            </w:r>
          </w:p>
        </w:tc>
      </w:tr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51A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fk_violation_test.py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E582B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14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8D47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14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1A29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外键违规：14 类违反外键的写入必须被数据库拒绝（SQLSTATE 23503）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0C31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fk_result.json</w:t>
            </w:r>
          </w:p>
        </w:tc>
      </w:tr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4045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complex_boundary_test.py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7E2A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12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85F0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12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EA56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复杂与边界：多表连接、专利族成员、空值、超长文本、特殊字符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4AB11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complex_boundary_result.json</w:t>
            </w:r>
          </w:p>
        </w:tc>
      </w:tr>
      <w:t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3710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frontend_test.py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F150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71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BF3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71</w:t>
            </w:r>
          </w:p>
        </w:tc>
        <w:tc>
          <w:tcPr>
            <w:tcW w:w="2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8C6D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前端：首页 43 表、逐表页面、专利详情与错误路径（HTTP 503）</w:t>
            </w:r>
          </w:p>
        </w:tc>
        <w:tc>
          <w:tcPr>
            <w:tcW w:w="1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C88F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frontend_result.json</w:t>
            </w:r>
          </w:p>
        </w:tc>
      </w:tr>
    </w:tbl>
    <w:p w14:paraId="7469B433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故障注入：缺 schema、空 schema、被引外键被绕过等故障下必须失败（6/6）。</w:t>
      </w:r>
    </w:p>
    <w:p w14:paraId="68F9CE98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冒烟：43 张业务表逐表 SELECT，核对行数与样例行数（48/48）。</w:t>
      </w:r>
    </w:p>
    <w:p w14:paraId="090423B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外键违规：14 条违反外键的写入全部被数据库拒绝（14/14）。</w:t>
      </w:r>
    </w:p>
    <w:p w14:paraId="6D97F0E5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复杂与边界：多表连接、专利族成员、空值、超长文本、特殊字符（12/12）。</w:t>
      </w:r>
    </w:p>
    <w:p w14:paraId="41D9873A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前端：首页表数、逐表页面、详情页与错误路径（71/71）。</w:t>
      </w:r>
    </w:p>
    <w:p w14:paraId="64DD5872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数据库备份：third stage/08-数据库交付/patentdb-phase3.dump，SHA256 285dbaa2b0df884eb3af7b61333bfd000be6290f641f048f3e4fb0c55b9c2f8e（0.4 MB），恢复库与源库共 46 张表逐表比对一致。</w:t>
      </w:r>
    </w:p>
    <w:p w14:paraId="4159B8C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4.6 分析挖掘结果</w:t>
      </w:r>
    </w:p>
    <w:p w14:paraId="15ED162C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以下五项分析全部通过脚本执行（run_analysis.py 依次运行 5 个 SQL 文件，并把每条查询的结果导出为 CSV/JSON，再据此生成图表）。所有结论只描述官方样例这批数据，不能外推到整个专利领域。</w:t>
      </w:r>
    </w:p>
    <w:p w14:paraId="3C811C30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4.6.1 技术领域分布</w:t>
      </w:r>
    </w:p>
    <w:p w14:paraId="191B1E8E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19 件申请中有 16 件带分类号（覆盖率 84.2%）。按 IPC 统计，A 部（人类生活必需）9 件最多，其次是 H 部（电学）4 件、G 部（物理）3 件；按大类看，A01（农业、林业、园艺等）6 件、H04（电通信技术）3 件、G06（计算）2 件。CPC 的分布与 IPC 同向（A 部 3 件最多），但覆盖面更窄。结论：本批样例以园艺、消费品与机械类技术为主，通信、半导体等领域几乎没有覆盖。</w:t>
      </w:r>
    </w:p>
    <w:p w14:paraId="73FD5CFE">
      <w:pPr>
        <w:spacing w:before="120" w:after="40"/>
        <w:jc w:val="center"/>
      </w:pPr>
      <w:r>
        <w:drawing>
          <wp:inline distT="0" distB="0" distL="0" distR="0">
            <wp:extent cx="5219700" cy="2895600"/>
            <wp:effectExtent l="0" t="0" r="0" b="0"/>
            <wp:docPr id="100017" name="Picture 100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image100017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29C1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图11 技术领域分布（IPC / CPC 部级，按专利去重）</w:t>
      </w:r>
    </w:p>
    <w:p w14:paraId="00FEAD71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4.6.2 申请人排名与人员角色分布</w:t>
      </w:r>
    </w:p>
    <w:p w14:paraId="2A7EC56B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申请主体共 16 个（机构 6 家、自然人 10 名），与 16 件专利建立 18 条申请关系，平均每件 1.1 个申请人——样例基本是单申请人的情形，不存在复杂的共同申请结构。图 12 展示按专利数排序的前 10 名：排名第一的两位各 2 件（David Austin Roses Ltd.、Donald Alfred Skelton），其余均为 1 件；分析 SQL 的排名口径为 TOP15，第 16 位及以后不影响结论。五类角色中发明人关联最多（32 条 / 18 件专利），其次是申请人（18 条 / 16 件），代理人 12 条、审查员 10 条、权利人（受让人）9 条，角色分布与数据手册给出的著录项目一致。这里有一个必须说明的数据质量观察：源样例中部分明显是机构的名称（例如 Husqvarna AB、SIEMENS AG、Weyerhaeuser Nr Company）被标为自然人类型，本组按“不修改来源事实”的原则原样入库，因此 person_type 只能作参考，机构 / 自然人的划分不能直接用于统计结论。</w:t>
      </w:r>
    </w:p>
    <w:p w14:paraId="6CA3A9D1">
      <w:pPr>
        <w:spacing w:before="120" w:after="40"/>
        <w:jc w:val="center"/>
      </w:pPr>
      <w:r>
        <w:drawing>
          <wp:inline distT="0" distB="0" distL="0" distR="0">
            <wp:extent cx="5219700" cy="2695575"/>
            <wp:effectExtent l="0" t="0" r="0" b="0"/>
            <wp:docPr id="100018" name="Picture 100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8" name="image100018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41E6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图12 申请人排名（前 10 名，按专利数去重）</w:t>
      </w:r>
    </w:p>
    <w:p w14:paraId="163C6BCC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4.6.3 引用网络结构</w:t>
      </w:r>
    </w:p>
    <w:p w14:paraId="162A4B11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库内共 805 条引用，其中专利文献引用（P）508 条、非专利文献引用（N）297 条，非专利引用还有 297 条明细存在 non_patent_citation 表中。出度分布极不均衡：最高的一件专利引用 690 条文献（其中专利文献 404 条，占全部专利文献引用的 79.5%），第二名 56 条，其余都在 20 条以内。被引文献的来源国别以 US 453 次为主，WO 34 次、JP 7 次、EP 5 次、GB 4 次，其余国家各 1–2 次；被引文献的年代集中在 2000—2009 年（372 次）与 1990—1999 年（80 次）。关键限制：被引目标全部在库外——508 条专利文献引用中库内可解析 0 条，因此本报告只能回答“谁引用了多少文献”，不能回答“谁被引用最多”。</w:t>
      </w:r>
    </w:p>
    <w:p w14:paraId="46258085">
      <w:pPr>
        <w:spacing w:before="120" w:after="40"/>
        <w:jc w:val="center"/>
      </w:pPr>
      <w:r>
        <w:drawing>
          <wp:inline distT="0" distB="0" distL="0" distR="0">
            <wp:extent cx="5219700" cy="2152650"/>
            <wp:effectExtent l="0" t="0" r="0" b="0"/>
            <wp:docPr id="100019" name="Picture 100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image100019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DC35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图13 引用类型分布与引用方出度 TOP8</w:t>
      </w:r>
    </w:p>
    <w:p w14:paraId="2FEA7D33">
      <w:pPr>
        <w:spacing w:before="120" w:after="40"/>
        <w:jc w:val="center"/>
      </w:pPr>
      <w:r>
        <w:drawing>
          <wp:inline distT="0" distB="0" distL="0" distR="0">
            <wp:extent cx="5219700" cy="2114550"/>
            <wp:effectExtent l="0" t="0" r="0" b="0"/>
            <wp:docPr id="100020" name="Picture 100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0" name="image100020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E03C0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图14 被引专利文献的来源国别与年代分布</w:t>
      </w:r>
    </w:p>
    <w:p w14:paraId="35E22BC6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4.6.4 权利要求结构与多语言</w:t>
      </w:r>
    </w:p>
    <w:p w14:paraId="5542D1A0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库内共 184 条权利要求：独立权利要求（I）100 条、从属权利要求（D）84 条；另有 84 条从属依赖记录（claim_dependency，依赖类型均为 claim-ref），与从属权项一一对应。结构最大的一篇是 EP0890251B1（42 项独立权项、说明书章节 39 节、附图 9 幅）。多语言方面：EN 136 条、DE 24 条、FR 24 条权利要求，标题分别为 18 / 6 / 6 条。统计时必须按语言分别计数，否则会把同一篇文献的权利要求重复计算三次。</w:t>
      </w:r>
    </w:p>
    <w:p w14:paraId="68F2D7E7">
      <w:pPr>
        <w:spacing w:before="120" w:after="40"/>
        <w:jc w:val="center"/>
      </w:pPr>
      <w:r>
        <w:drawing>
          <wp:inline distT="0" distB="0" distL="0" distR="0">
            <wp:extent cx="5219700" cy="1971675"/>
            <wp:effectExtent l="0" t="0" r="0" b="0"/>
            <wp:docPr id="100021" name="Picture 100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image100021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B894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图15 各文献权利要求结构与多语言分布</w:t>
      </w:r>
    </w:p>
    <w:p w14:paraId="4DE3B8F8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4"/>
          <w:szCs w:val="22"/>
        </w:rPr>
        <w:t>4.6.5 数据来源与时序</w:t>
      </w:r>
    </w:p>
    <w:p w14:paraId="1436380A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五类数据集分别贡献 4、8、4、2、1 篇文献，其中美国授权公告（US_GRANT）最多。公布年份只集中在三个年份：1979（2 篇）、2014（16 篇）、2020（1 篇），说明本批样例的主体是 2014 年公布的美国文献；申请年份跨度从 1979 到 2019，其中 2013 年 7 件。专利族方面：3 个族（2 个 DOCDB 族分别有 7 名和 3 名成员，1 个 INPADOC 族 1 名成员），每个族在库内各只有 1 名成员，说明样例只给了族头信息而没有给全族成员。法律状态共 10 条事件、5 类事件码（RIC1 5 条、STAA 2 条等）；关键词 59 条全部来自本组基于标题的派生（source = TITLE_DERIVED），不是官方字段。</w:t>
      </w:r>
    </w:p>
    <w:p w14:paraId="50BACADF">
      <w:pPr>
        <w:spacing w:before="120" w:after="40"/>
        <w:jc w:val="center"/>
      </w:pPr>
      <w:r>
        <w:drawing>
          <wp:inline distT="0" distB="0" distL="0" distR="0">
            <wp:extent cx="5219700" cy="2057400"/>
            <wp:effectExtent l="0" t="0" r="0" b="0"/>
            <wp:docPr id="100022" name="Picture 100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" name="image100022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C323">
      <w:pPr>
        <w:spacing w:before="40" w:after="160" w:line="288" w:lineRule="auto"/>
        <w:jc w:val="center"/>
      </w:pPr>
      <w:r>
        <w:rPr>
          <w:rFonts w:ascii="宋体" w:hAnsi="宋体" w:eastAsia="宋体" w:cs="宋体" w:csTheme="minorBidi"/>
          <w:kern w:val="2"/>
          <w:sz w:val="21"/>
          <w:szCs w:val="22"/>
        </w:rPr>
        <w:t>图16 数据来源分布与文献公布年份分布</w:t>
      </w:r>
    </w:p>
    <w:p w14:paraId="00586ABC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4.7 局限性分析</w:t>
      </w:r>
    </w:p>
    <w:p w14:paraId="2CDBCE6D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本系统的局限主要来自“样例规模小 + 来源本身有缺口”，可以分成数据、设计、实现、分析四类：</w:t>
      </w:r>
    </w:p>
    <w:p w14:paraId="762BA858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数据范围：只使用 5 类官方样例，共 19 件申请，任何统计结论都只在本批数据内成立；申请与公布年份集中在少数年份，样本在时间维度几乎没有代表性。</w:t>
      </w:r>
    </w:p>
    <w:p w14:paraId="22462F15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引用不可闭环：508 条专利文献引用的被引目标全部在库外，库内解析数为 0，因此无法计算被引次数、引用网络中心性或技术演化路径，只能给出引用方结构。</w:t>
      </w:r>
    </w:p>
    <w:p w14:paraId="3B8D5527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专利族不完整：样例只给族头与少量成员，库内每族仅 1 名成员；family_citation 因缺少可靠的双端族号而保持 0 行。</w:t>
      </w:r>
    </w:p>
    <w:p w14:paraId="24833DB9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人员与机构语义：person_type 由源记录类型直接映射，样例中存在机构被标为自然人的情况；本组不做推断式修正，因此该字段的统计口径受限。</w:t>
      </w:r>
    </w:p>
    <w:p w14:paraId="5CEB704A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关键词是派生数据：keyword / patent_keyword 基于标题生成并标注 TITLE_DERIVED，可用于演示增强表，但不能当作官方标引结果使用。</w:t>
      </w:r>
    </w:p>
    <w:p w14:paraId="75A8BF96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性能未压测：数据量只有几千行，索引与查询计划只能证明结构合理，不能证明大规模数据下的性能；未做分区、并行导入或物化视图优化。</w:t>
      </w:r>
    </w:p>
    <w:p w14:paraId="7F3A0FF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功能边界：前端只读，没有权限与用户体系，也没有写入与编辑接口；数据库以单机容器方式运行，未涉及复制、备份策略与灾备。</w:t>
      </w:r>
    </w:p>
    <w:p w14:paraId="155C858A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导入器覆盖面：解析器按 5 类样例家族实现，若换成未覆盖的局别或新版数据手册，需要补充解析规则并重新做字段映射。</w:t>
      </w:r>
    </w:p>
    <w:p w14:paraId="409556F1" w14:textId="6786533F">
      <w:pPr>
        <w:numPr>
          <w:ilvl w:val="0"/>
          <w:numId w:val="5"/>
        </w:numPr>
        <w:ind w:left="885" w:hanging="885"/>
        <w:jc w:val="both"/>
        <w:rPr>
          <w:rFonts w:eastAsia="黑体"/>
          <w:b/>
          <w:sz w:val="32"/>
          <w:szCs w:val="32"/>
        </w:rPr>
      </w:pP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小组</w:t>
      </w:r>
      <w:r>
        <w:rPr>
          <w:rFonts w:ascii="等线" w:hAnsi="等线" w:eastAsia="黑体" w:cs="等线" w:asciiTheme="minorHAnsi" w:hAnsiTheme="minorHAnsi" w:csTheme="minorBidi"/>
          <w:b/>
          <w:bCs/>
          <w:kern w:val="2"/>
          <w:sz w:val="32"/>
          <w:szCs w:val="32"/>
        </w:rPr>
        <w:t>总结</w:t>
      </w:r>
    </w:p>
    <w:p w14:paraId="1633B16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5.1 遇到的问题与解决过程</w:t>
      </w:r>
    </w:p>
    <w:p w14:paraId="4F97D565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四个阶段的问题与修正记录分别保存在：第一阶段/90-问题记录-A.md（12 条）、second stage/04-报告与基线/数据库设计变更说明.md（5 项结构变更）、third stage/90-问题记录-C.md（11 条）和 fourth stage/90-问题记录-D.md（8 条）。下表按阶段选出对设计影响最大的 18 条，完整记录见上述文档。</w:t>
      </w:r>
    </w:p>
    <w:p w14:paraId="6172C65D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表11 各阶段典型问题与处理方式（完整记录见各阶段问题记录文档）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769"/>
        <w:gridCol w:w="2769"/>
        <w:gridCol w:w="2769"/>
      </w:tblGrid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22AE9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阶段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D201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问题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D9F1F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处理方式与证据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49F21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A（数据调研）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58B8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专利数据服务试验系统无法访问，无法获取全量数据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0446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以官方样例与数据手册为唯一事实来源，并在第一阶段/90-问题记录-A.md 中声明数据边界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36CF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A（概念设计）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B20A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USPTO 批量 XML 不是合法 XML，直接解析报错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76A1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按逻辑根做逐段容错解析；统计 17 个 XML 的逻辑根与记录数后写入数据字典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9232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A（概念设计）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20D9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日期字段存在 YYYYMMDD 与 YYYYMM00 两种精度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52B3C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采用「解析列 + 原文列」并存，精度不足时解析列为 NULL，绝不伪造具体日期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3D5F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A（概念设计）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540D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3NF 审查发现分类号分量与最早优先权日为传递依赖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AD08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拆出 classification 维表；最早优先权日改为由 priority_claim 派生，不落冗余列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1B52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A（概念设计）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CBE4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教材到手后按教材定义重做 E-R 图与族建模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CCB4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重画六域图、纠正来源页码与 DOCDB 族建模，形成问题 11、12 两轮修正记录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A029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B（物理实现）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DE7F4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country_office 的成员/组织等标志被统一填 N，制造了错误事实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D7087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改为可空，未查证的一律为 NULL；变更记录见《数据库设计变更说明》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53C89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B（物理实现）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9370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person ISA 子类的延迟触发器只校验新键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11B63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同时校验旧键与新键，避免子类主键被移动后遗留没有子类的 person 记录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BF8E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B（物理实现）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4CC6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claim、claim_dependency、publication 缺少值域检查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1CE5E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补充正数编号、禁止自引用、非负计数等 12 个业务检查约束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C500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B（物理实现）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C52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现有数据库只更新增量 SQL，缺少可复现的批次审计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A2CD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新增 stage2_meta 三表与 active_publication 视图，导入批次、源文件与软删除可追溯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57FE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C（测试验收）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4DC6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Git 换行转换导致 17 个 XML 的 SHA256 与原快照不符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37AD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.gitattributes 将 XML 设为 -text 保留原始 CRLF，新 clone 严格 SHA 校验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EAEF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C（测试验收）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2B4D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缺表、SKIP、FAIL 时脚本仍以退出码 0 结束，存在假通过风险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9E8E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严格校验 schema、表集合、约束名与行数，任何未通过一律非 0 退出（6 条故障注入验证）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9329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C（测试验收）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FCB23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SQL 报错被「无数据」掩盖，且错误语句污染同一事务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3AED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只读冒烟使用 autocommit，写测试使用 SAVEPOINT，报错即失败并记录原因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2B29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C（前端展示）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9000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详情页把 SQL 错误显示为「无」，并展示了软删除文献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2CBE6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错误返回 HTTP 503 并写日志；详情改为读取 active_publication，权利要求跟随活动文献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2574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C（运行环境）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70AB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psycopg2-binary 2.9.9 在 Python 3.14 无法安装；交付件缺恢复包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8F81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升级到 2.9.11；补充 PG16 dump 并在独立库恢复比对 46 张表（fresh_acceptance.json）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3D8F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D（文档整合）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7E6D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报告模板只定义了五个一级标题的自动编号，二级标题会丢掉编号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DE9A4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保留模板 numId=5 的一级编号，二三级标题采用 1.1 / 1.1.1 手动编号并写入正文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4DC0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D（文档整合）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DBF59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系统缺中文字体，图表中文显示为方框；Word 不能嵌入 SVG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DC92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图表显式指定中文字体族；SVG 先栅格化为 PNG 再插入（make_figures.py 可重跑）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2453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D（分析挖掘）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E926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库内引用解析数为 0，无法做「被引热度」或技术演化分析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B96A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把分析口径改为引用方结构（类型、出度、被引国别与年代），并在 4.6.3 与 4.7 声明限制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61BD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D（分析挖掘）</w:t>
            </w:r>
          </w:p>
        </w:tc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6279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样例内年份与申请人高度集中，容易被误读为行业结论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6FEEB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所有结论限定在官方样例范围内，逐条标注适用范围并写入 4.7 局限性</w:t>
            </w:r>
          </w:p>
        </w:tc>
      </w:tr>
    </w:tbl>
    <w:p w14:paraId="07B944E4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5.2 收获与体会</w:t>
      </w:r>
    </w:p>
    <w:p w14:paraId="14697921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这次实践最大的收获是理解了“概念模型—关系模式—物理约束”三者必须能相互对照：E-R 图里画的弱实体、自引用、ISA，如果不在建表和约束里留下痕迹，几天后就无法验证它是否被实现。本组把每一条设计决策都配上一个可在数据库里复核的证据（约束名、行数、测试用例），这让后续的修改和交接都变得可控。</w:t>
      </w:r>
    </w:p>
    <w:p w14:paraId="7B3EB49F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数据来源要当真：样例里没有的事实（未查证的组织信息、月精度日期、库外被引文献、缺失的族号）如果被“猜”出来，后续所有分析都会建立在错误事实上。本组选择留空并声明，虽然表的行数少了几行，但结论可靠。</w:t>
      </w:r>
    </w:p>
    <w:p w14:paraId="57D202FB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约束写在数据库里比写在代码里更划算：91 个外键与 22 个唯一约束自动挡住了大部分错误数据，导入脚本因此可以专注于解析逻辑。</w:t>
      </w:r>
    </w:p>
    <w:p w14:paraId="0C5C3AD1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测试要用反例证明：只验证“正常路径能跑通”不足以说明系统可靠，本组刻意注入缺表、空库、外键违规、超长文本等故障，并让脚本在故障下以非 0 退出码失败。</w:t>
      </w:r>
    </w:p>
    <w:p w14:paraId="2E99B8D3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分工的关键是交接物的格式：每个阶段都给出“脚本 + 数据库 + 文档 + 证据文件”四件套，下一阶段可以直接复现上一阶段的结论，不必反复口头确认。</w:t>
      </w:r>
    </w:p>
    <w:p w14:paraId="3ADAE72B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文档和图要一起写：画流程图、框图与伪代码的过程，反过来暴露了几处设计不一致（例如“引用挂在专利还是文献上”），最终确认引用记录同时保留专利与文献两级引用方。</w:t>
      </w:r>
    </w:p>
    <w:p w14:paraId="25DCEF84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5.3 对上机实验的建议</w:t>
      </w:r>
    </w:p>
    <w:p w14:paraId="00A3A7EE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建议在题目说明里明确“官方样例即是验收口径”，避免把精力花在获取全量数据上；本组在数据获取阶段（A）花了较多时间才确认必须回到官方样例。</w:t>
      </w:r>
    </w:p>
    <w:p w14:paraId="0D3FD026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建议给出一份最小的约束清单（例如要求哪些表必须表达弱实体、自引用、ISA），这样不同小组的“设计完整度”更容易横向比较。</w:t>
      </w:r>
    </w:p>
    <w:p w14:paraId="73CE8B01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建议把“可复现”明确为评分项：本组的 verify_fresh.py 从空容器开始跑完整个流程并留下证据，但如果课程不要求，很容易变成只在本地跑通一次。</w:t>
      </w:r>
    </w:p>
    <w:p w14:paraId="596EF885">
      <w:pPr>
        <w:spacing w:before="0" w:after="0" w:line="348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　· 建议提前说明环境差异（Python 版本、驱动版本、Docker 权限），本组遇到过驱动在 Python 3.14 无法安装、Git 换行改变源文件指纹等环境相关的坑。</w:t>
      </w:r>
    </w:p>
    <w:p w14:paraId="5F5B094F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5.4 AI 使用声明</w:t>
      </w:r>
    </w:p>
    <w:p w14:paraId="419B71B3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本组在课程允许的范围内使用 AI 辅助工具，主要用于资料检索、代码草稿、测试用例生成、文档措辞与格式检查；所有涉及事实与结论的内容均由组员核对仓库内证据后确认。使用记录按阶段归档（第一阶段/92-AI使用记录.md、third stage/92-AI使用记录-C.md、fourth stage/92-AI使用记录-D.md），下表为汇总。</w:t>
      </w:r>
    </w:p>
    <w:p w14:paraId="2AB19FDC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表12 AI 辅助使用汇总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769"/>
        <w:gridCol w:w="2769"/>
        <w:gridCol w:w="2769"/>
      </w:tblGrid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2A5E4B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阶段</w:t>
            </w:r>
          </w:p>
        </w:tc>
        <w:tc>
          <w:tcPr>
            <w:tcW w:w="3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008B1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用途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1DDEF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人工核对方式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D98F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第一阶段</w:t>
            </w:r>
          </w:p>
        </w:tc>
        <w:tc>
          <w:tcPr>
            <w:tcW w:w="3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B572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资料检索与字段语义梳理草稿、E-R 图与文档措辞检查、问题记录整理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6DA26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逐条对照数据手册与样例 XML；图与结论由组员复核后定稿（第一阶段/92-AI使用记录.md）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7D867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第二阶段</w:t>
            </w:r>
          </w:p>
        </w:tc>
        <w:tc>
          <w:tcPr>
            <w:tcW w:w="3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7C48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建表 SQL 与导入脚本草稿、异常处理与审计表结构建议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1827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在空库重建并核对行数与约束清单；所有变更写入《数据库设计变更说明》并复跑验收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F783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第三阶段</w:t>
            </w:r>
          </w:p>
        </w:tc>
        <w:tc>
          <w:tcPr>
            <w:tcW w:w="3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613E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测试用例补充、前端模板与错误处理建议、问题记录整理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925C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在一次性容器复现全部测试，逐条确认 *_result.json；FAIL/SKIP 一律视为未通过</w:t>
            </w:r>
          </w:p>
        </w:tc>
      </w:tr>
      <w:tr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EB23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第四阶段</w:t>
            </w:r>
          </w:p>
        </w:tc>
        <w:tc>
          <w:tcPr>
            <w:tcW w:w="3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DEB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分析 SQL 草稿、图表生成、报告与 PPT 排版辅助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66E1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SQL 结果与库内现场查询对照，图表数据来自导出的 CSV/JSON，数字全部由脚本注入报告</w:t>
            </w:r>
          </w:p>
        </w:tc>
      </w:tr>
    </w:tbl>
    <w:p w14:paraId="2B7D1A2C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5.5 附录 A：交付物清单</w:t>
      </w:r>
    </w:p>
    <w:p w14:paraId="2EF91FB0">
      <w:pPr>
        <w:spacing w:before="80" w:after="40" w:line="288" w:lineRule="auto"/>
        <w:jc w:val="center"/>
      </w:pPr>
      <w:r>
        <w:rPr>
          <w:rFonts w:ascii="宋体" w:hAnsi="宋体" w:eastAsia="黑体" w:cs="宋体" w:csTheme="minorBidi"/>
          <w:b/>
          <w:bCs/>
          <w:kern w:val="2"/>
          <w:sz w:val="21"/>
          <w:szCs w:val="22"/>
        </w:rPr>
        <w:t>表13 最终交付物清单</w:t>
      </w:r>
    </w:p>
    <w:tbl>
      <w:tblPr>
        <w:tblStyle w:val="ac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153"/>
        <w:gridCol w:w="4153"/>
      </w:tblGrid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60E12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目录 / 文件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B55096">
            <w:pPr>
              <w:spacing w:before="20" w:after="20" w:line="276" w:lineRule="auto"/>
              <w:jc w:val="center"/>
            </w:pPr>
            <w:r>
              <w:rPr>
                <w:rFonts w:ascii="黑体" w:hAnsi="黑体" w:eastAsia="黑体"/>
                <w:b/>
                <w:i w:val="0"/>
                <w:sz w:val="21"/>
              </w:rPr>
            </w:r>
            <w:r>
              <w:rPr>
                <w:rFonts w:ascii="黑体" w:hAnsi="黑体" w:eastAsia="黑体" w:cs="黑体" w:csTheme="minorBidi"/>
                <w:b/>
                <w:bCs/>
                <w:kern w:val="2"/>
                <w:sz w:val="21"/>
                <w:szCs w:val="22"/>
              </w:rPr>
              <w:t>内容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F83B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第一阶段/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B6C4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需求分析、数据字典（43 表 345 字段）、6 张分域 E-R 图、方案设计初稿、问题记录与 AI 记录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A03DC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second stage/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0E07D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43 表建表 SQL、审计迁移 SQL、导入脚本与批次入口、设计变更说明与阶段二审核报告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6DB6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third stage/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15AB2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验收与测试脚本、Flask 前端、数据库交付（dump + 恢复说明）、验收结果 JSON 与截图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DBA3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fourth stage/01-设计文档/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CE548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本报告（docx）、report_content.py / report_lib.py / build_report.py、报告用 16 张图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BA4C5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fourth stage/02-汇报PPT/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F5EC1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汇报 PPT（PPTX）与讲稿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1C4C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fourth stage/03-分析挖掘/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3C1BC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5 个主题 21 条分析 SQL、结果 CSV/JSON、6 张统计图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39970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fourth stage/04-流程图与框图/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C32CA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用例图、总体流程图、系统框图、导入流程图、验收流程图、关键表关系图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6D87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fourth stage/05-打包/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CA24E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提交说明与最终压缩包</w:t>
            </w:r>
          </w:p>
        </w:tc>
      </w:tr>
      <w:tr>
        <w:tc>
          <w:tcPr>
            <w:tcW w:w="3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D153F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README.md、run.sh</w:t>
            </w:r>
          </w:p>
        </w:tc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69124">
            <w:pPr>
              <w:spacing w:before="20" w:after="20" w:line="276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</w:r>
            <w:r>
              <w:rPr>
                <w:rFonts w:ascii="宋体" w:hAnsi="宋体" w:eastAsia="宋体" w:cs="宋体" w:csTheme="minorBidi"/>
                <w:kern w:val="2"/>
                <w:sz w:val="21"/>
                <w:szCs w:val="22"/>
              </w:rPr>
              <w:t>仓库导航与一键运行入口（建库、导入、测试、前端、分析）</w:t>
            </w:r>
          </w:p>
        </w:tc>
      </w:tr>
    </w:tbl>
    <w:p w14:paraId="6D44EE19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5.6 附录 B：复现命令</w:t>
      </w:r>
    </w:p>
    <w:p w14:paraId="3F500373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以下命令均从仓库根目录执行，用于复核本报告中的数据与图表；详细说明见 README 与各阶段文档。</w:t>
      </w:r>
    </w:p>
    <w:p w14:paraId="44F2071B">
      <w:pPr>
        <w:shd w:val="clear" w:fill="F4F6F8"/>
        <w:spacing w:before="80" w:after="80" w:line="276" w:lineRule="auto"/>
        <w:jc w:val="both"/>
      </w:pPr>
      <w:r>
        <w:rPr>
          <w:rFonts w:ascii="Consolas" w:hAnsi="Consolas" w:eastAsia="宋体" w:cs="Consolas" w:csTheme="minorBidi"/>
          <w:kern w:val="2"/>
          <w:sz w:val="20"/>
          <w:szCs w:val="22"/>
        </w:rPr>
        <w:t># 1) 准备环境（Python 3.10+）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python3 -m venv .venv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-m pip install -r 'third stage/01-前端应用/requirements.txt'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2) 启动数据库容器并跑第三阶段验收（固定官方样例）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bash run.sh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3) 全新容器复现（建库、导入、全部测试、dump 与恢复比对）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'third stage/06-运行管理/verify_fresh.py'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4) 执行分析挖掘（5 个主题 21 条 SQL）+ 生成 6 张统计图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stage/03-分析挖掘/run_analysis.py'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5) 重新生成流程图 / 框图，并栅格化 ER 图为报告用 PNG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stage/04-流程图与框图/gen_diagrams.py'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stage/01-设计文档/make_figures.py'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6) 由模板生成课程报告（Word）与本 PPT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stage/01-设计文档/build_report.py'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stage/02-汇报PPT/build_ppt.py'</w:t>
      </w:r>
      <w:r>
        <w:br w:type="textWrapping"/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# 7) 打包提交</w:t>
      </w:r>
      <w:r>
        <w:br w:type="textWrapping"/>
      </w:r>
      <w:r>
        <w:rPr>
          <w:rFonts w:ascii="Consolas" w:hAnsi="Consolas" w:eastAsia="宋体" w:cs="Consolas" w:csTheme="minorBidi"/>
          <w:kern w:val="2"/>
          <w:sz w:val="20"/>
          <w:szCs w:val="22"/>
        </w:rPr>
        <w:t>.venv/bin/python 'fourth stage/05-打包/package_submission.py'</w:t>
      </w:r>
    </w:p>
    <w:p w14:paraId="3DC273C4">
      <w:pPr>
        <w:spacing w:before="160" w:after="80" w:line="336" w:lineRule="auto"/>
        <w:jc w:val="both"/>
      </w:pPr>
      <w:r>
        <w:rPr>
          <w:rFonts w:ascii="黑体" w:hAnsi="黑体" w:eastAsia="黑体" w:cs="黑体" w:csTheme="minorBidi"/>
          <w:kern w:val="2"/>
          <w:sz w:val="28"/>
          <w:szCs w:val="22"/>
        </w:rPr>
        <w:t>5.7 附录 C：与报告模板的对应关系</w:t>
      </w:r>
    </w:p>
    <w:p w14:paraId="6B86BE66">
      <w:pPr>
        <w:spacing w:before="0" w:after="0" w:line="360" w:lineRule="auto"/>
        <w:jc w:val="both"/>
      </w:pPr>
      <w:r>
        <w:rPr>
          <w:rFonts w:ascii="宋体" w:hAnsi="宋体" w:eastAsia="宋体" w:cs="宋体" w:csTheme="minorBidi"/>
          <w:kern w:val="2"/>
          <w:sz w:val="24"/>
          <w:szCs w:val="22"/>
        </w:rPr>
        <w:t>本报告按《报告模板.docx》的规范撰写：页面为 A4 纵向、左右边距 3.17 cm、上下 2.54 cm；一级标题沿用模板的自动编号（numId=5，格式“一、二、三…”）与黑体三号加粗；正文为宋体小四、1.5 倍行距、首行缩进 2 字符；表格使用模板自带的 Table Grid 样式，表头黑体加底纹；图题在图下居中，表题在表上居中。模板的五个一级标题（报告摘要、需求分析、方案设计、结果展示、小组总结）全部保留，二级及以下标题采用 1.1 / 1.1.1 的十进制编号，以便与表格、图、章节交叉引用。详细对照见同目录《模板对照说明.md》。</w:t>
      </w:r>
    </w:p>
    <w:sectPr>
      <w:footerReference w:type="even" r:id="rId9"/>
      <w:pgSz w:w="11906" w:h="16838"/>
      <w:pgMar w:top="1440" w:right="1800" w:bottom="1440" w:left="1800" w:header="851" w:footer="992" w:gutter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424FB" w14:textId="77777777">
      <w:r>
        <w:separator/>
      </w:r>
    </w:p>
  </w:endnote>
  <w:endnote w:type="continuationSeparator" w:id="0">
    <w:p w14:paraId="1991EF4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panose1 w:val="02010609030101010101"/>
    <w:charset w:val="86"/>
    <w:family w:val="modern"/>
    <w:pitch w:val="fixed"/>
    <w:sig w:usb0="00000003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47A248F7" w14:textId="77777777">
    <w:pPr>
      <w:pStyle w:val="a6"/>
      <w:framePr w:hAnchor="margin" w:vAnchor="text" w:y="1" w:xAlign="center" w:wrap="around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fldChar w:fldCharType="end"/>
    </w:r>
    <w:r>
      <w:rPr>
        <w:rStyle w:val="a8"/>
      </w:rPr>
      <w:fldChar w:fldCharType="separate"/>
    </w:r>
    <w:r>
      <w:rPr>
        <w:rStyle w:val="a8"/>
      </w:rPr>
      <w:fldChar w:fldCharType="end"/>
    </w:r>
  </w:p>
  <w:p w14:paraId="37D60B6A" w14:textId="7777777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AC526" w14:textId="77777777">
      <w:r>
        <w:separator/>
      </w:r>
    </w:p>
  </w:footnote>
  <w:footnote w:type="continuationSeparator" w:id="0">
    <w:p w14:paraId="3E0CFF0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B04F9"/>
    <w:multiLevelType w:val="hybridMultilevel"/>
    <w:tmpl w:val="F510EEF8"/>
    <w:lvl w:ilvl="0" w:tplc="04090011">
      <w:start w:val="1"/>
      <w:numFmt w:val="decimal"/>
      <w:lvlText w:val="%1)"/>
      <w:lvlJc w:val="left"/>
      <w:pPr>
        <w:ind w:left="2537" w:hanging="420"/>
      </w:pPr>
    </w:lvl>
    <w:lvl w:ilvl="1" w:tplc="04090019" w:tentative="1">
      <w:start w:val="1"/>
      <w:numFmt w:val="lowerLetter"/>
      <w:lvlText w:val="%2)"/>
      <w:lvlJc w:val="left"/>
      <w:pPr>
        <w:ind w:left="2957" w:hanging="420"/>
      </w:pPr>
    </w:lvl>
    <w:lvl w:ilvl="2" w:tplc="0409001B" w:tentative="1">
      <w:start w:val="1"/>
      <w:numFmt w:val="lowerRoman"/>
      <w:lvlText w:val="%3."/>
      <w:lvlJc w:val="right"/>
      <w:pPr>
        <w:ind w:left="3377" w:hanging="420"/>
      </w:pPr>
    </w:lvl>
    <w:lvl w:ilvl="3" w:tplc="0409000F" w:tentative="1">
      <w:start w:val="1"/>
      <w:numFmt w:val="decimal"/>
      <w:lvlText w:val="%4."/>
      <w:lvlJc w:val="left"/>
      <w:pPr>
        <w:ind w:left="3797" w:hanging="420"/>
      </w:pPr>
    </w:lvl>
    <w:lvl w:ilvl="4" w:tplc="04090019" w:tentative="1">
      <w:start w:val="1"/>
      <w:numFmt w:val="lowerLetter"/>
      <w:lvlText w:val="%5)"/>
      <w:lvlJc w:val="left"/>
      <w:pPr>
        <w:ind w:left="4217" w:hanging="420"/>
      </w:pPr>
    </w:lvl>
    <w:lvl w:ilvl="5" w:tplc="0409001B" w:tentative="1">
      <w:start w:val="1"/>
      <w:numFmt w:val="lowerRoman"/>
      <w:lvlText w:val="%6."/>
      <w:lvlJc w:val="right"/>
      <w:pPr>
        <w:ind w:left="4637" w:hanging="420"/>
      </w:pPr>
    </w:lvl>
    <w:lvl w:ilvl="6" w:tplc="0409000F" w:tentative="1">
      <w:start w:val="1"/>
      <w:numFmt w:val="decimal"/>
      <w:lvlText w:val="%7."/>
      <w:lvlJc w:val="left"/>
      <w:pPr>
        <w:ind w:left="5057" w:hanging="420"/>
      </w:pPr>
    </w:lvl>
    <w:lvl w:ilvl="7" w:tplc="04090019" w:tentative="1">
      <w:start w:val="1"/>
      <w:numFmt w:val="lowerLetter"/>
      <w:lvlText w:val="%8)"/>
      <w:lvlJc w:val="left"/>
      <w:pPr>
        <w:ind w:left="5477" w:hanging="420"/>
      </w:pPr>
    </w:lvl>
    <w:lvl w:ilvl="8" w:tplc="0409001B" w:tentative="1">
      <w:start w:val="1"/>
      <w:numFmt w:val="lowerRoman"/>
      <w:lvlText w:val="%9."/>
      <w:lvlJc w:val="right"/>
      <w:pPr>
        <w:ind w:left="5897" w:hanging="420"/>
      </w:pPr>
    </w:lvl>
  </w:abstractNum>
  <w:abstractNum w:abstractNumId="1" w15:restartNumberingAfterBreak="0">
    <w:nsid w:val="653C6AB3"/>
    <w:multiLevelType w:val="hybridMultilevel"/>
    <w:tmpl w:val="66FAF156"/>
    <w:lvl w:ilvl="0" w:tplc="04090011">
      <w:start w:val="1"/>
      <w:numFmt w:val="decimal"/>
      <w:lvlText w:val="%1)"/>
      <w:lvlJc w:val="left"/>
      <w:pPr>
        <w:ind w:left="1697" w:hanging="420"/>
      </w:pPr>
    </w:lvl>
    <w:lvl w:ilvl="1" w:tplc="04090019" w:tentative="1">
      <w:start w:val="1"/>
      <w:numFmt w:val="lowerLetter"/>
      <w:lvlText w:val="%2)"/>
      <w:lvlJc w:val="left"/>
      <w:pPr>
        <w:ind w:left="2117" w:hanging="420"/>
      </w:pPr>
    </w:lvl>
    <w:lvl w:ilvl="2" w:tplc="04090011">
      <w:start w:val="1"/>
      <w:numFmt w:val="decimal"/>
      <w:lvlText w:val="%3)"/>
      <w:lvlJc w:val="left"/>
      <w:pPr>
        <w:ind w:left="2537" w:hanging="420"/>
      </w:pPr>
    </w:lvl>
    <w:lvl w:ilvl="3" w:tplc="0409000F" w:tentative="1">
      <w:start w:val="1"/>
      <w:numFmt w:val="decimal"/>
      <w:lvlText w:val="%4."/>
      <w:lvlJc w:val="left"/>
      <w:pPr>
        <w:ind w:left="2957" w:hanging="420"/>
      </w:pPr>
    </w:lvl>
    <w:lvl w:ilvl="4" w:tplc="04090019" w:tentative="1">
      <w:start w:val="1"/>
      <w:numFmt w:val="lowerLetter"/>
      <w:lvlText w:val="%5)"/>
      <w:lvlJc w:val="left"/>
      <w:pPr>
        <w:ind w:left="3377" w:hanging="420"/>
      </w:pPr>
    </w:lvl>
    <w:lvl w:ilvl="5" w:tplc="0409001B" w:tentative="1">
      <w:start w:val="1"/>
      <w:numFmt w:val="lowerRoman"/>
      <w:lvlText w:val="%6."/>
      <w:lvlJc w:val="right"/>
      <w:pPr>
        <w:ind w:left="3797" w:hanging="420"/>
      </w:pPr>
    </w:lvl>
    <w:lvl w:ilvl="6" w:tplc="0409000F" w:tentative="1">
      <w:start w:val="1"/>
      <w:numFmt w:val="decimal"/>
      <w:lvlText w:val="%7."/>
      <w:lvlJc w:val="left"/>
      <w:pPr>
        <w:ind w:left="4217" w:hanging="420"/>
      </w:pPr>
    </w:lvl>
    <w:lvl w:ilvl="7" w:tplc="04090019" w:tentative="1">
      <w:start w:val="1"/>
      <w:numFmt w:val="lowerLetter"/>
      <w:lvlText w:val="%8)"/>
      <w:lvlJc w:val="left"/>
      <w:pPr>
        <w:ind w:left="4637" w:hanging="420"/>
      </w:pPr>
    </w:lvl>
    <w:lvl w:ilvl="8" w:tplc="0409001B" w:tentative="1">
      <w:start w:val="1"/>
      <w:numFmt w:val="lowerRoman"/>
      <w:lvlText w:val="%9."/>
      <w:lvlJc w:val="right"/>
      <w:pPr>
        <w:ind w:left="5057" w:hanging="420"/>
      </w:pPr>
    </w:lvl>
  </w:abstractNum>
  <w:abstractNum w:abstractNumId="2" w15:restartNumberingAfterBreak="0">
    <w:nsid w:val="65F65F70"/>
    <w:multiLevelType w:val="hybridMultilevel"/>
    <w:tmpl w:val="10944884"/>
    <w:lvl w:ilvl="0" w:tplc="5F6065D4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7CD432C"/>
    <w:multiLevelType w:val="hybridMultilevel"/>
    <w:tmpl w:val="15C20A72"/>
    <w:lvl w:ilvl="0" w:tplc="2ABCBEF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E1B358B"/>
    <w:multiLevelType w:val="multilevel"/>
    <w:tmpl w:val="ED0ECBAE"/>
    <w:lvl w:ilvl="0">
      <w:start w:val="1"/>
      <w:numFmt w:val="japaneseCounting"/>
      <w:lvlText w:val="%1、"/>
      <w:lvlJc w:val="left"/>
      <w:pPr>
        <w:tabs>
          <w:tab w:val="num" w:pos="885"/>
        </w:tabs>
        <w:ind w:left="885" w:hanging="885"/>
      </w:pPr>
      <w:rPr>
        <w:rFonts w:hint="default"/>
        <w:lang w:val="en-US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7F9B3858"/>
    <w:multiLevelType w:val="hybridMultilevel"/>
    <w:tmpl w:val="0F48BDF0"/>
    <w:lvl w:ilvl="0" w:tplc="4722718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 w16cid:durableId="939676906">
    <w:abstractNumId w:val="2"/>
  </w:num>
  <w:num w:numId="2" w16cid:durableId="1128284451">
    <w:abstractNumId w:val="1"/>
  </w:num>
  <w:num w:numId="3" w16cid:durableId="1209683409">
    <w:abstractNumId w:val="0"/>
  </w:num>
  <w:num w:numId="4" w16cid:durableId="595749559">
    <w:abstractNumId w:val="5"/>
  </w:num>
  <w:num w:numId="5" w16cid:durableId="2014262036">
    <w:abstractNumId w:val="4"/>
  </w:num>
  <w:num w:numId="6" w16cid:durableId="420283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E48"/>
    <w:rsid w:val="002551C1"/>
    <w:rsid w:val="002D2E47"/>
    <w:rsid w:val="002E4FF3"/>
    <w:rsid w:val="002F6296"/>
    <w:rsid w:val="0040510F"/>
    <w:rsid w:val="00535E72"/>
    <w:rsid w:val="00561E48"/>
    <w:rsid w:val="006451F9"/>
    <w:rsid w:val="006833E8"/>
    <w:rsid w:val="0072319C"/>
    <w:rsid w:val="008547CB"/>
    <w:rsid w:val="0088256A"/>
    <w:rsid w:val="008C6B13"/>
    <w:rsid w:val="008C7C88"/>
    <w:rsid w:val="008D0FF4"/>
    <w:rsid w:val="00B70663"/>
    <w:rsid w:val="00B95F63"/>
    <w:rsid w:val="00C774A5"/>
    <w:rsid w:val="00CC0CED"/>
    <w:rsid w:val="00CD0620"/>
    <w:rsid w:val="00D52F2D"/>
    <w:rsid w:val="00DA1010"/>
    <w:rsid w:val="00F0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FA1008"/>
  <w15:chartTrackingRefBased/>
  <w15:docId w15:val="{F3C5B5C4-7149-47CD-855F-DF075FB7B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1E48"/>
    <w:pPr>
      <w:ind w:firstLineChars="200" w:firstLine="420"/>
    </w:pPr>
  </w:style>
  <w:style w:type="paragraph" w:styleId="a4">
    <w:name w:val="Plain Text"/>
    <w:basedOn w:val="a"/>
    <w:link w:val="1"/>
    <w:qFormat/>
    <w:rsid w:val="00561E48"/>
    <w:rPr>
      <w:rFonts w:ascii="宋体" w:eastAsia="宋体" w:hAnsi="Courier New" w:cs="Times New Roman"/>
      <w:szCs w:val="21"/>
    </w:rPr>
  </w:style>
  <w:style w:type="character" w:customStyle="1" w:styleId="a5">
    <w:name w:val="纯文本 字符"/>
    <w:basedOn w:val="a0"/>
    <w:uiPriority w:val="99"/>
    <w:semiHidden/>
    <w:rsid w:val="00561E48"/>
    <w:rPr>
      <w:rFonts w:asciiTheme="minorEastAsia" w:hAnsi="Courier New" w:cs="Courier New"/>
    </w:rPr>
  </w:style>
  <w:style w:type="character" w:customStyle="1" w:styleId="1">
    <w:name w:val="纯文本 字符1"/>
    <w:link w:val="a4"/>
    <w:rsid w:val="00561E48"/>
    <w:rPr>
      <w:rFonts w:ascii="宋体" w:eastAsia="宋体" w:hAnsi="Courier New" w:cs="Times New Roman"/>
      <w:szCs w:val="21"/>
    </w:rPr>
  </w:style>
  <w:style w:type="paragraph" w:styleId="a6">
    <w:name w:val="footer"/>
    <w:basedOn w:val="a"/>
    <w:link w:val="a7"/>
    <w:uiPriority w:val="99"/>
    <w:unhideWhenUsed/>
    <w:rsid w:val="00D52F2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D52F2D"/>
    <w:rPr>
      <w:sz w:val="18"/>
      <w:szCs w:val="18"/>
    </w:rPr>
  </w:style>
  <w:style w:type="character" w:styleId="a8">
    <w:name w:val="page number"/>
    <w:basedOn w:val="a0"/>
    <w:rsid w:val="00D52F2D"/>
  </w:style>
  <w:style w:type="character" w:styleId="a9">
    <w:name w:val="Hyperlink"/>
    <w:basedOn w:val="a0"/>
    <w:uiPriority w:val="99"/>
    <w:unhideWhenUsed/>
    <w:rsid w:val="00C774A5"/>
    <w:rPr>
      <w:color w:val="0000FF"/>
      <w:u w:val="single"/>
    </w:rPr>
  </w:style>
  <w:style w:type="paragraph" w:styleId="aa">
    <w:name w:val="header"/>
    <w:basedOn w:val="a"/>
    <w:link w:val="ab"/>
    <w:uiPriority w:val="99"/>
    <w:unhideWhenUsed/>
    <w:rsid w:val="00CC0C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uiPriority w:val="99"/>
    <w:rsid w:val="00CC0CED"/>
    <w:rPr>
      <w:sz w:val="18"/>
      <w:szCs w:val="18"/>
    </w:rPr>
  </w:style>
  <w:style w:type="table" w:styleId="ac">
    <w:name w:val="Table Grid"/>
    <w:basedOn w:val="a1"/>
    <w:uiPriority w:val="39"/>
    <w:rsid w:val="00B70663"/>
    <w:rPr>
      <w:rFonts w:ascii="Times New Roman" w:eastAsia="仿宋_GB2312" w:hAnsi="Times New Roman"/>
      <w:sz w:val="32"/>
      <w:szCs w:val="3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世展</dc:creator>
  <cp:keywords/>
  <dc:description/>
  <cp:lastModifiedBy>Shizhan Chen</cp:lastModifiedBy>
  <cp:revision>4</cp:revision>
  <dcterms:created xsi:type="dcterms:W3CDTF">2026-01-28T11:16:00Z</dcterms:created>
  <dcterms:modified xsi:type="dcterms:W3CDTF">2026-10-09T11:46:51.858Z</dcterms:modified>
</cp:coreProperties>
</file>