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345"/>
        </w:tabs>
        <w:jc w:val="center"/>
        <w:rPr>
          <w:rFonts w:ascii="Times New Roman" w:hAnsi="Times New Roman" w:eastAsia="宋体" w:cs="Times New Roman"/>
          <w:b/>
          <w:spacing w:val="40"/>
          <w:sz w:val="48"/>
          <w:szCs w:val="48"/>
        </w:rPr>
      </w:pPr>
      <w:r>
        <w:rPr>
          <w:rFonts w:ascii="Times New Roman" w:hAnsi="Calibri" w:eastAsia="宋体" w:cs="Times New Roman"/>
          <w:b/>
          <w:spacing w:val="40"/>
          <w:sz w:val="48"/>
          <w:szCs w:val="48"/>
        </w:rPr>
        <w:t>上海海事大学信息工程学院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Calibri" w:eastAsia="宋体" w:cs="Times New Roman"/>
          <w:b/>
          <w:spacing w:val="40"/>
          <w:sz w:val="30"/>
          <w:szCs w:val="30"/>
        </w:rPr>
        <w:t>课程教学目标达成度评价</w:t>
      </w:r>
    </w:p>
    <w:p>
      <w:pPr>
        <w:pStyle w:val="2"/>
        <w:spacing w:before="100" w:after="0"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1.</w:t>
      </w:r>
      <w:r>
        <w:rPr>
          <w:rFonts w:ascii="Times New Roman" w:hAnsi="黑体" w:eastAsia="黑体"/>
          <w:sz w:val="24"/>
          <w:szCs w:val="24"/>
        </w:rPr>
        <w:t>课程基本信息</w:t>
      </w:r>
    </w:p>
    <w:tbl>
      <w:tblPr>
        <w:tblStyle w:val="6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374"/>
        <w:gridCol w:w="1375"/>
        <w:gridCol w:w="1391"/>
        <w:gridCol w:w="1702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评价学期：</w:t>
            </w:r>
          </w:p>
        </w:tc>
        <w:tc>
          <w:tcPr>
            <w:tcW w:w="2749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2018</w:t>
            </w:r>
            <w:r>
              <w:rPr>
                <w:rFonts w:hint="eastAsia"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2019</w:t>
            </w:r>
            <w:r>
              <w:rPr>
                <w:rFonts w:hint="eastAsia"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391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评价时间</w:t>
            </w:r>
          </w:p>
        </w:tc>
        <w:tc>
          <w:tcPr>
            <w:tcW w:w="34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仿宋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仿宋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2019年1月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课程名称</w:t>
            </w:r>
          </w:p>
        </w:tc>
        <w:tc>
          <w:tcPr>
            <w:tcW w:w="2749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仿宋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操作系统</w:t>
            </w:r>
          </w:p>
        </w:tc>
        <w:tc>
          <w:tcPr>
            <w:tcW w:w="1391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课程性质</w:t>
            </w:r>
          </w:p>
        </w:tc>
        <w:tc>
          <w:tcPr>
            <w:tcW w:w="34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仿宋" w:cs="Times New Roman"/>
                <w:color w:val="000000" w:themeColor="text1"/>
              </w:rPr>
            </w:pPr>
            <w:r>
              <w:rPr>
                <w:color w:val="000000" w:themeColor="text1"/>
                <w:sz w:val="18"/>
                <w:szCs w:val="18"/>
              </w:rPr>
              <w:t>专业必修课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考核班级</w:t>
            </w:r>
          </w:p>
        </w:tc>
        <w:tc>
          <w:tcPr>
            <w:tcW w:w="2749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仿宋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计算机1</w:t>
            </w:r>
            <w:r>
              <w:rPr>
                <w:rFonts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61</w:t>
            </w:r>
            <w:r>
              <w:rPr>
                <w:rFonts w:hint="eastAsia"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、162、163</w:t>
            </w:r>
          </w:p>
        </w:tc>
        <w:tc>
          <w:tcPr>
            <w:tcW w:w="1391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考试时间</w:t>
            </w:r>
          </w:p>
        </w:tc>
        <w:tc>
          <w:tcPr>
            <w:tcW w:w="34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仿宋" w:cs="Times New Roman"/>
                <w:color w:val="000000" w:themeColor="text1"/>
              </w:rPr>
            </w:pPr>
            <w:r>
              <w:rPr>
                <w:rFonts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2019.1.8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课程学分</w:t>
            </w:r>
          </w:p>
        </w:tc>
        <w:tc>
          <w:tcPr>
            <w:tcW w:w="1374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</w:rPr>
              <w:t>3</w:t>
            </w:r>
          </w:p>
        </w:tc>
        <w:tc>
          <w:tcPr>
            <w:tcW w:w="1375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周学时</w:t>
            </w:r>
          </w:p>
        </w:tc>
        <w:tc>
          <w:tcPr>
            <w:tcW w:w="1391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黑体" w:cs="Times New Roman"/>
                <w:color w:val="000000" w:themeColor="text1"/>
              </w:rPr>
              <w:t>3</w:t>
            </w:r>
          </w:p>
        </w:tc>
        <w:tc>
          <w:tcPr>
            <w:tcW w:w="1702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总学时</w:t>
            </w:r>
          </w:p>
        </w:tc>
        <w:tc>
          <w:tcPr>
            <w:tcW w:w="1703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758" w:type="dxa"/>
            <w:gridSpan w:val="6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学时分配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课堂讲授</w:t>
            </w:r>
          </w:p>
        </w:tc>
        <w:tc>
          <w:tcPr>
            <w:tcW w:w="2749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</w:rPr>
              <w:t>48</w:t>
            </w:r>
          </w:p>
        </w:tc>
        <w:tc>
          <w:tcPr>
            <w:tcW w:w="1391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课程实践</w:t>
            </w:r>
          </w:p>
        </w:tc>
        <w:tc>
          <w:tcPr>
            <w:tcW w:w="34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黑体" w:cs="Times New Roman"/>
                <w:color w:val="000000" w:themeColor="text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考核方式</w:t>
            </w:r>
          </w:p>
        </w:tc>
        <w:tc>
          <w:tcPr>
            <w:tcW w:w="7545" w:type="dxa"/>
            <w:gridSpan w:val="5"/>
            <w:shd w:val="clear" w:color="auto" w:fill="auto"/>
          </w:tcPr>
          <w:p>
            <w:pPr>
              <w:rPr>
                <w:rFonts w:cs="Times New Roman" w:asciiTheme="minorEastAsia" w:hAnsiTheme="minorEastAsia"/>
                <w:color w:val="0000FF"/>
              </w:rPr>
            </w:pPr>
            <w:r>
              <w:rPr>
                <w:rFonts w:hint="eastAsia" w:cs="Times New Roman" w:asciiTheme="minorEastAsia" w:hAnsiTheme="minorEastAsia"/>
                <w:color w:val="0000FF"/>
              </w:rPr>
              <w:t>百分制评分:总评成绩=平时成绩*</w:t>
            </w:r>
            <w:r>
              <w:rPr>
                <w:rFonts w:cs="Times New Roman" w:asciiTheme="minorEastAsia" w:hAnsiTheme="minorEastAsia"/>
                <w:color w:val="0000FF"/>
              </w:rPr>
              <w:t>3</w:t>
            </w:r>
            <w:r>
              <w:rPr>
                <w:rFonts w:hint="eastAsia" w:cs="Times New Roman" w:asciiTheme="minorEastAsia" w:hAnsiTheme="minorEastAsia"/>
                <w:color w:val="0000FF"/>
              </w:rPr>
              <w:t>0%+卷面成绩*</w:t>
            </w:r>
            <w:r>
              <w:rPr>
                <w:rFonts w:cs="Times New Roman" w:asciiTheme="minorEastAsia" w:hAnsiTheme="minorEastAsia"/>
                <w:color w:val="0000FF"/>
              </w:rPr>
              <w:t>7</w:t>
            </w:r>
            <w:r>
              <w:rPr>
                <w:rFonts w:hint="eastAsia" w:cs="Times New Roman" w:asciiTheme="minorEastAsia" w:hAnsiTheme="minorEastAsia"/>
                <w:color w:val="0000FF"/>
              </w:rPr>
              <w:t>0%</w:t>
            </w:r>
          </w:p>
          <w:p>
            <w:pPr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  <w:color w:val="0000FF"/>
              </w:rPr>
              <w:t>平时成绩(</w:t>
            </w:r>
            <w:r>
              <w:rPr>
                <w:rFonts w:cs="Times New Roman" w:asciiTheme="minorEastAsia" w:hAnsiTheme="minorEastAsia"/>
                <w:color w:val="0000FF"/>
              </w:rPr>
              <w:t>3</w:t>
            </w:r>
            <w:r>
              <w:rPr>
                <w:rFonts w:hint="eastAsia" w:cs="Times New Roman" w:asciiTheme="minorEastAsia" w:hAnsiTheme="minorEastAsia"/>
                <w:color w:val="0000FF"/>
              </w:rPr>
              <w:t>0%)：考勤</w:t>
            </w:r>
            <w:r>
              <w:rPr>
                <w:rFonts w:cs="Times New Roman" w:asciiTheme="minorEastAsia" w:hAnsiTheme="minorEastAsia"/>
                <w:color w:val="0000FF"/>
              </w:rPr>
              <w:t>7</w:t>
            </w:r>
            <w:r>
              <w:rPr>
                <w:rFonts w:hint="eastAsia" w:cs="Times New Roman" w:asciiTheme="minorEastAsia" w:hAnsiTheme="minorEastAsia"/>
                <w:color w:val="0000FF"/>
              </w:rPr>
              <w:t>%，课堂表现8%，作业</w:t>
            </w:r>
            <w:r>
              <w:rPr>
                <w:rFonts w:cs="Times New Roman" w:asciiTheme="minorEastAsia" w:hAnsiTheme="minorEastAsia"/>
                <w:color w:val="0000FF"/>
              </w:rPr>
              <w:t>15</w:t>
            </w:r>
            <w:r>
              <w:rPr>
                <w:rFonts w:hint="eastAsia" w:cs="Times New Roman" w:asciiTheme="minorEastAsia" w:hAnsiTheme="minorEastAsia"/>
                <w:color w:val="0000FF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教材信息</w:t>
            </w:r>
          </w:p>
        </w:tc>
        <w:tc>
          <w:tcPr>
            <w:tcW w:w="7545" w:type="dxa"/>
            <w:gridSpan w:val="5"/>
            <w:shd w:val="clear" w:color="auto" w:fill="auto"/>
            <w:vAlign w:val="center"/>
          </w:tcPr>
          <w:p>
            <w:pPr>
              <w:snapToGrid w:val="0"/>
              <w:jc w:val="left"/>
              <w:textAlignment w:val="baseline"/>
              <w:rPr>
                <w:rFonts w:asciiTheme="minorEastAsia" w:hAnsiTheme="minorEastAsia"/>
                <w:b/>
                <w:bCs/>
                <w:color w:val="0000FF"/>
                <w:szCs w:val="21"/>
              </w:rPr>
            </w:pPr>
            <w:r>
              <w:rPr>
                <w:rFonts w:asciiTheme="minorEastAsia" w:hAnsiTheme="minorEastAsia"/>
                <w:color w:val="0000FF"/>
                <w:szCs w:val="21"/>
              </w:rPr>
              <w:t>汤小丹、梁红兵等，计算机操作系统（第四版）》，西安电子科技大学出版社，2014.</w:t>
            </w:r>
          </w:p>
        </w:tc>
      </w:tr>
    </w:tbl>
    <w:p>
      <w:pPr>
        <w:pStyle w:val="2"/>
        <w:spacing w:before="100" w:after="0" w:line="360" w:lineRule="auto"/>
        <w:rPr>
          <w:rFonts w:ascii="Times New Roman" w:hAnsi="Times New Roman" w:eastAsia="黑体"/>
          <w:sz w:val="24"/>
          <w:szCs w:val="24"/>
        </w:rPr>
      </w:pPr>
    </w:p>
    <w:p>
      <w:pPr>
        <w:pStyle w:val="2"/>
        <w:spacing w:before="100" w:after="0"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2.</w:t>
      </w:r>
      <w:r>
        <w:rPr>
          <w:rFonts w:ascii="Times New Roman" w:hAnsi="黑体" w:eastAsia="黑体"/>
          <w:sz w:val="24"/>
          <w:szCs w:val="24"/>
        </w:rPr>
        <w:t>评分标准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黑体" w:eastAsia="黑体" w:cs="Times New Roman"/>
              </w:rPr>
              <w:t>评定等级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黑体" w:eastAsia="黑体" w:cs="Times New Roman"/>
              </w:rPr>
              <w:t>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黑体" w:eastAsia="黑体" w:cs="Times New Roman"/>
              </w:rPr>
              <w:t>优秀（</w:t>
            </w:r>
            <w:r>
              <w:rPr>
                <w:rFonts w:ascii="Times New Roman" w:hAnsi="Times New Roman" w:eastAsia="黑体" w:cs="Times New Roman"/>
              </w:rPr>
              <w:t>&gt;=90</w:t>
            </w:r>
            <w:r>
              <w:rPr>
                <w:rFonts w:ascii="Times New Roman" w:hAnsi="黑体" w:eastAsia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>
            <w:pPr>
              <w:jc w:val="left"/>
            </w:pPr>
            <w:r>
              <w:rPr>
                <w:rFonts w:hint="eastAsia" w:asciiTheme="minorEastAsia" w:hAnsiTheme="minorEastAsia"/>
                <w:color w:val="0000FF"/>
                <w:szCs w:val="21"/>
              </w:rPr>
              <w:t>能准确运用</w:t>
            </w:r>
            <w:r>
              <w:rPr>
                <w:rFonts w:asciiTheme="minorEastAsia" w:hAnsiTheme="minorEastAsia"/>
                <w:color w:val="0000FF"/>
                <w:szCs w:val="21"/>
              </w:rPr>
              <w:t>操作系统的原理描述进程和线程，能准备分析影响处理调度、磁盘调度、存储器管理、文件管理和输入输出系统的因素，能准确对比不同解决方案</w:t>
            </w:r>
            <w:r>
              <w:rPr>
                <w:rFonts w:hint="eastAsia" w:asciiTheme="minorEastAsia" w:hAnsiTheme="minorEastAsia"/>
                <w:color w:val="0000FF"/>
                <w:szCs w:val="21"/>
              </w:rPr>
              <w:t>的优缺点；针对新的用户目标和需求，能系统设计新的处理机调度方案、存储器访问方案、文件分配方案或设备管理方案，能合理分析解决方案在时间上或空间上的开销；能准确分析程序的并发性程度，会用前趋图描述程序的并发执行，构建完善的并发系统，能准备测算不同的调度机制、信号量和同步机制、存储方式和置换算法下的时间和空间的成本；就具体场景，能准确模拟生产者消费者、</w:t>
            </w:r>
            <w:r>
              <w:rPr>
                <w:rFonts w:asciiTheme="minorEastAsia" w:hAnsiTheme="minorEastAsia"/>
                <w:color w:val="0000FF"/>
                <w:szCs w:val="21"/>
              </w:rPr>
              <w:t>磁盘调度</w:t>
            </w:r>
            <w:r>
              <w:rPr>
                <w:rFonts w:hint="eastAsia" w:asciiTheme="minorEastAsia" w:hAnsiTheme="minorEastAsia"/>
                <w:color w:val="0000FF"/>
                <w:szCs w:val="21"/>
              </w:rPr>
              <w:t>、文件管理统或存储器管理的操作流程，设计系统，能准备分析、对比不同操作方案的成本和局限性。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黑体" w:eastAsia="黑体" w:cs="Times New Roman"/>
              </w:rPr>
              <w:t>良好（</w:t>
            </w:r>
            <w:r>
              <w:rPr>
                <w:rFonts w:hint="eastAsia" w:ascii="Times New Roman" w:hAnsi="Times New Roman" w:eastAsia="黑体" w:cs="Times New Roman"/>
              </w:rPr>
              <w:t>75</w:t>
            </w:r>
            <w:r>
              <w:rPr>
                <w:rFonts w:ascii="Times New Roman" w:hAnsi="Times New Roman" w:eastAsia="黑体" w:cs="Times New Roman"/>
              </w:rPr>
              <w:t>~89</w:t>
            </w:r>
            <w:r>
              <w:rPr>
                <w:rFonts w:ascii="Times New Roman" w:hAnsi="黑体" w:eastAsia="黑体" w:cs="Times New Roman"/>
              </w:rPr>
              <w:t>分）</w:t>
            </w:r>
          </w:p>
        </w:tc>
        <w:tc>
          <w:tcPr>
            <w:tcW w:w="6804" w:type="dxa"/>
          </w:tcPr>
          <w:p>
            <w:pPr>
              <w:jc w:val="left"/>
              <w:rPr>
                <w:rFonts w:hint="eastAsia" w:asciiTheme="minorEastAsia" w:hAnsiTheme="minorEastAsia"/>
                <w:color w:val="0000FF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Cs w:val="21"/>
              </w:rPr>
              <w:t>能合理运用操作系统的原理描述进程和线程，能分析影响处理调度、磁盘调度、存储器管理、文件管理和输入输出系统的因素，会对比不同解决方案的优缺点；针对新的用户目标和需求，能设计合理的处理机调度方案、存储器访问方案、文件分配方案或设备管理方案，能分析解决方案在时间上或空间上的开销；能合理分析程序的并发性程度，会用前趋图描述程序的并发执行，构建并发系统，能测算不同的调度机制、信号量和同步机制、存储方式和置换算法下的时间和空间的成本；就具体场景，能合理模拟生产者消费者、磁盘调度、文件管理统或存储器管理的操作流程，设计系统，能合理分析、对比不同操作方案的时间和空间成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="Times New Roman" w:hAnsi="黑体" w:eastAsia="黑体" w:cs="Times New Roman"/>
              </w:rPr>
              <w:t>及格</w:t>
            </w:r>
            <w:r>
              <w:rPr>
                <w:rFonts w:ascii="Times New Roman" w:hAnsi="黑体" w:eastAsia="黑体" w:cs="Times New Roman"/>
              </w:rPr>
              <w:t>（</w:t>
            </w:r>
            <w:r>
              <w:rPr>
                <w:rFonts w:hint="eastAsia" w:ascii="Times New Roman" w:hAnsi="Times New Roman" w:eastAsia="黑体" w:cs="Times New Roman"/>
              </w:rPr>
              <w:t>6</w:t>
            </w:r>
            <w:r>
              <w:rPr>
                <w:rFonts w:ascii="Times New Roman" w:hAnsi="Times New Roman" w:eastAsia="黑体" w:cs="Times New Roman"/>
              </w:rPr>
              <w:t>0~7</w:t>
            </w:r>
            <w:r>
              <w:rPr>
                <w:rFonts w:hint="eastAsia" w:ascii="Times New Roman" w:hAnsi="Times New Roman" w:eastAsia="黑体" w:cs="Times New Roman"/>
              </w:rPr>
              <w:t>4</w:t>
            </w:r>
            <w:r>
              <w:rPr>
                <w:rFonts w:ascii="Times New Roman" w:hAnsi="黑体" w:eastAsia="黑体" w:cs="Times New Roman"/>
              </w:rPr>
              <w:t>分）</w:t>
            </w:r>
          </w:p>
        </w:tc>
        <w:tc>
          <w:tcPr>
            <w:tcW w:w="6804" w:type="dxa"/>
          </w:tcPr>
          <w:p>
            <w:pPr>
              <w:jc w:val="left"/>
              <w:rPr>
                <w:rFonts w:hint="eastAsia" w:asciiTheme="minorEastAsia" w:hAnsiTheme="minorEastAsia"/>
                <w:color w:val="0000FF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Cs w:val="21"/>
              </w:rPr>
              <w:t>能运用操作系统的原理描述进程和线程，基本能分析影响处理调度、磁盘调度、存储器管理、文件管理和输入输出系统的因素，基本上会对比不同解决方案的优缺点；针对新的用户目标和需求，基本能设计新的处理机调度方案、存储器访问方案、文件分配方案或设备管理方案，基本能分析解决方案在时间上或空间上的开销；基本能分析程序的并发性程度，基本会用前趋图描述程序的并发执行，能构建并发系统，基本能测算不同的调度机制、信号量和同步机制、存储方式和置换算法下的时间和空间的成本；就具体场景，基本能模拟生产者消费者、磁盘调度、文件管理统或存储器管理的操作流程，设计系统，能基本分析、对比不同操作方案的成本和局限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="Times New Roman" w:hAnsi="黑体" w:eastAsia="黑体" w:cs="Times New Roman"/>
              </w:rPr>
              <w:t>不</w:t>
            </w:r>
            <w:r>
              <w:rPr>
                <w:rFonts w:ascii="Times New Roman" w:hAnsi="黑体" w:eastAsia="黑体" w:cs="Times New Roman"/>
              </w:rPr>
              <w:t>及格（</w:t>
            </w:r>
            <w:r>
              <w:rPr>
                <w:rFonts w:ascii="Times New Roman" w:hAnsi="Times New Roman" w:eastAsia="黑体" w:cs="Times New Roman"/>
              </w:rPr>
              <w:t>&lt;60</w:t>
            </w:r>
            <w:r>
              <w:rPr>
                <w:rFonts w:ascii="Times New Roman" w:hAnsi="黑体" w:eastAsia="黑体" w:cs="Times New Roman"/>
              </w:rPr>
              <w:t>分）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黑体" w:cs="Times New Roman"/>
                <w:color w:val="0000FF"/>
              </w:rPr>
            </w:pPr>
            <w:r>
              <w:rPr>
                <w:rFonts w:hint="eastAsia" w:asciiTheme="minorEastAsia" w:hAnsiTheme="minorEastAsia"/>
                <w:color w:val="0000FF"/>
                <w:szCs w:val="21"/>
              </w:rPr>
              <w:t>不能分析影响处理调度、磁盘调度、存储器管理、文件管理和输入输出系统的因素，不能对比不同解决方案的优缺点；不能针对新的用户目标和需求设计新的处理机调度方案、存储器访问方案、文件分配方案或设备管理方案，不能分析解决方案在时间上或空间上的开销；无法分析程序的并发性程度，不会用前趋图描述程序的并发执行，不能能测算不同的调度机制、信号量和同步机制、存储方式和置换算法下的时间和空间的成本；能就具体场景，模拟生产者消费者、磁盘调度、文件管理统或存储器管理的操作流程，设计系统，并能分析、对比不同操作方案的成本和局限性。</w:t>
            </w:r>
          </w:p>
        </w:tc>
      </w:tr>
    </w:tbl>
    <w:p>
      <w:pPr>
        <w:pStyle w:val="2"/>
        <w:spacing w:before="100" w:after="0"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3.</w:t>
      </w:r>
      <w:r>
        <w:rPr>
          <w:rFonts w:ascii="Times New Roman" w:hAnsi="黑体" w:eastAsia="黑体"/>
          <w:sz w:val="24"/>
          <w:szCs w:val="24"/>
        </w:rPr>
        <w:t>课程达成度评价</w:t>
      </w:r>
    </w:p>
    <w:tbl>
      <w:tblPr>
        <w:tblStyle w:val="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253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总评成绩分布情况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应考人数</w:t>
            </w:r>
            <w:r>
              <w:rPr>
                <w:rFonts w:ascii="Times New Roman" w:hAnsi="Calibri" w:eastAsia="宋体" w:cs="Times New Roman"/>
                <w:color w:val="000000" w:themeColor="text1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117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微软雅黑" w:eastAsia="微软雅黑" w:cs="Times New Roman"/>
                <w:color w:val="000000" w:themeColor="text1"/>
                <w:sz w:val="18"/>
                <w:szCs w:val="18"/>
              </w:rPr>
              <w:t>缺考人数：</w:t>
            </w:r>
            <w:r>
              <w:rPr>
                <w:rFonts w:hint="eastAsia" w:ascii="Times New Roman" w:hAnsi="Times New Roman" w:eastAsia="宋体" w:cs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Times New Roman" w:eastAsia="微软雅黑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hAnsi="Times New Roman" w:eastAsia="黑体" w:cs="Times New Roman"/>
                <w:color w:val="000000" w:themeColor="text1"/>
              </w:rPr>
              <w:t>0</w:t>
            </w:r>
            <w:r>
              <w:rPr>
                <w:rFonts w:ascii="Times New Roman" w:hAnsi="黑体" w:eastAsia="黑体" w:cs="Times New Roman"/>
                <w:color w:val="000000" w:themeColor="text1"/>
              </w:rPr>
              <w:t>分以下（不合格）人数：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7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</w:rPr>
              <w:t>60-</w:t>
            </w:r>
            <w:r>
              <w:rPr>
                <w:rFonts w:hint="eastAsia" w:ascii="Times New Roman" w:hAnsi="Times New Roman" w:eastAsia="黑体" w:cs="Times New Roman"/>
                <w:color w:val="000000" w:themeColor="text1"/>
              </w:rPr>
              <w:t>74</w:t>
            </w:r>
            <w:r>
              <w:rPr>
                <w:rFonts w:ascii="Times New Roman" w:hAnsi="黑体" w:eastAsia="黑体" w:cs="Times New Roman"/>
                <w:color w:val="000000" w:themeColor="text1"/>
              </w:rPr>
              <w:t>分（合格）人数</w:t>
            </w:r>
            <w:r>
              <w:rPr>
                <w:rFonts w:ascii="Times New Roman" w:hAnsi="Calibri" w:eastAsia="宋体" w:cs="Times New Roman"/>
                <w:color w:val="000000" w:themeColor="text1"/>
              </w:rPr>
              <w:t>：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</w:rPr>
              <w:t>7</w:t>
            </w:r>
            <w:r>
              <w:rPr>
                <w:rFonts w:hint="eastAsia" w:ascii="Times New Roman" w:hAnsi="Times New Roman" w:eastAsia="黑体" w:cs="Times New Roman"/>
                <w:color w:val="000000" w:themeColor="text1"/>
              </w:rPr>
              <w:t>5</w:t>
            </w:r>
            <w:r>
              <w:rPr>
                <w:rFonts w:ascii="Times New Roman" w:hAnsi="Times New Roman" w:eastAsia="黑体" w:cs="Times New Roman"/>
                <w:color w:val="000000" w:themeColor="text1"/>
              </w:rPr>
              <w:t>-</w:t>
            </w:r>
            <w:r>
              <w:rPr>
                <w:rFonts w:hint="eastAsia" w:ascii="Times New Roman" w:hAnsi="Times New Roman" w:eastAsia="黑体" w:cs="Times New Roman"/>
                <w:color w:val="000000" w:themeColor="text1"/>
              </w:rPr>
              <w:t>8</w:t>
            </w:r>
            <w:r>
              <w:rPr>
                <w:rFonts w:ascii="Times New Roman" w:hAnsi="Times New Roman" w:eastAsia="黑体" w:cs="Times New Roman"/>
                <w:color w:val="000000" w:themeColor="text1"/>
              </w:rPr>
              <w:t>9</w:t>
            </w:r>
            <w:r>
              <w:rPr>
                <w:rFonts w:ascii="Times New Roman" w:hAnsi="黑体" w:eastAsia="黑体" w:cs="Times New Roman"/>
                <w:color w:val="000000" w:themeColor="text1"/>
              </w:rPr>
              <w:t>分（</w:t>
            </w:r>
            <w:r>
              <w:rPr>
                <w:rFonts w:hint="eastAsia" w:ascii="Times New Roman" w:hAnsi="黑体" w:eastAsia="黑体" w:cs="Times New Roman"/>
                <w:color w:val="000000" w:themeColor="text1"/>
              </w:rPr>
              <w:t>良好</w:t>
            </w:r>
            <w:r>
              <w:rPr>
                <w:rFonts w:ascii="Times New Roman" w:hAnsi="黑体" w:eastAsia="黑体" w:cs="Times New Roman"/>
                <w:color w:val="000000" w:themeColor="text1"/>
              </w:rPr>
              <w:t>）人数</w:t>
            </w:r>
            <w:r>
              <w:rPr>
                <w:rFonts w:ascii="Times New Roman" w:hAnsi="Calibri" w:eastAsia="宋体" w:cs="Times New Roman"/>
                <w:color w:val="000000" w:themeColor="text1"/>
              </w:rPr>
              <w:t>：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1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Times New Roman" w:eastAsia="黑体" w:cs="Times New Roman"/>
                <w:color w:val="000000" w:themeColor="text1"/>
              </w:rPr>
              <w:t>90-100</w:t>
            </w:r>
            <w:r>
              <w:rPr>
                <w:rFonts w:ascii="Times New Roman" w:hAnsi="黑体" w:eastAsia="黑体" w:cs="Times New Roman"/>
                <w:color w:val="000000" w:themeColor="text1"/>
              </w:rPr>
              <w:t>分（</w:t>
            </w:r>
            <w:r>
              <w:rPr>
                <w:rFonts w:hint="eastAsia" w:ascii="Times New Roman" w:hAnsi="黑体" w:eastAsia="黑体" w:cs="Times New Roman"/>
                <w:color w:val="000000" w:themeColor="text1"/>
              </w:rPr>
              <w:t>优秀</w:t>
            </w:r>
            <w:r>
              <w:rPr>
                <w:rFonts w:ascii="Times New Roman" w:hAnsi="黑体" w:eastAsia="黑体" w:cs="Times New Roman"/>
                <w:color w:val="000000" w:themeColor="text1"/>
              </w:rPr>
              <w:t>）人数</w:t>
            </w:r>
            <w:r>
              <w:rPr>
                <w:rFonts w:ascii="Times New Roman" w:hAnsi="Calibri" w:eastAsia="宋体" w:cs="Times New Roman"/>
                <w:color w:val="000000" w:themeColor="text1"/>
              </w:rPr>
              <w:t>：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及格率</w:t>
            </w:r>
            <w:r>
              <w:rPr>
                <w:rFonts w:ascii="Times New Roman" w:cs="Times New Roman"/>
                <w:color w:val="000000" w:themeColor="text1"/>
              </w:rPr>
              <w:t>：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94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%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优秀率：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5.12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通过课程考试的学生数百分比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9</w:t>
            </w:r>
            <w:r>
              <w:rPr>
                <w:rFonts w:ascii="Times New Roman" w:hAnsi="Times New Roman" w:eastAsia="宋体" w:cs="Times New Roman"/>
                <w:color w:val="000000" w:themeColor="text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%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6"/>
        <w:tblW w:w="502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51"/>
        <w:gridCol w:w="1855"/>
        <w:gridCol w:w="1287"/>
        <w:gridCol w:w="1595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0" w:type="pct"/>
            <w:gridSpan w:val="2"/>
          </w:tcPr>
          <w:p>
            <w:pPr>
              <w:ind w:firstLine="420" w:firstLineChars="200"/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学习目标</w:t>
            </w:r>
          </w:p>
        </w:tc>
        <w:tc>
          <w:tcPr>
            <w:tcW w:w="3519" w:type="pct"/>
            <w:gridSpan w:val="4"/>
          </w:tcPr>
          <w:p>
            <w:pPr>
              <w:widowControl/>
              <w:jc w:val="center"/>
              <w:rPr>
                <w:rFonts w:ascii="Times New Roman" w:hAnsi="黑体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学习任务的观测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726" w:type="pct"/>
            <w:vAlign w:val="center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课程目标</w:t>
            </w:r>
          </w:p>
        </w:tc>
        <w:tc>
          <w:tcPr>
            <w:tcW w:w="753" w:type="pct"/>
            <w:vAlign w:val="center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支撑指标点</w:t>
            </w:r>
          </w:p>
        </w:tc>
        <w:tc>
          <w:tcPr>
            <w:tcW w:w="1035" w:type="pct"/>
            <w:vAlign w:val="center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ascii="Times New Roman" w:hAnsi="黑体" w:eastAsia="黑体" w:cs="Times New Roman"/>
                <w:color w:val="000000" w:themeColor="text1"/>
              </w:rPr>
              <w:t>观测点</w:t>
            </w:r>
          </w:p>
        </w:tc>
        <w:tc>
          <w:tcPr>
            <w:tcW w:w="718" w:type="pct"/>
            <w:vAlign w:val="center"/>
          </w:tcPr>
          <w:p>
            <w:pPr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hint="eastAsia" w:ascii="Times New Roman" w:hAnsi="黑体" w:eastAsia="黑体" w:cs="Times New Roman"/>
                <w:color w:val="000000" w:themeColor="text1"/>
              </w:rPr>
              <w:t>总分</w:t>
            </w:r>
          </w:p>
        </w:tc>
        <w:tc>
          <w:tcPr>
            <w:tcW w:w="890" w:type="pct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color w:val="000000" w:themeColor="text1"/>
              </w:rPr>
            </w:pPr>
            <w:r>
              <w:rPr>
                <w:rFonts w:hint="eastAsia" w:ascii="Times New Roman" w:hAnsi="黑体" w:eastAsia="黑体" w:cs="Times New Roman"/>
                <w:color w:val="000000" w:themeColor="text1"/>
                <w:lang w:val="en-US" w:eastAsia="zh-CN"/>
              </w:rPr>
              <w:t>平均</w:t>
            </w:r>
            <w:r>
              <w:rPr>
                <w:rFonts w:hint="eastAsia" w:ascii="Times New Roman" w:hAnsi="黑体" w:eastAsia="黑体" w:cs="Times New Roman"/>
                <w:color w:val="000000" w:themeColor="text1"/>
              </w:rPr>
              <w:t>值</w:t>
            </w:r>
          </w:p>
        </w:tc>
        <w:tc>
          <w:tcPr>
            <w:tcW w:w="875" w:type="pct"/>
          </w:tcPr>
          <w:p>
            <w:pPr>
              <w:rPr>
                <w:rFonts w:ascii="Times New Roman" w:hAnsi="黑体" w:eastAsia="黑体" w:cs="Times New Roman"/>
                <w:color w:val="000000" w:themeColor="text1"/>
              </w:rPr>
            </w:pPr>
            <w:r>
              <w:rPr>
                <w:rFonts w:hint="eastAsia" w:ascii="Times New Roman" w:hAnsi="黑体" w:eastAsia="黑体" w:cs="Times New Roman"/>
                <w:color w:val="000000" w:themeColor="text1"/>
              </w:rPr>
              <w:t>达成度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43" w:hRule="atLeast"/>
        </w:trPr>
        <w:tc>
          <w:tcPr>
            <w:tcW w:w="726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</w:rPr>
              <w:t>课程目标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1</w:t>
            </w:r>
          </w:p>
        </w:tc>
        <w:tc>
          <w:tcPr>
            <w:tcW w:w="753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毕业要求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2.</w:t>
            </w: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1035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</w:rPr>
            </w:pPr>
            <w:r>
              <w:rPr>
                <w:rFonts w:hint="eastAsia" w:ascii="Times New Roman" w:hAnsi="Times New Roman"/>
                <w:color w:val="0070C0"/>
              </w:rPr>
              <w:t>考勤、卷面考试（第1~3大题）</w:t>
            </w:r>
          </w:p>
        </w:tc>
        <w:tc>
          <w:tcPr>
            <w:tcW w:w="718" w:type="pc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</w:rPr>
              <w:t>7+28=35</w:t>
            </w:r>
          </w:p>
        </w:tc>
        <w:tc>
          <w:tcPr>
            <w:tcW w:w="89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0.93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726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</w:rPr>
              <w:t>课程目标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2</w:t>
            </w:r>
          </w:p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  <w:tc>
          <w:tcPr>
            <w:tcW w:w="753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ascii="Times New Roman"/>
                <w:color w:val="000000"/>
              </w:rPr>
              <w:t>毕业要求</w:t>
            </w:r>
            <w:r>
              <w:rPr>
                <w:rFonts w:ascii="Times New Roman" w:hAnsi="Times New Roman"/>
                <w:color w:val="000000"/>
              </w:rPr>
              <w:t>3.3</w:t>
            </w:r>
          </w:p>
        </w:tc>
        <w:tc>
          <w:tcPr>
            <w:tcW w:w="1035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</w:rPr>
            </w:pPr>
            <w:r>
              <w:rPr>
                <w:rFonts w:hint="eastAsia" w:ascii="Times New Roman" w:hAnsi="Times New Roman"/>
                <w:color w:val="0070C0"/>
              </w:rPr>
              <w:t>课堂表现、第1~6章作业</w:t>
            </w:r>
          </w:p>
        </w:tc>
        <w:tc>
          <w:tcPr>
            <w:tcW w:w="718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</w:rPr>
              <w:t>8+12=20</w:t>
            </w:r>
          </w:p>
        </w:tc>
        <w:tc>
          <w:tcPr>
            <w:tcW w:w="89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0.91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726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</w:rPr>
              <w:t>课程目标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</w:rPr>
              <w:t>3</w:t>
            </w:r>
          </w:p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</w:p>
        </w:tc>
        <w:tc>
          <w:tcPr>
            <w:tcW w:w="753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ascii="Times New Roman"/>
                <w:color w:val="000000"/>
              </w:rPr>
              <w:t>毕业要求</w:t>
            </w:r>
            <w:r>
              <w:rPr>
                <w:rFonts w:ascii="Times New Roman" w:hAnsi="Times New Roman"/>
                <w:color w:val="000000"/>
              </w:rPr>
              <w:t>4.2</w:t>
            </w:r>
          </w:p>
        </w:tc>
        <w:tc>
          <w:tcPr>
            <w:tcW w:w="1035" w:type="pc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70C0"/>
              </w:rPr>
            </w:pPr>
            <w:r>
              <w:rPr>
                <w:rFonts w:hint="eastAsia" w:ascii="Times New Roman" w:hAnsi="Times New Roman"/>
                <w:color w:val="0070C0"/>
              </w:rPr>
              <w:t>卷面考试（第4大题）</w:t>
            </w:r>
          </w:p>
        </w:tc>
        <w:tc>
          <w:tcPr>
            <w:tcW w:w="718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</w:rPr>
              <w:t>22.4</w:t>
            </w:r>
          </w:p>
        </w:tc>
        <w:tc>
          <w:tcPr>
            <w:tcW w:w="89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0.89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726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</w:rPr>
              <w:t>课程目标4</w:t>
            </w:r>
          </w:p>
        </w:tc>
        <w:tc>
          <w:tcPr>
            <w:tcW w:w="753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ascii="Times New Roman"/>
                <w:color w:val="000000"/>
              </w:rPr>
              <w:t>毕业要求</w:t>
            </w:r>
            <w:r>
              <w:rPr>
                <w:rFonts w:ascii="Times New Roman" w:hAnsi="Times New Roman"/>
                <w:color w:val="000000"/>
              </w:rPr>
              <w:t>5.3</w:t>
            </w:r>
          </w:p>
        </w:tc>
        <w:tc>
          <w:tcPr>
            <w:tcW w:w="1035" w:type="pc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0070C0"/>
              </w:rPr>
            </w:pPr>
            <w:r>
              <w:rPr>
                <w:rFonts w:hint="eastAsia" w:ascii="Times New Roman" w:hAnsi="Times New Roman"/>
                <w:color w:val="0070C0"/>
              </w:rPr>
              <w:t>第7~8章作业、卷面考试（第5大题）</w:t>
            </w:r>
          </w:p>
        </w:tc>
        <w:tc>
          <w:tcPr>
            <w:tcW w:w="718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</w:rPr>
              <w:t>22.6</w:t>
            </w:r>
          </w:p>
        </w:tc>
        <w:tc>
          <w:tcPr>
            <w:tcW w:w="890" w:type="pct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0.76 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spacing w:before="100" w:after="0"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4</w:t>
      </w:r>
      <w:r>
        <w:rPr>
          <w:rFonts w:ascii="Times New Roman" w:hAnsi="Times New Roman" w:eastAsia="黑体"/>
          <w:sz w:val="24"/>
          <w:szCs w:val="24"/>
        </w:rPr>
        <w:t>.</w:t>
      </w:r>
      <w:r>
        <w:rPr>
          <w:rFonts w:hint="eastAsia" w:ascii="Times New Roman" w:hAnsi="Times New Roman" w:eastAsia="黑体"/>
          <w:sz w:val="24"/>
          <w:szCs w:val="24"/>
        </w:rPr>
        <w:t xml:space="preserve"> 基于达成度的分析和改进</w:t>
      </w:r>
    </w:p>
    <w:p>
      <w:pPr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color w:val="00B050"/>
        </w:rPr>
        <w:t>2018-2019</w:t>
      </w:r>
      <w:r>
        <w:rPr>
          <w:rFonts w:hint="eastAsia" w:ascii="Times New Roman" w:hAnsi="Times New Roman" w:eastAsia="宋体" w:cs="Times New Roman"/>
          <w:color w:val="00B050"/>
          <w:lang w:val="en-US" w:eastAsia="zh-CN"/>
        </w:rPr>
        <w:t>-1</w:t>
      </w:r>
      <w:r>
        <w:rPr>
          <w:rFonts w:hint="eastAsia" w:ascii="Times New Roman" w:hAnsi="Times New Roman" w:eastAsia="宋体" w:cs="Times New Roman"/>
        </w:rPr>
        <w:t>学期的</w:t>
      </w:r>
      <w:r>
        <w:rPr>
          <w:rFonts w:hint="eastAsia" w:ascii="Times New Roman" w:hAnsi="Times New Roman" w:eastAsia="宋体" w:cs="Times New Roman"/>
          <w:color w:val="00B050"/>
        </w:rPr>
        <w:t>操作系统</w:t>
      </w:r>
      <w:r>
        <w:rPr>
          <w:rFonts w:hint="eastAsia" w:ascii="Times New Roman" w:hAnsi="Times New Roman" w:eastAsia="宋体" w:cs="Times New Roman"/>
        </w:rPr>
        <w:t>考核结果分析如图1所示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699000" cy="2740660"/>
            <wp:effectExtent l="4445" t="4445" r="8255" b="1079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图1. </w:t>
      </w:r>
      <w:r>
        <w:rPr>
          <w:rFonts w:hint="eastAsia"/>
          <w:color w:val="00B050"/>
        </w:rPr>
        <w:t>2018-2019-1</w:t>
      </w:r>
      <w:r>
        <w:rPr>
          <w:rFonts w:hint="eastAsia"/>
        </w:rPr>
        <w:t>学期</w:t>
      </w:r>
      <w:r>
        <w:rPr>
          <w:rFonts w:hint="eastAsia"/>
          <w:color w:val="00B050"/>
        </w:rPr>
        <w:t>操作系统</w:t>
      </w:r>
      <w:r>
        <w:rPr>
          <w:rFonts w:hint="eastAsia"/>
        </w:rPr>
        <w:t>目标达成度</w:t>
      </w:r>
    </w:p>
    <w:p>
      <w:pPr>
        <w:jc w:val="center"/>
      </w:pP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由图1可见，本学期的</w:t>
      </w:r>
      <w:r>
        <w:rPr>
          <w:rFonts w:hint="eastAsia" w:ascii="Times New Roman" w:hAnsi="Times New Roman" w:eastAsia="宋体" w:cs="Times New Roman"/>
          <w:color w:val="00B050"/>
        </w:rPr>
        <w:t>操作系统</w:t>
      </w:r>
      <w:r>
        <w:rPr>
          <w:rFonts w:hint="eastAsia" w:ascii="Times New Roman" w:hAnsi="Times New Roman" w:eastAsia="宋体" w:cs="Times New Roman"/>
        </w:rPr>
        <w:t>课程，课程目标1的达成度最高为</w:t>
      </w:r>
      <w:r>
        <w:rPr>
          <w:rFonts w:hint="eastAsia" w:ascii="Times New Roman" w:hAnsi="Times New Roman" w:eastAsia="宋体" w:cs="Times New Roman"/>
          <w:color w:val="00B050"/>
        </w:rPr>
        <w:t>0.93</w:t>
      </w:r>
      <w:r>
        <w:rPr>
          <w:rFonts w:hint="eastAsia" w:ascii="Times New Roman" w:hAnsi="Times New Roman" w:eastAsia="宋体" w:cs="Times New Roman"/>
        </w:rPr>
        <w:t>，课程目标4的达成度最低，为</w:t>
      </w:r>
      <w:r>
        <w:rPr>
          <w:rFonts w:hint="eastAsia" w:ascii="Times New Roman" w:hAnsi="Times New Roman" w:eastAsia="宋体" w:cs="Times New Roman"/>
          <w:color w:val="00B050"/>
        </w:rPr>
        <w:t>0.76</w:t>
      </w:r>
      <w:r>
        <w:rPr>
          <w:rFonts w:hint="eastAsia" w:ascii="Times New Roman" w:hAnsi="Times New Roman" w:eastAsia="宋体" w:cs="Times New Roman"/>
        </w:rPr>
        <w:t xml:space="preserve">。 </w:t>
      </w:r>
    </w:p>
    <w:p>
      <w:pPr>
        <w:spacing w:beforeLines="70"/>
        <w:ind w:firstLine="420"/>
        <w:rPr>
          <w:rFonts w:hAnsi="宋体"/>
        </w:rPr>
      </w:pPr>
      <w:r>
        <w:rPr>
          <w:rFonts w:hint="eastAsia" w:ascii="Times New Roman" w:hAnsi="Times New Roman" w:eastAsia="宋体" w:cs="Times New Roman"/>
        </w:rPr>
        <w:t>课程目标1，总分为35分，对应的是：运用</w:t>
      </w:r>
      <w:r>
        <w:rPr>
          <w:rFonts w:ascii="Times New Roman" w:hAnsi="Times New Roman" w:eastAsia="宋体" w:cs="Times New Roman"/>
        </w:rPr>
        <w:t>操作系统的原理描述进程和线程，分析影响处</w:t>
      </w:r>
      <w:r>
        <w:rPr>
          <w:rFonts w:hAnsi="宋体"/>
        </w:rPr>
        <w:t>理调度、磁盘调度、存储器管理、文件管理和输入输出系统的因素</w:t>
      </w:r>
      <w:r>
        <w:rPr>
          <w:rFonts w:hint="eastAsia" w:hAnsi="宋体"/>
        </w:rPr>
        <w:t xml:space="preserve">，对应的考核点是：平时的考勤+试卷大题1+试卷大题1+试卷大题3， </w:t>
      </w:r>
      <w:r>
        <w:rPr>
          <w:rFonts w:hint="eastAsia"/>
          <w:bCs/>
        </w:rPr>
        <w:t>成绩分布如下散列图2所示。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50205" cy="2740660"/>
            <wp:effectExtent l="4445" t="4445" r="6350" b="10795"/>
            <wp:docPr id="13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spacing w:beforeLines="50" w:afterLines="50" w:line="360" w:lineRule="auto"/>
        <w:jc w:val="center"/>
      </w:pPr>
      <w:r>
        <w:rPr>
          <w:rFonts w:hint="eastAsia"/>
        </w:rPr>
        <w:t>图2. “课程目标1”的成绩分布</w:t>
      </w:r>
    </w:p>
    <w:p>
      <w:pPr>
        <w:ind w:firstLine="420" w:firstLineChars="200"/>
        <w:rPr>
          <w:rFonts w:hint="default" w:eastAsiaTheme="minorEastAsia"/>
          <w:bCs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从图2可见：除了得0分的，课程目标1的得分的分布集中在25分~30分的区域</w:t>
      </w:r>
      <w:r>
        <w:rPr>
          <w:bCs/>
        </w:rPr>
        <w:t>。这是因为：这部分涉及</w:t>
      </w:r>
      <w:r>
        <w:rPr>
          <w:rFonts w:hint="eastAsia"/>
          <w:bCs/>
        </w:rPr>
        <w:t>的是基本知识，</w:t>
      </w:r>
      <w:r>
        <w:rPr>
          <w:bCs/>
        </w:rPr>
        <w:t>要求学</w:t>
      </w:r>
      <w:r>
        <w:rPr>
          <w:rFonts w:ascii="Times New Roman" w:hAnsi="Times New Roman" w:eastAsia="宋体" w:cs="Times New Roman"/>
        </w:rPr>
        <w:t>生参与课堂，并且能够描述和回答出操作系统的知识点</w:t>
      </w:r>
      <w:r>
        <w:rPr>
          <w:rFonts w:hint="eastAsia" w:ascii="Times New Roman" w:hAnsi="Times New Roman" w:eastAsia="宋体" w:cs="Times New Roman"/>
        </w:rPr>
        <w:t>，</w:t>
      </w:r>
      <w:r>
        <w:rPr>
          <w:bCs/>
        </w:rPr>
        <w:t>难度相比较而言，比较简单。</w:t>
      </w:r>
      <w:r>
        <w:rPr>
          <w:rFonts w:hint="eastAsia"/>
          <w:bCs/>
          <w:lang w:val="en-US" w:eastAsia="zh-CN"/>
        </w:rPr>
        <w:t>均值，方差，最大，最小，中位线</w:t>
      </w:r>
    </w:p>
    <w:p>
      <w:pPr>
        <w:spacing w:beforeLines="70"/>
        <w:ind w:firstLine="420" w:firstLineChars="200"/>
        <w:jc w:val="left"/>
        <w:rPr>
          <w:color w:val="auto"/>
        </w:rPr>
      </w:pPr>
      <w:r>
        <w:rPr>
          <w:rFonts w:hint="eastAsia" w:ascii="Times New Roman" w:hAnsi="Times New Roman" w:eastAsia="宋体" w:cs="Times New Roman"/>
          <w:color w:val="auto"/>
        </w:rPr>
        <w:t>课程目标2，总分为20分，对应的是：</w:t>
      </w:r>
      <w:r>
        <w:rPr>
          <w:rFonts w:hint="eastAsia" w:hAnsi="宋体"/>
          <w:color w:val="auto"/>
        </w:rPr>
        <w:t>处理机调度方案、存储器访问方案、文件分配方案或设备管理方案</w:t>
      </w:r>
      <w:r>
        <w:rPr>
          <w:rFonts w:hint="eastAsia"/>
          <w:bCs/>
          <w:color w:val="auto"/>
        </w:rPr>
        <w:t>，成绩分布如下散列图3所示。</w:t>
      </w:r>
    </w:p>
    <w:p>
      <w:pPr>
        <w:jc w:val="center"/>
      </w:pPr>
      <w:r>
        <w:drawing>
          <wp:inline distT="0" distB="0" distL="0" distR="0">
            <wp:extent cx="5450205" cy="2740660"/>
            <wp:effectExtent l="19050" t="0" r="16934" b="2117"/>
            <wp:docPr id="15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图3. “课程目标2”的成绩分布</w:t>
      </w:r>
    </w:p>
    <w:p>
      <w:pPr>
        <w:ind w:firstLine="420" w:firstLineChars="200"/>
      </w:pPr>
      <w:r>
        <w:rPr>
          <w:rFonts w:hint="eastAsia" w:ascii="Times New Roman" w:hAnsi="Times New Roman" w:eastAsia="宋体" w:cs="Times New Roman"/>
        </w:rPr>
        <w:t>从图3可见：除了得0分和极少数分数低于10分的，课程目标2的得分的分布相对集中</w:t>
      </w:r>
      <w:r>
        <w:rPr>
          <w:bCs/>
        </w:rPr>
        <w:t>。这是因为：教师给出了</w:t>
      </w:r>
      <w:r>
        <w:rPr>
          <w:rFonts w:hint="eastAsia" w:hAnsi="宋体"/>
        </w:rPr>
        <w:t>在具体场景和任务有变化时针对新的用户目标和需求设计</w:t>
      </w:r>
      <w:r>
        <w:rPr>
          <w:rFonts w:hint="eastAsia"/>
          <w:bCs/>
        </w:rPr>
        <w:t>各种方案的</w:t>
      </w:r>
      <w:r>
        <w:rPr>
          <w:bCs/>
        </w:rPr>
        <w:t>例子</w:t>
      </w:r>
      <w:r>
        <w:rPr>
          <w:rFonts w:hint="eastAsia"/>
          <w:bCs/>
        </w:rPr>
        <w:t>，学生理解其原理及需求，需要独立分析和设计的内容不多。在后续教学中，可以考虑增加学生的分析和设计。</w:t>
      </w:r>
    </w:p>
    <w:p>
      <w:pPr>
        <w:spacing w:beforeLines="70"/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课程目标3，总分为21分，对应的是：程序的并发执行、不同的调度机制、信号量和同步机制、存储方式和置换算法下的时间和空间的成本，成绩分布如下散列图4所示。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50205" cy="2740660"/>
            <wp:effectExtent l="19050" t="0" r="16934" b="2117"/>
            <wp:docPr id="16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图4. “课程目标3”的成绩分布</w:t>
      </w:r>
    </w:p>
    <w:p>
      <w:pPr>
        <w:jc w:val="center"/>
        <w:rPr>
          <w:rFonts w:ascii="Times New Roman" w:hAnsi="Times New Roman" w:cs="Times New Roman"/>
        </w:rPr>
      </w:pPr>
    </w:p>
    <w:p>
      <w:pPr>
        <w:ind w:firstLine="420" w:firstLineChars="200"/>
        <w:rPr>
          <w:bCs/>
        </w:rPr>
      </w:pPr>
      <w:r>
        <w:rPr>
          <w:rFonts w:hint="eastAsia" w:ascii="Times New Roman" w:hAnsi="Times New Roman" w:eastAsia="宋体" w:cs="Times New Roman"/>
        </w:rPr>
        <w:t>从图4可见：除了得0分的，课程目标3的得分的分布宽度比较大</w:t>
      </w:r>
      <w:r>
        <w:rPr>
          <w:bCs/>
        </w:rPr>
        <w:t>。这是因为：这部分内容抽象程度高、设计编程难度大。</w:t>
      </w:r>
    </w:p>
    <w:p>
      <w:pPr>
        <w:spacing w:beforeLines="70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</w:rPr>
        <w:t>课程目标4，总分为24分，对应的是：</w:t>
      </w:r>
      <w:r>
        <w:rPr>
          <w:rFonts w:hint="eastAsia"/>
          <w:bCs/>
        </w:rPr>
        <w:t>生产者消费者、</w:t>
      </w:r>
      <w:r>
        <w:rPr>
          <w:rFonts w:hAnsi="宋体"/>
        </w:rPr>
        <w:t>磁盘调度</w:t>
      </w:r>
      <w:r>
        <w:rPr>
          <w:rFonts w:hint="eastAsia"/>
          <w:bCs/>
        </w:rPr>
        <w:t>、文件管理</w:t>
      </w:r>
      <w:r>
        <w:rPr>
          <w:rFonts w:hint="eastAsia" w:hAnsi="宋体"/>
        </w:rPr>
        <w:t>统</w:t>
      </w:r>
      <w:r>
        <w:rPr>
          <w:rFonts w:hint="eastAsia"/>
          <w:bCs/>
        </w:rPr>
        <w:t>或存储器管理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bCs/>
        </w:rPr>
        <w:t>成绩分布如下散列图4所示。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ind w:firstLine="420" w:firstLineChars="20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50205" cy="2740660"/>
            <wp:effectExtent l="19050" t="0" r="16934" b="2117"/>
            <wp:docPr id="17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图5. “课程目标4”的成绩分布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从图4可见：除了得0分的，课程目标4的得分的分布宽度比较大</w:t>
      </w:r>
      <w:r>
        <w:rPr>
          <w:bCs/>
        </w:rPr>
        <w:t>。这是因为：这部分内容</w:t>
      </w:r>
      <w:r>
        <w:rPr>
          <w:rFonts w:hint="eastAsia"/>
          <w:bCs/>
        </w:rPr>
        <w:t>要求学</w:t>
      </w:r>
      <w:r>
        <w:rPr>
          <w:rFonts w:hint="eastAsia" w:ascii="Times New Roman" w:hAnsi="Times New Roman" w:eastAsia="宋体" w:cs="Times New Roman"/>
        </w:rPr>
        <w:t>生能对复杂计算机系统的运行进行测试和模拟，能分析系统、算法和工具的局限性，</w:t>
      </w:r>
      <w:r>
        <w:rPr>
          <w:rFonts w:ascii="Times New Roman" w:hAnsi="Times New Roman" w:eastAsia="宋体" w:cs="Times New Roman"/>
        </w:rPr>
        <w:t>难度</w:t>
      </w:r>
      <w:r>
        <w:rPr>
          <w:rFonts w:hint="eastAsia" w:ascii="Times New Roman" w:hAnsi="Times New Roman" w:eastAsia="宋体" w:cs="Times New Roman"/>
        </w:rPr>
        <w:t>较大</w:t>
      </w:r>
      <w:r>
        <w:rPr>
          <w:rFonts w:ascii="Times New Roman" w:hAnsi="Times New Roman" w:eastAsia="宋体" w:cs="Times New Roman"/>
        </w:rPr>
        <w:t>。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课程评价人： 章夏芬</w:t>
      </w:r>
      <w:r>
        <w:rPr>
          <w:rFonts w:ascii="Times New Roman" w:hAnsi="Times New Roman" w:cs="Times New Roman"/>
        </w:rPr>
        <w:t xml:space="preserve">                            </w:t>
      </w:r>
      <w:r>
        <w:rPr>
          <w:rFonts w:hint="eastAsia" w:ascii="Times New Roman" w:hAnsi="Times New Roman" w:cs="Times New Roman"/>
        </w:rPr>
        <w:t>评价时间：2019年2月</w:t>
      </w: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jEwMza1NDI2tLRU0lEKTi0uzszPAykwqQUAiGoQKywAAAA="/>
  </w:docVars>
  <w:rsids>
    <w:rsidRoot w:val="001707B5"/>
    <w:rsid w:val="00030ADF"/>
    <w:rsid w:val="00077A66"/>
    <w:rsid w:val="0008630D"/>
    <w:rsid w:val="00087340"/>
    <w:rsid w:val="000C1916"/>
    <w:rsid w:val="0011433F"/>
    <w:rsid w:val="00114C51"/>
    <w:rsid w:val="00132695"/>
    <w:rsid w:val="00134F43"/>
    <w:rsid w:val="00136310"/>
    <w:rsid w:val="0014092B"/>
    <w:rsid w:val="00153262"/>
    <w:rsid w:val="001707B5"/>
    <w:rsid w:val="001825AC"/>
    <w:rsid w:val="001B207E"/>
    <w:rsid w:val="001B7958"/>
    <w:rsid w:val="001C6674"/>
    <w:rsid w:val="001D00FA"/>
    <w:rsid w:val="001F4601"/>
    <w:rsid w:val="00203A40"/>
    <w:rsid w:val="002421F8"/>
    <w:rsid w:val="002A0005"/>
    <w:rsid w:val="002B6197"/>
    <w:rsid w:val="002C4CA2"/>
    <w:rsid w:val="002E446D"/>
    <w:rsid w:val="002F3380"/>
    <w:rsid w:val="00326FF5"/>
    <w:rsid w:val="00343D1D"/>
    <w:rsid w:val="00367E76"/>
    <w:rsid w:val="003815F7"/>
    <w:rsid w:val="00386BF8"/>
    <w:rsid w:val="003A4E1C"/>
    <w:rsid w:val="004020EF"/>
    <w:rsid w:val="00435EC2"/>
    <w:rsid w:val="00444C17"/>
    <w:rsid w:val="004701C4"/>
    <w:rsid w:val="0049382D"/>
    <w:rsid w:val="004A5E68"/>
    <w:rsid w:val="004A6327"/>
    <w:rsid w:val="004B2F73"/>
    <w:rsid w:val="004B6ABC"/>
    <w:rsid w:val="004C18D1"/>
    <w:rsid w:val="004C2CC8"/>
    <w:rsid w:val="004C4309"/>
    <w:rsid w:val="004D0029"/>
    <w:rsid w:val="005236F9"/>
    <w:rsid w:val="00537119"/>
    <w:rsid w:val="00537DFE"/>
    <w:rsid w:val="00542FA4"/>
    <w:rsid w:val="00545059"/>
    <w:rsid w:val="0054527A"/>
    <w:rsid w:val="005A2363"/>
    <w:rsid w:val="005D1E97"/>
    <w:rsid w:val="005E1559"/>
    <w:rsid w:val="00607708"/>
    <w:rsid w:val="00637274"/>
    <w:rsid w:val="00660A23"/>
    <w:rsid w:val="00681C4A"/>
    <w:rsid w:val="00682824"/>
    <w:rsid w:val="00692624"/>
    <w:rsid w:val="00696CEA"/>
    <w:rsid w:val="006A097C"/>
    <w:rsid w:val="006D6547"/>
    <w:rsid w:val="006F5FFC"/>
    <w:rsid w:val="007049D8"/>
    <w:rsid w:val="007223F9"/>
    <w:rsid w:val="0074019F"/>
    <w:rsid w:val="007A455D"/>
    <w:rsid w:val="007B13FB"/>
    <w:rsid w:val="007B777C"/>
    <w:rsid w:val="007D04BD"/>
    <w:rsid w:val="007D0BF8"/>
    <w:rsid w:val="007D2A1D"/>
    <w:rsid w:val="007E0D18"/>
    <w:rsid w:val="007F58A3"/>
    <w:rsid w:val="00803542"/>
    <w:rsid w:val="008204E5"/>
    <w:rsid w:val="00824519"/>
    <w:rsid w:val="00826C63"/>
    <w:rsid w:val="008361D5"/>
    <w:rsid w:val="00880521"/>
    <w:rsid w:val="00890447"/>
    <w:rsid w:val="008A51B5"/>
    <w:rsid w:val="008F4EC9"/>
    <w:rsid w:val="00921CCD"/>
    <w:rsid w:val="00927A57"/>
    <w:rsid w:val="00934D5C"/>
    <w:rsid w:val="0093633C"/>
    <w:rsid w:val="009403ED"/>
    <w:rsid w:val="00967BB4"/>
    <w:rsid w:val="009C2425"/>
    <w:rsid w:val="009C3B4D"/>
    <w:rsid w:val="009D6DF8"/>
    <w:rsid w:val="009E66EC"/>
    <w:rsid w:val="009E6D75"/>
    <w:rsid w:val="009F09DE"/>
    <w:rsid w:val="00A10C85"/>
    <w:rsid w:val="00A20FC0"/>
    <w:rsid w:val="00A23DAA"/>
    <w:rsid w:val="00A243BA"/>
    <w:rsid w:val="00A5336D"/>
    <w:rsid w:val="00A61C16"/>
    <w:rsid w:val="00A679D5"/>
    <w:rsid w:val="00A738A1"/>
    <w:rsid w:val="00A8081C"/>
    <w:rsid w:val="00A9447A"/>
    <w:rsid w:val="00A96361"/>
    <w:rsid w:val="00AB10F2"/>
    <w:rsid w:val="00AB59B8"/>
    <w:rsid w:val="00AC2FF8"/>
    <w:rsid w:val="00AD6594"/>
    <w:rsid w:val="00AE28AA"/>
    <w:rsid w:val="00AE61A1"/>
    <w:rsid w:val="00B253DB"/>
    <w:rsid w:val="00B51982"/>
    <w:rsid w:val="00B52507"/>
    <w:rsid w:val="00B52A83"/>
    <w:rsid w:val="00B53219"/>
    <w:rsid w:val="00B55B5F"/>
    <w:rsid w:val="00B57564"/>
    <w:rsid w:val="00B57881"/>
    <w:rsid w:val="00B86FE8"/>
    <w:rsid w:val="00BA6D93"/>
    <w:rsid w:val="00BB0A9B"/>
    <w:rsid w:val="00BB4E89"/>
    <w:rsid w:val="00BD1056"/>
    <w:rsid w:val="00BD6BAD"/>
    <w:rsid w:val="00C03AFD"/>
    <w:rsid w:val="00C12E0F"/>
    <w:rsid w:val="00C1513B"/>
    <w:rsid w:val="00C501F9"/>
    <w:rsid w:val="00C666DD"/>
    <w:rsid w:val="00C763B4"/>
    <w:rsid w:val="00C76A0C"/>
    <w:rsid w:val="00C84A14"/>
    <w:rsid w:val="00CA5895"/>
    <w:rsid w:val="00CC06E2"/>
    <w:rsid w:val="00CD1C60"/>
    <w:rsid w:val="00CD5997"/>
    <w:rsid w:val="00CD5E3E"/>
    <w:rsid w:val="00CF5132"/>
    <w:rsid w:val="00D00DC4"/>
    <w:rsid w:val="00D067FE"/>
    <w:rsid w:val="00D105EB"/>
    <w:rsid w:val="00D22979"/>
    <w:rsid w:val="00D259C6"/>
    <w:rsid w:val="00D7116E"/>
    <w:rsid w:val="00D8693E"/>
    <w:rsid w:val="00DA3A3C"/>
    <w:rsid w:val="00DB1DAF"/>
    <w:rsid w:val="00DC6A3D"/>
    <w:rsid w:val="00DD324B"/>
    <w:rsid w:val="00DD440C"/>
    <w:rsid w:val="00DE1FDD"/>
    <w:rsid w:val="00DE6B74"/>
    <w:rsid w:val="00DF75A1"/>
    <w:rsid w:val="00E22FFF"/>
    <w:rsid w:val="00E26607"/>
    <w:rsid w:val="00E46F78"/>
    <w:rsid w:val="00E63DBA"/>
    <w:rsid w:val="00E76E95"/>
    <w:rsid w:val="00E84EA0"/>
    <w:rsid w:val="00E9342D"/>
    <w:rsid w:val="00E944CA"/>
    <w:rsid w:val="00EC4554"/>
    <w:rsid w:val="00EC7086"/>
    <w:rsid w:val="00EF2539"/>
    <w:rsid w:val="00F052E3"/>
    <w:rsid w:val="00F27964"/>
    <w:rsid w:val="00F57F07"/>
    <w:rsid w:val="00F94A88"/>
    <w:rsid w:val="00FB3500"/>
    <w:rsid w:val="00FD6BE6"/>
    <w:rsid w:val="297B09EC"/>
    <w:rsid w:val="3E6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21&#24037;&#31243;&#35748;&#35777;\&#31456;&#22799;&#33452;\&#25805;&#20316;&#31995;&#32479;\&#25805;&#20316;&#31995;&#32479;&#35838;&#31243;\OS&#29702;&#35770;&#35838;&#36817;&#19977;&#24180;&#25104;&#32489;&#26126;&#32454;_(&#31456;&#22799;&#33452;&#12289;&#21016;&#26187;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21&#24037;&#31243;&#35748;&#35777;\&#31456;&#22799;&#33452;\&#25805;&#20316;&#31995;&#32479;\&#25805;&#20316;&#31995;&#32479;&#35838;&#31243;\OS&#29702;&#35770;&#35838;&#36817;&#19977;&#24180;&#25104;&#32489;&#26126;&#32454;_(&#31456;&#22799;&#33452;&#12289;&#21016;&#26187;)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21&#24037;&#31243;&#35748;&#35777;\&#31456;&#22799;&#33452;\&#25805;&#20316;&#31995;&#32479;\&#25805;&#20316;&#31995;&#32479;&#35838;&#31243;\OS&#29702;&#35770;&#35838;&#36817;&#19977;&#24180;&#25104;&#32489;&#26126;&#32454;_(&#31456;&#22799;&#33452;&#12289;&#21016;&#26187;)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21&#24037;&#31243;&#35748;&#35777;\&#31456;&#22799;&#33452;\&#25805;&#20316;&#31995;&#32479;\&#25805;&#20316;&#31995;&#32479;&#35838;&#31243;\OS&#29702;&#35770;&#35838;&#36817;&#19977;&#24180;&#25104;&#32489;&#26126;&#32454;_(&#31456;&#22799;&#33452;&#12289;&#21016;&#26187;)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21&#24037;&#31243;&#35748;&#35777;\&#31456;&#22799;&#33452;\&#25805;&#20316;&#31995;&#32479;\&#25805;&#20316;&#31995;&#32479;&#35838;&#31243;\OS&#29702;&#35770;&#35838;&#36817;&#19977;&#24180;&#25104;&#32489;&#26126;&#32454;_(&#31456;&#22799;&#33452;&#12289;&#21016;&#26187;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elete val="1"/>
          </c:dLbls>
          <c:cat>
            <c:strRef>
              <c:f>计算机161!$X$6:$X$9</c:f>
              <c:strCache>
                <c:ptCount val="4"/>
                <c:pt idx="0">
                  <c:v>课程目标1</c:v>
                </c:pt>
                <c:pt idx="1">
                  <c:v>课程目标2</c:v>
                </c:pt>
                <c:pt idx="2">
                  <c:v>课程目标3</c:v>
                </c:pt>
                <c:pt idx="3">
                  <c:v>课程目标4</c:v>
                </c:pt>
              </c:strCache>
            </c:strRef>
          </c:cat>
          <c:val>
            <c:numRef>
              <c:f>计算机161!$AC$6:$AC$9</c:f>
              <c:numCache>
                <c:formatCode>0.00_ </c:formatCode>
                <c:ptCount val="4"/>
                <c:pt idx="0">
                  <c:v>0.931623931623932</c:v>
                </c:pt>
                <c:pt idx="1">
                  <c:v>0.905982905982905</c:v>
                </c:pt>
                <c:pt idx="2">
                  <c:v>0.888888888888889</c:v>
                </c:pt>
                <c:pt idx="3">
                  <c:v>0.760683760683761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8804992"/>
        <c:axId val="534020096"/>
      </c:barChart>
      <c:catAx>
        <c:axId val="51880499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34020096"/>
        <c:crosses val="autoZero"/>
        <c:auto val="1"/>
        <c:lblAlgn val="ctr"/>
        <c:lblOffset val="100"/>
        <c:noMultiLvlLbl val="0"/>
      </c:catAx>
      <c:valAx>
        <c:axId val="534020096"/>
        <c:scaling>
          <c:orientation val="minMax"/>
        </c:scaling>
        <c:delete val="0"/>
        <c:axPos val="l"/>
        <c:majorGridlines/>
        <c:title>
          <c:tx>
            <c:rich>
              <a:bodyPr rot="0" spcFirstLastPara="0" vertOverflow="ellipsis" vert="wordArtVertRtl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百分比</a:t>
                </a:r>
                <a:endParaRPr lang="zh-CN" altLang="en-US" b="0"/>
              </a:p>
            </c:rich>
          </c:tx>
          <c:layout/>
          <c:overlay val="0"/>
        </c:title>
        <c:numFmt formatCode="0.00_ 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1880499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 b="0">
                <a:latin typeface="+mn-ea"/>
                <a:ea typeface="+mn-ea"/>
              </a:rPr>
              <a:t>课程目标</a:t>
            </a:r>
            <a:r>
              <a:rPr lang="en-US" altLang="zh-CN" sz="1200" b="0">
                <a:latin typeface="+mn-ea"/>
                <a:ea typeface="+mn-ea"/>
              </a:rPr>
              <a:t>1 </a:t>
            </a:r>
            <a:r>
              <a:rPr lang="zh-CN" altLang="en-US" sz="1200" b="0">
                <a:latin typeface="+mn-ea"/>
                <a:ea typeface="+mn-ea"/>
              </a:rPr>
              <a:t>成绩分布</a:t>
            </a:r>
            <a:endParaRPr lang="zh-CN" altLang="en-US" sz="1200" b="0">
              <a:latin typeface="+mn-ea"/>
              <a:ea typeface="+mn-ea"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 cmpd="sng" algn="ctr">
              <a:noFill/>
              <a:prstDash val="solid"/>
              <a:round/>
            </a:ln>
          </c:spPr>
          <c:marker>
            <c:symbol val="circle"/>
            <c:size val="6"/>
          </c:marker>
          <c:dLbls>
            <c:delete val="1"/>
          </c:dLbls>
          <c:yVal>
            <c:numRef>
              <c:f>计算机161!$S$2:$S$118</c:f>
              <c:numCache>
                <c:formatCode>0.0_);[Red]\(0.0\)</c:formatCode>
                <c:ptCount val="117"/>
                <c:pt idx="0">
                  <c:v>32.9</c:v>
                </c:pt>
                <c:pt idx="1">
                  <c:v>29.4</c:v>
                </c:pt>
                <c:pt idx="2">
                  <c:v>30.1</c:v>
                </c:pt>
                <c:pt idx="3">
                  <c:v>30.24</c:v>
                </c:pt>
                <c:pt idx="4">
                  <c:v>26.6</c:v>
                </c:pt>
                <c:pt idx="5">
                  <c:v>29.4</c:v>
                </c:pt>
                <c:pt idx="6">
                  <c:v>30.1</c:v>
                </c:pt>
                <c:pt idx="7">
                  <c:v>26.6</c:v>
                </c:pt>
                <c:pt idx="8">
                  <c:v>28</c:v>
                </c:pt>
                <c:pt idx="9">
                  <c:v>28.7</c:v>
                </c:pt>
                <c:pt idx="10">
                  <c:v>30.8</c:v>
                </c:pt>
                <c:pt idx="11">
                  <c:v>29.4</c:v>
                </c:pt>
                <c:pt idx="12">
                  <c:v>26.6</c:v>
                </c:pt>
                <c:pt idx="13">
                  <c:v>24.5</c:v>
                </c:pt>
                <c:pt idx="14">
                  <c:v>29.4</c:v>
                </c:pt>
                <c:pt idx="15">
                  <c:v>28</c:v>
                </c:pt>
                <c:pt idx="16">
                  <c:v>29.4</c:v>
                </c:pt>
                <c:pt idx="17">
                  <c:v>26.6</c:v>
                </c:pt>
                <c:pt idx="18">
                  <c:v>27.3</c:v>
                </c:pt>
                <c:pt idx="19">
                  <c:v>28</c:v>
                </c:pt>
                <c:pt idx="20">
                  <c:v>28</c:v>
                </c:pt>
                <c:pt idx="21">
                  <c:v>29.4</c:v>
                </c:pt>
                <c:pt idx="22">
                  <c:v>27.3</c:v>
                </c:pt>
                <c:pt idx="23">
                  <c:v>25.9</c:v>
                </c:pt>
                <c:pt idx="24">
                  <c:v>29.05</c:v>
                </c:pt>
                <c:pt idx="25">
                  <c:v>32.9</c:v>
                </c:pt>
                <c:pt idx="26">
                  <c:v>28</c:v>
                </c:pt>
                <c:pt idx="27">
                  <c:v>25.2</c:v>
                </c:pt>
                <c:pt idx="28">
                  <c:v>30.1</c:v>
                </c:pt>
                <c:pt idx="29">
                  <c:v>27.3</c:v>
                </c:pt>
                <c:pt idx="30">
                  <c:v>28.7</c:v>
                </c:pt>
                <c:pt idx="31">
                  <c:v>21</c:v>
                </c:pt>
                <c:pt idx="32">
                  <c:v>30.1</c:v>
                </c:pt>
                <c:pt idx="33">
                  <c:v>34.3</c:v>
                </c:pt>
                <c:pt idx="34">
                  <c:v>28.7</c:v>
                </c:pt>
                <c:pt idx="35">
                  <c:v>29.4</c:v>
                </c:pt>
                <c:pt idx="36">
                  <c:v>31.5</c:v>
                </c:pt>
                <c:pt idx="37">
                  <c:v>31.5</c:v>
                </c:pt>
                <c:pt idx="38">
                  <c:v>27.3</c:v>
                </c:pt>
                <c:pt idx="39">
                  <c:v>32.2</c:v>
                </c:pt>
                <c:pt idx="40">
                  <c:v>25.55</c:v>
                </c:pt>
                <c:pt idx="41">
                  <c:v>29.4</c:v>
                </c:pt>
                <c:pt idx="42">
                  <c:v>27.3</c:v>
                </c:pt>
                <c:pt idx="43">
                  <c:v>28</c:v>
                </c:pt>
                <c:pt idx="44">
                  <c:v>28</c:v>
                </c:pt>
                <c:pt idx="45">
                  <c:v>27.3</c:v>
                </c:pt>
                <c:pt idx="46">
                  <c:v>27.3</c:v>
                </c:pt>
                <c:pt idx="47">
                  <c:v>30.1</c:v>
                </c:pt>
                <c:pt idx="48">
                  <c:v>29.4</c:v>
                </c:pt>
                <c:pt idx="49">
                  <c:v>26.6</c:v>
                </c:pt>
                <c:pt idx="50">
                  <c:v>23.1</c:v>
                </c:pt>
                <c:pt idx="51">
                  <c:v>25.9</c:v>
                </c:pt>
                <c:pt idx="52">
                  <c:v>29.4</c:v>
                </c:pt>
                <c:pt idx="53">
                  <c:v>29.75</c:v>
                </c:pt>
                <c:pt idx="54">
                  <c:v>32.9</c:v>
                </c:pt>
                <c:pt idx="55">
                  <c:v>28</c:v>
                </c:pt>
                <c:pt idx="56">
                  <c:v>29.4</c:v>
                </c:pt>
                <c:pt idx="57">
                  <c:v>30.1</c:v>
                </c:pt>
                <c:pt idx="58">
                  <c:v>31.5</c:v>
                </c:pt>
                <c:pt idx="59">
                  <c:v>26.6</c:v>
                </c:pt>
                <c:pt idx="60">
                  <c:v>33.6</c:v>
                </c:pt>
                <c:pt idx="61">
                  <c:v>30.1</c:v>
                </c:pt>
                <c:pt idx="62">
                  <c:v>25.9</c:v>
                </c:pt>
                <c:pt idx="63">
                  <c:v>26.6</c:v>
                </c:pt>
                <c:pt idx="64">
                  <c:v>25.2</c:v>
                </c:pt>
                <c:pt idx="65">
                  <c:v>23.8</c:v>
                </c:pt>
                <c:pt idx="66">
                  <c:v>31.5</c:v>
                </c:pt>
                <c:pt idx="67">
                  <c:v>28.7</c:v>
                </c:pt>
                <c:pt idx="68">
                  <c:v>29.4</c:v>
                </c:pt>
                <c:pt idx="69">
                  <c:v>27.3</c:v>
                </c:pt>
                <c:pt idx="70">
                  <c:v>12.6</c:v>
                </c:pt>
                <c:pt idx="71">
                  <c:v>27.475</c:v>
                </c:pt>
                <c:pt idx="72">
                  <c:v>16.415</c:v>
                </c:pt>
                <c:pt idx="73">
                  <c:v>11.795</c:v>
                </c:pt>
                <c:pt idx="74">
                  <c:v>19.6</c:v>
                </c:pt>
                <c:pt idx="75">
                  <c:v>27.65</c:v>
                </c:pt>
                <c:pt idx="76">
                  <c:v>0</c:v>
                </c:pt>
                <c:pt idx="77">
                  <c:v>27.3</c:v>
                </c:pt>
                <c:pt idx="78">
                  <c:v>23.8</c:v>
                </c:pt>
                <c:pt idx="79">
                  <c:v>27.3</c:v>
                </c:pt>
                <c:pt idx="80">
                  <c:v>27.3</c:v>
                </c:pt>
                <c:pt idx="81">
                  <c:v>0</c:v>
                </c:pt>
                <c:pt idx="82">
                  <c:v>28.7</c:v>
                </c:pt>
                <c:pt idx="83">
                  <c:v>25.9</c:v>
                </c:pt>
                <c:pt idx="84">
                  <c:v>26.6</c:v>
                </c:pt>
                <c:pt idx="85">
                  <c:v>27.3</c:v>
                </c:pt>
                <c:pt idx="86">
                  <c:v>30.8</c:v>
                </c:pt>
                <c:pt idx="87">
                  <c:v>28</c:v>
                </c:pt>
                <c:pt idx="88">
                  <c:v>32.2</c:v>
                </c:pt>
                <c:pt idx="89">
                  <c:v>31.5</c:v>
                </c:pt>
                <c:pt idx="90">
                  <c:v>30.8</c:v>
                </c:pt>
                <c:pt idx="91">
                  <c:v>30.1</c:v>
                </c:pt>
                <c:pt idx="92">
                  <c:v>28</c:v>
                </c:pt>
                <c:pt idx="93">
                  <c:v>30.1</c:v>
                </c:pt>
                <c:pt idx="94">
                  <c:v>31.5</c:v>
                </c:pt>
                <c:pt idx="95">
                  <c:v>30.1</c:v>
                </c:pt>
                <c:pt idx="96">
                  <c:v>28</c:v>
                </c:pt>
                <c:pt idx="97">
                  <c:v>29.4</c:v>
                </c:pt>
                <c:pt idx="98">
                  <c:v>28.7</c:v>
                </c:pt>
                <c:pt idx="99">
                  <c:v>32.2</c:v>
                </c:pt>
                <c:pt idx="100">
                  <c:v>30.8</c:v>
                </c:pt>
                <c:pt idx="101">
                  <c:v>33.6</c:v>
                </c:pt>
                <c:pt idx="102">
                  <c:v>29.4</c:v>
                </c:pt>
                <c:pt idx="103">
                  <c:v>31.5</c:v>
                </c:pt>
                <c:pt idx="104">
                  <c:v>31.5</c:v>
                </c:pt>
                <c:pt idx="105">
                  <c:v>22.4</c:v>
                </c:pt>
                <c:pt idx="106">
                  <c:v>29.4</c:v>
                </c:pt>
                <c:pt idx="107">
                  <c:v>28.7</c:v>
                </c:pt>
                <c:pt idx="108">
                  <c:v>29.4</c:v>
                </c:pt>
                <c:pt idx="109">
                  <c:v>31.5</c:v>
                </c:pt>
                <c:pt idx="110">
                  <c:v>29.4</c:v>
                </c:pt>
                <c:pt idx="111">
                  <c:v>28</c:v>
                </c:pt>
                <c:pt idx="112">
                  <c:v>30.8</c:v>
                </c:pt>
                <c:pt idx="113">
                  <c:v>30.1</c:v>
                </c:pt>
                <c:pt idx="114">
                  <c:v>26.6</c:v>
                </c:pt>
                <c:pt idx="115">
                  <c:v>28</c:v>
                </c:pt>
                <c:pt idx="116">
                  <c:v>30.1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016256"/>
        <c:axId val="460034816"/>
      </c:scatterChart>
      <c:valAx>
        <c:axId val="46001625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学生序号</a:t>
                </a:r>
                <a:endParaRPr lang="zh-CN" altLang="en-US" b="0"/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60034816"/>
        <c:crosses val="autoZero"/>
        <c:crossBetween val="midCat"/>
      </c:valAx>
      <c:valAx>
        <c:axId val="460034816"/>
        <c:scaling>
          <c:orientation val="minMax"/>
        </c:scaling>
        <c:delete val="0"/>
        <c:axPos val="l"/>
        <c:majorGridlines/>
        <c:title>
          <c:tx>
            <c:rich>
              <a:bodyPr rot="0" spcFirstLastPara="0" vertOverflow="ellipsis" vert="wordArtVertRtl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得分值</a:t>
                </a:r>
                <a:endParaRPr lang="zh-CN" altLang="en-US" b="0"/>
              </a:p>
            </c:rich>
          </c:tx>
          <c:layout/>
          <c:overlay val="0"/>
        </c:title>
        <c:numFmt formatCode="0.0_);[Red]\(0.0\)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60016256"/>
        <c:crosses val="autoZero"/>
        <c:crossBetween val="midCat"/>
      </c:valAx>
      <c:spPr>
        <a:scene3d>
          <a:camera prst="orthographicFront"/>
          <a:lightRig rig="threePt" dir="t"/>
        </a:scene3d>
        <a:sp3d>
          <a:bevelB prst="convex"/>
        </a:sp3d>
      </c:spPr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 b="0">
                <a:latin typeface="+mn-ea"/>
                <a:ea typeface="+mn-ea"/>
              </a:rPr>
              <a:t>课程目标</a:t>
            </a:r>
            <a:r>
              <a:rPr lang="en-US" altLang="zh-CN" sz="1200" b="0">
                <a:latin typeface="+mn-ea"/>
                <a:ea typeface="+mn-ea"/>
              </a:rPr>
              <a:t>2 </a:t>
            </a:r>
            <a:r>
              <a:rPr lang="zh-CN" altLang="en-US" sz="1200" b="0">
                <a:latin typeface="+mn-ea"/>
                <a:ea typeface="+mn-ea"/>
              </a:rPr>
              <a:t>成绩分布</a:t>
            </a:r>
            <a:endParaRPr lang="zh-CN" altLang="en-US" sz="1200" b="0">
              <a:latin typeface="+mn-ea"/>
              <a:ea typeface="+mn-ea"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 cmpd="sng" algn="ctr">
              <a:noFill/>
              <a:prstDash val="solid"/>
              <a:round/>
            </a:ln>
          </c:spPr>
          <c:marker>
            <c:symbol val="circle"/>
            <c:size val="5"/>
          </c:marker>
          <c:dLbls>
            <c:delete val="1"/>
          </c:dLbls>
          <c:yVal>
            <c:numRef>
              <c:f>计算机161!$T$2:$T$118</c:f>
              <c:numCache>
                <c:formatCode>0.0_);[Red]\(0.0\)</c:formatCode>
                <c:ptCount val="117"/>
                <c:pt idx="0">
                  <c:v>19.4</c:v>
                </c:pt>
                <c:pt idx="1">
                  <c:v>18.32</c:v>
                </c:pt>
                <c:pt idx="2">
                  <c:v>20</c:v>
                </c:pt>
                <c:pt idx="3">
                  <c:v>18.8</c:v>
                </c:pt>
                <c:pt idx="4">
                  <c:v>18.16</c:v>
                </c:pt>
                <c:pt idx="5">
                  <c:v>16.16</c:v>
                </c:pt>
                <c:pt idx="6">
                  <c:v>16</c:v>
                </c:pt>
                <c:pt idx="7">
                  <c:v>18.24</c:v>
                </c:pt>
                <c:pt idx="8">
                  <c:v>18</c:v>
                </c:pt>
                <c:pt idx="9">
                  <c:v>17.92</c:v>
                </c:pt>
                <c:pt idx="10">
                  <c:v>18.24</c:v>
                </c:pt>
                <c:pt idx="11">
                  <c:v>17.52</c:v>
                </c:pt>
                <c:pt idx="12">
                  <c:v>19.48</c:v>
                </c:pt>
                <c:pt idx="13">
                  <c:v>18.24</c:v>
                </c:pt>
                <c:pt idx="14">
                  <c:v>18.24</c:v>
                </c:pt>
                <c:pt idx="15">
                  <c:v>17.36</c:v>
                </c:pt>
                <c:pt idx="16">
                  <c:v>18.24</c:v>
                </c:pt>
                <c:pt idx="17">
                  <c:v>19.48</c:v>
                </c:pt>
                <c:pt idx="18">
                  <c:v>19.6</c:v>
                </c:pt>
                <c:pt idx="19">
                  <c:v>17.2</c:v>
                </c:pt>
                <c:pt idx="20">
                  <c:v>17.36</c:v>
                </c:pt>
                <c:pt idx="21">
                  <c:v>16</c:v>
                </c:pt>
                <c:pt idx="22">
                  <c:v>18.44</c:v>
                </c:pt>
                <c:pt idx="23">
                  <c:v>16</c:v>
                </c:pt>
                <c:pt idx="24">
                  <c:v>18</c:v>
                </c:pt>
                <c:pt idx="25">
                  <c:v>17.76</c:v>
                </c:pt>
                <c:pt idx="26">
                  <c:v>17.72</c:v>
                </c:pt>
                <c:pt idx="27">
                  <c:v>17.92</c:v>
                </c:pt>
                <c:pt idx="28">
                  <c:v>18</c:v>
                </c:pt>
                <c:pt idx="29">
                  <c:v>18.24</c:v>
                </c:pt>
                <c:pt idx="30">
                  <c:v>18</c:v>
                </c:pt>
                <c:pt idx="31">
                  <c:v>18.28</c:v>
                </c:pt>
                <c:pt idx="32">
                  <c:v>18.76</c:v>
                </c:pt>
                <c:pt idx="33">
                  <c:v>18.68</c:v>
                </c:pt>
                <c:pt idx="34">
                  <c:v>18.6</c:v>
                </c:pt>
                <c:pt idx="35">
                  <c:v>18.52</c:v>
                </c:pt>
                <c:pt idx="36">
                  <c:v>18.16</c:v>
                </c:pt>
                <c:pt idx="37">
                  <c:v>18.24</c:v>
                </c:pt>
                <c:pt idx="38">
                  <c:v>17.4</c:v>
                </c:pt>
                <c:pt idx="39">
                  <c:v>17.24</c:v>
                </c:pt>
                <c:pt idx="40">
                  <c:v>11.2</c:v>
                </c:pt>
                <c:pt idx="41">
                  <c:v>18</c:v>
                </c:pt>
                <c:pt idx="42">
                  <c:v>10.92</c:v>
                </c:pt>
                <c:pt idx="43">
                  <c:v>18.24</c:v>
                </c:pt>
                <c:pt idx="44">
                  <c:v>19.08</c:v>
                </c:pt>
                <c:pt idx="45">
                  <c:v>19.48</c:v>
                </c:pt>
                <c:pt idx="46">
                  <c:v>18.68</c:v>
                </c:pt>
                <c:pt idx="47">
                  <c:v>19</c:v>
                </c:pt>
                <c:pt idx="48">
                  <c:v>18.76</c:v>
                </c:pt>
                <c:pt idx="49">
                  <c:v>17.44</c:v>
                </c:pt>
                <c:pt idx="50">
                  <c:v>19.56</c:v>
                </c:pt>
                <c:pt idx="51">
                  <c:v>18</c:v>
                </c:pt>
                <c:pt idx="52">
                  <c:v>17.44</c:v>
                </c:pt>
                <c:pt idx="53">
                  <c:v>18.56</c:v>
                </c:pt>
                <c:pt idx="54">
                  <c:v>19</c:v>
                </c:pt>
                <c:pt idx="55">
                  <c:v>19.8</c:v>
                </c:pt>
                <c:pt idx="56">
                  <c:v>17.28</c:v>
                </c:pt>
                <c:pt idx="57">
                  <c:v>18.12</c:v>
                </c:pt>
                <c:pt idx="58">
                  <c:v>19</c:v>
                </c:pt>
                <c:pt idx="59">
                  <c:v>18.76</c:v>
                </c:pt>
                <c:pt idx="60">
                  <c:v>18</c:v>
                </c:pt>
                <c:pt idx="61">
                  <c:v>18</c:v>
                </c:pt>
                <c:pt idx="62">
                  <c:v>18.36</c:v>
                </c:pt>
                <c:pt idx="63">
                  <c:v>18.12</c:v>
                </c:pt>
                <c:pt idx="64">
                  <c:v>18.32</c:v>
                </c:pt>
                <c:pt idx="65">
                  <c:v>16.16</c:v>
                </c:pt>
                <c:pt idx="66">
                  <c:v>18.88</c:v>
                </c:pt>
                <c:pt idx="67">
                  <c:v>16.88</c:v>
                </c:pt>
                <c:pt idx="68">
                  <c:v>19.48</c:v>
                </c:pt>
                <c:pt idx="69">
                  <c:v>20</c:v>
                </c:pt>
                <c:pt idx="70">
                  <c:v>0</c:v>
                </c:pt>
                <c:pt idx="71">
                  <c:v>14.5</c:v>
                </c:pt>
                <c:pt idx="72">
                  <c:v>8.9</c:v>
                </c:pt>
                <c:pt idx="73">
                  <c:v>5.7</c:v>
                </c:pt>
                <c:pt idx="74">
                  <c:v>9.4</c:v>
                </c:pt>
                <c:pt idx="75">
                  <c:v>19</c:v>
                </c:pt>
                <c:pt idx="76">
                  <c:v>0</c:v>
                </c:pt>
                <c:pt idx="77">
                  <c:v>18.6</c:v>
                </c:pt>
                <c:pt idx="78">
                  <c:v>16</c:v>
                </c:pt>
                <c:pt idx="79">
                  <c:v>17.96</c:v>
                </c:pt>
                <c:pt idx="80">
                  <c:v>17.4</c:v>
                </c:pt>
                <c:pt idx="81">
                  <c:v>0</c:v>
                </c:pt>
                <c:pt idx="82">
                  <c:v>18.8</c:v>
                </c:pt>
                <c:pt idx="83">
                  <c:v>17.6</c:v>
                </c:pt>
                <c:pt idx="84">
                  <c:v>19.6</c:v>
                </c:pt>
                <c:pt idx="85">
                  <c:v>18.88</c:v>
                </c:pt>
                <c:pt idx="86">
                  <c:v>19.36</c:v>
                </c:pt>
                <c:pt idx="87">
                  <c:v>19</c:v>
                </c:pt>
                <c:pt idx="88">
                  <c:v>19.88</c:v>
                </c:pt>
                <c:pt idx="89">
                  <c:v>19.76</c:v>
                </c:pt>
                <c:pt idx="90">
                  <c:v>18.96</c:v>
                </c:pt>
                <c:pt idx="91">
                  <c:v>18.6</c:v>
                </c:pt>
                <c:pt idx="92">
                  <c:v>18.44</c:v>
                </c:pt>
                <c:pt idx="93">
                  <c:v>19.12</c:v>
                </c:pt>
                <c:pt idx="94">
                  <c:v>19.08</c:v>
                </c:pt>
                <c:pt idx="95">
                  <c:v>18.48</c:v>
                </c:pt>
                <c:pt idx="96">
                  <c:v>18.84</c:v>
                </c:pt>
                <c:pt idx="97">
                  <c:v>18.88</c:v>
                </c:pt>
                <c:pt idx="98">
                  <c:v>18.48</c:v>
                </c:pt>
                <c:pt idx="99">
                  <c:v>18.84</c:v>
                </c:pt>
                <c:pt idx="100">
                  <c:v>18.12</c:v>
                </c:pt>
                <c:pt idx="101">
                  <c:v>19.2</c:v>
                </c:pt>
                <c:pt idx="102">
                  <c:v>18.96</c:v>
                </c:pt>
                <c:pt idx="103">
                  <c:v>18.6</c:v>
                </c:pt>
                <c:pt idx="104">
                  <c:v>18.84</c:v>
                </c:pt>
                <c:pt idx="105">
                  <c:v>18.36</c:v>
                </c:pt>
                <c:pt idx="106">
                  <c:v>18.36</c:v>
                </c:pt>
                <c:pt idx="107">
                  <c:v>18.24</c:v>
                </c:pt>
                <c:pt idx="108">
                  <c:v>18.72</c:v>
                </c:pt>
                <c:pt idx="109">
                  <c:v>20</c:v>
                </c:pt>
                <c:pt idx="110">
                  <c:v>18.24</c:v>
                </c:pt>
                <c:pt idx="111">
                  <c:v>18.72</c:v>
                </c:pt>
                <c:pt idx="112">
                  <c:v>18.96</c:v>
                </c:pt>
                <c:pt idx="113">
                  <c:v>17.84</c:v>
                </c:pt>
                <c:pt idx="114">
                  <c:v>11.1</c:v>
                </c:pt>
                <c:pt idx="115">
                  <c:v>18.96</c:v>
                </c:pt>
                <c:pt idx="116">
                  <c:v>17.64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457536"/>
        <c:axId val="465459456"/>
      </c:scatterChart>
      <c:valAx>
        <c:axId val="46545753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学生序号</a:t>
                </a:r>
                <a:endParaRPr lang="zh-CN" altLang="en-US" b="0"/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65459456"/>
        <c:crosses val="autoZero"/>
        <c:crossBetween val="midCat"/>
      </c:valAx>
      <c:valAx>
        <c:axId val="465459456"/>
        <c:scaling>
          <c:orientation val="minMax"/>
        </c:scaling>
        <c:delete val="0"/>
        <c:axPos val="l"/>
        <c:majorGridlines/>
        <c:title>
          <c:tx>
            <c:rich>
              <a:bodyPr rot="0" spcFirstLastPara="0" vertOverflow="ellipsis" vert="wordArtVertRtl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得分值</a:t>
                </a:r>
                <a:endParaRPr lang="zh-CN" altLang="en-US" b="0"/>
              </a:p>
            </c:rich>
          </c:tx>
          <c:layout/>
          <c:overlay val="0"/>
        </c:title>
        <c:numFmt formatCode="0.0_);[Red]\(0.0\)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65457536"/>
        <c:crosses val="autoZero"/>
        <c:crossBetween val="midCat"/>
      </c:valAx>
      <c:spPr>
        <a:scene3d>
          <a:camera prst="orthographicFront"/>
          <a:lightRig rig="threePt" dir="t"/>
        </a:scene3d>
        <a:sp3d>
          <a:bevelB prst="convex"/>
        </a:sp3d>
      </c:spPr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 b="0">
                <a:latin typeface="+mn-ea"/>
                <a:ea typeface="+mn-ea"/>
              </a:rPr>
              <a:t>课程目标</a:t>
            </a:r>
            <a:r>
              <a:rPr lang="en-US" altLang="zh-CN" sz="1200" b="0">
                <a:latin typeface="+mn-ea"/>
                <a:ea typeface="+mn-ea"/>
              </a:rPr>
              <a:t>3 </a:t>
            </a:r>
            <a:r>
              <a:rPr lang="zh-CN" altLang="en-US" sz="1200" b="0">
                <a:latin typeface="+mn-ea"/>
                <a:ea typeface="+mn-ea"/>
              </a:rPr>
              <a:t>成绩分布</a:t>
            </a:r>
            <a:endParaRPr lang="zh-CN" altLang="en-US" sz="1200" b="0">
              <a:latin typeface="+mn-ea"/>
              <a:ea typeface="+mn-ea"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 cmpd="sng" algn="ctr">
              <a:noFill/>
              <a:prstDash val="solid"/>
              <a:round/>
            </a:ln>
          </c:spPr>
          <c:marker>
            <c:symbol val="circle"/>
            <c:size val="6"/>
          </c:marker>
          <c:dLbls>
            <c:delete val="1"/>
          </c:dLbls>
          <c:yVal>
            <c:numRef>
              <c:f>计算机161!$U$2:$U$118</c:f>
              <c:numCache>
                <c:formatCode>0.0_);[Red]\(0.0\)</c:formatCode>
                <c:ptCount val="117"/>
                <c:pt idx="0">
                  <c:v>21.7</c:v>
                </c:pt>
                <c:pt idx="1">
                  <c:v>20.3</c:v>
                </c:pt>
                <c:pt idx="2">
                  <c:v>14.35</c:v>
                </c:pt>
                <c:pt idx="3">
                  <c:v>20.3</c:v>
                </c:pt>
                <c:pt idx="4">
                  <c:v>18.9</c:v>
                </c:pt>
                <c:pt idx="5">
                  <c:v>11.55</c:v>
                </c:pt>
                <c:pt idx="6">
                  <c:v>15.05</c:v>
                </c:pt>
                <c:pt idx="7">
                  <c:v>17.85</c:v>
                </c:pt>
                <c:pt idx="8">
                  <c:v>15.05</c:v>
                </c:pt>
                <c:pt idx="9">
                  <c:v>17.85</c:v>
                </c:pt>
                <c:pt idx="10">
                  <c:v>21.35</c:v>
                </c:pt>
                <c:pt idx="11">
                  <c:v>17.5</c:v>
                </c:pt>
                <c:pt idx="12">
                  <c:v>17.5</c:v>
                </c:pt>
                <c:pt idx="13">
                  <c:v>18.2</c:v>
                </c:pt>
                <c:pt idx="14">
                  <c:v>18.55</c:v>
                </c:pt>
                <c:pt idx="15">
                  <c:v>11.55</c:v>
                </c:pt>
                <c:pt idx="16">
                  <c:v>16.45</c:v>
                </c:pt>
                <c:pt idx="17">
                  <c:v>13.3</c:v>
                </c:pt>
                <c:pt idx="18">
                  <c:v>16.8</c:v>
                </c:pt>
                <c:pt idx="19">
                  <c:v>18.2</c:v>
                </c:pt>
                <c:pt idx="20">
                  <c:v>16.8</c:v>
                </c:pt>
                <c:pt idx="21">
                  <c:v>18.9</c:v>
                </c:pt>
                <c:pt idx="22">
                  <c:v>19.95</c:v>
                </c:pt>
                <c:pt idx="23">
                  <c:v>9.45</c:v>
                </c:pt>
                <c:pt idx="24">
                  <c:v>11.9</c:v>
                </c:pt>
                <c:pt idx="25">
                  <c:v>17.15</c:v>
                </c:pt>
                <c:pt idx="26">
                  <c:v>22.05</c:v>
                </c:pt>
                <c:pt idx="27">
                  <c:v>20.65</c:v>
                </c:pt>
                <c:pt idx="28">
                  <c:v>15.4</c:v>
                </c:pt>
                <c:pt idx="29">
                  <c:v>7.7</c:v>
                </c:pt>
                <c:pt idx="30">
                  <c:v>17.15</c:v>
                </c:pt>
                <c:pt idx="31">
                  <c:v>8.4</c:v>
                </c:pt>
                <c:pt idx="32">
                  <c:v>17.5</c:v>
                </c:pt>
                <c:pt idx="33">
                  <c:v>19.6</c:v>
                </c:pt>
                <c:pt idx="34">
                  <c:v>15.4</c:v>
                </c:pt>
                <c:pt idx="35">
                  <c:v>17.85</c:v>
                </c:pt>
                <c:pt idx="36">
                  <c:v>17.5</c:v>
                </c:pt>
                <c:pt idx="37">
                  <c:v>18.55</c:v>
                </c:pt>
                <c:pt idx="38">
                  <c:v>16.45</c:v>
                </c:pt>
                <c:pt idx="39">
                  <c:v>18.55</c:v>
                </c:pt>
                <c:pt idx="40">
                  <c:v>13.3</c:v>
                </c:pt>
                <c:pt idx="41">
                  <c:v>16.8</c:v>
                </c:pt>
                <c:pt idx="42">
                  <c:v>10.85</c:v>
                </c:pt>
                <c:pt idx="43">
                  <c:v>18.9</c:v>
                </c:pt>
                <c:pt idx="44">
                  <c:v>10.15</c:v>
                </c:pt>
                <c:pt idx="45">
                  <c:v>20.3</c:v>
                </c:pt>
                <c:pt idx="46">
                  <c:v>10.5</c:v>
                </c:pt>
                <c:pt idx="47">
                  <c:v>19.25</c:v>
                </c:pt>
                <c:pt idx="48">
                  <c:v>18.2</c:v>
                </c:pt>
                <c:pt idx="49">
                  <c:v>17.85</c:v>
                </c:pt>
                <c:pt idx="50">
                  <c:v>9.1</c:v>
                </c:pt>
                <c:pt idx="51">
                  <c:v>12.95</c:v>
                </c:pt>
                <c:pt idx="52">
                  <c:v>13.3</c:v>
                </c:pt>
                <c:pt idx="53">
                  <c:v>17.85</c:v>
                </c:pt>
                <c:pt idx="54">
                  <c:v>15.4</c:v>
                </c:pt>
                <c:pt idx="55">
                  <c:v>21.7</c:v>
                </c:pt>
                <c:pt idx="56">
                  <c:v>19.6</c:v>
                </c:pt>
                <c:pt idx="57">
                  <c:v>20.65</c:v>
                </c:pt>
                <c:pt idx="58">
                  <c:v>16.8</c:v>
                </c:pt>
                <c:pt idx="59">
                  <c:v>16.8</c:v>
                </c:pt>
                <c:pt idx="60">
                  <c:v>17.5</c:v>
                </c:pt>
                <c:pt idx="61">
                  <c:v>19.6</c:v>
                </c:pt>
                <c:pt idx="62">
                  <c:v>15.75</c:v>
                </c:pt>
                <c:pt idx="63">
                  <c:v>13.65</c:v>
                </c:pt>
                <c:pt idx="64">
                  <c:v>15.05</c:v>
                </c:pt>
                <c:pt idx="65">
                  <c:v>15.75</c:v>
                </c:pt>
                <c:pt idx="66">
                  <c:v>18.9</c:v>
                </c:pt>
                <c:pt idx="67">
                  <c:v>7</c:v>
                </c:pt>
                <c:pt idx="68">
                  <c:v>16.8</c:v>
                </c:pt>
                <c:pt idx="69">
                  <c:v>20.3</c:v>
                </c:pt>
                <c:pt idx="70">
                  <c:v>1.4</c:v>
                </c:pt>
                <c:pt idx="71">
                  <c:v>13.65</c:v>
                </c:pt>
                <c:pt idx="72">
                  <c:v>4.55</c:v>
                </c:pt>
                <c:pt idx="73">
                  <c:v>2.1</c:v>
                </c:pt>
                <c:pt idx="74">
                  <c:v>2.1</c:v>
                </c:pt>
                <c:pt idx="75">
                  <c:v>17.5</c:v>
                </c:pt>
                <c:pt idx="76">
                  <c:v>0</c:v>
                </c:pt>
                <c:pt idx="77">
                  <c:v>14</c:v>
                </c:pt>
                <c:pt idx="78">
                  <c:v>9.8</c:v>
                </c:pt>
                <c:pt idx="79">
                  <c:v>14.7</c:v>
                </c:pt>
                <c:pt idx="80">
                  <c:v>18.55</c:v>
                </c:pt>
                <c:pt idx="81">
                  <c:v>0</c:v>
                </c:pt>
                <c:pt idx="82">
                  <c:v>17.15</c:v>
                </c:pt>
                <c:pt idx="83">
                  <c:v>18.55</c:v>
                </c:pt>
                <c:pt idx="84">
                  <c:v>18.55</c:v>
                </c:pt>
                <c:pt idx="85">
                  <c:v>18.9</c:v>
                </c:pt>
                <c:pt idx="86">
                  <c:v>21</c:v>
                </c:pt>
                <c:pt idx="87">
                  <c:v>14</c:v>
                </c:pt>
                <c:pt idx="88">
                  <c:v>21.7</c:v>
                </c:pt>
                <c:pt idx="89">
                  <c:v>21</c:v>
                </c:pt>
                <c:pt idx="90">
                  <c:v>18.9</c:v>
                </c:pt>
                <c:pt idx="91">
                  <c:v>21</c:v>
                </c:pt>
                <c:pt idx="92">
                  <c:v>13.3</c:v>
                </c:pt>
                <c:pt idx="93">
                  <c:v>18.9</c:v>
                </c:pt>
                <c:pt idx="94">
                  <c:v>19.6</c:v>
                </c:pt>
                <c:pt idx="95">
                  <c:v>18.2</c:v>
                </c:pt>
                <c:pt idx="96">
                  <c:v>21</c:v>
                </c:pt>
                <c:pt idx="97">
                  <c:v>17.5</c:v>
                </c:pt>
                <c:pt idx="98">
                  <c:v>21</c:v>
                </c:pt>
                <c:pt idx="99">
                  <c:v>16.1</c:v>
                </c:pt>
                <c:pt idx="100">
                  <c:v>16.8</c:v>
                </c:pt>
                <c:pt idx="101">
                  <c:v>19.6</c:v>
                </c:pt>
                <c:pt idx="102">
                  <c:v>20.3</c:v>
                </c:pt>
                <c:pt idx="103">
                  <c:v>21</c:v>
                </c:pt>
                <c:pt idx="104">
                  <c:v>17.5</c:v>
                </c:pt>
                <c:pt idx="105">
                  <c:v>14</c:v>
                </c:pt>
                <c:pt idx="106">
                  <c:v>21</c:v>
                </c:pt>
                <c:pt idx="107">
                  <c:v>18.2</c:v>
                </c:pt>
                <c:pt idx="108">
                  <c:v>17.5</c:v>
                </c:pt>
                <c:pt idx="109">
                  <c:v>19.6</c:v>
                </c:pt>
                <c:pt idx="110">
                  <c:v>19.6</c:v>
                </c:pt>
                <c:pt idx="111">
                  <c:v>15.4</c:v>
                </c:pt>
                <c:pt idx="112">
                  <c:v>18.9</c:v>
                </c:pt>
                <c:pt idx="113">
                  <c:v>18.2</c:v>
                </c:pt>
                <c:pt idx="114">
                  <c:v>14.7</c:v>
                </c:pt>
                <c:pt idx="115">
                  <c:v>18.2</c:v>
                </c:pt>
                <c:pt idx="116">
                  <c:v>18.2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475456"/>
        <c:axId val="465494016"/>
      </c:scatterChart>
      <c:valAx>
        <c:axId val="46547545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学生序号</a:t>
                </a:r>
                <a:endParaRPr lang="zh-CN" altLang="en-US" b="0"/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65494016"/>
        <c:crosses val="autoZero"/>
        <c:crossBetween val="midCat"/>
      </c:valAx>
      <c:valAx>
        <c:axId val="465494016"/>
        <c:scaling>
          <c:orientation val="minMax"/>
        </c:scaling>
        <c:delete val="0"/>
        <c:axPos val="l"/>
        <c:majorGridlines/>
        <c:title>
          <c:tx>
            <c:rich>
              <a:bodyPr rot="0" spcFirstLastPara="0" vertOverflow="ellipsis" vert="wordArtVertRtl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得分值</a:t>
                </a:r>
                <a:endParaRPr lang="zh-CN" altLang="en-US" b="0"/>
              </a:p>
            </c:rich>
          </c:tx>
          <c:layout/>
          <c:overlay val="0"/>
        </c:title>
        <c:numFmt formatCode="0.0_);[Red]\(0.0\)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65475456"/>
        <c:crosses val="autoZero"/>
        <c:crossBetween val="midCat"/>
      </c:valAx>
      <c:spPr>
        <a:scene3d>
          <a:camera prst="orthographicFront"/>
          <a:lightRig rig="threePt" dir="t"/>
        </a:scene3d>
        <a:sp3d>
          <a:bevelB prst="convex"/>
        </a:sp3d>
      </c:spPr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 b="0">
                <a:latin typeface="+mn-ea"/>
                <a:ea typeface="+mn-ea"/>
              </a:rPr>
              <a:t>课程目标</a:t>
            </a:r>
            <a:r>
              <a:rPr lang="en-US" altLang="zh-CN" sz="1200" b="0">
                <a:latin typeface="+mn-ea"/>
                <a:ea typeface="+mn-ea"/>
              </a:rPr>
              <a:t>4 </a:t>
            </a:r>
            <a:r>
              <a:rPr lang="zh-CN" altLang="en-US" sz="1200" b="0">
                <a:latin typeface="+mn-ea"/>
                <a:ea typeface="+mn-ea"/>
              </a:rPr>
              <a:t>成绩分布</a:t>
            </a:r>
            <a:endParaRPr lang="zh-CN" altLang="en-US" sz="1200" b="0">
              <a:latin typeface="+mn-ea"/>
              <a:ea typeface="+mn-ea"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 cmpd="sng" algn="ctr">
              <a:noFill/>
              <a:prstDash val="solid"/>
              <a:round/>
            </a:ln>
          </c:spPr>
          <c:marker>
            <c:symbol val="circle"/>
            <c:size val="6"/>
          </c:marker>
          <c:dLbls>
            <c:delete val="1"/>
          </c:dLbls>
          <c:yVal>
            <c:numRef>
              <c:f>计算机161!$V$2:$V$118</c:f>
              <c:numCache>
                <c:formatCode>0.0_);[Red]\(0.0\)</c:formatCode>
                <c:ptCount val="117"/>
                <c:pt idx="0">
                  <c:v>19.33</c:v>
                </c:pt>
                <c:pt idx="1">
                  <c:v>20.14</c:v>
                </c:pt>
                <c:pt idx="2">
                  <c:v>16.3</c:v>
                </c:pt>
                <c:pt idx="3">
                  <c:v>18.92</c:v>
                </c:pt>
                <c:pt idx="4">
                  <c:v>12.15</c:v>
                </c:pt>
                <c:pt idx="5">
                  <c:v>11.7</c:v>
                </c:pt>
                <c:pt idx="6">
                  <c:v>16.34</c:v>
                </c:pt>
                <c:pt idx="7">
                  <c:v>13.2</c:v>
                </c:pt>
                <c:pt idx="8">
                  <c:v>19.44</c:v>
                </c:pt>
                <c:pt idx="9">
                  <c:v>17.6</c:v>
                </c:pt>
                <c:pt idx="10">
                  <c:v>20.55</c:v>
                </c:pt>
                <c:pt idx="11">
                  <c:v>17.1</c:v>
                </c:pt>
                <c:pt idx="12">
                  <c:v>18.34</c:v>
                </c:pt>
                <c:pt idx="13">
                  <c:v>18.1</c:v>
                </c:pt>
                <c:pt idx="14">
                  <c:v>16.7</c:v>
                </c:pt>
                <c:pt idx="15">
                  <c:v>18.8</c:v>
                </c:pt>
                <c:pt idx="16">
                  <c:v>20.55</c:v>
                </c:pt>
                <c:pt idx="17">
                  <c:v>12.68</c:v>
                </c:pt>
                <c:pt idx="18">
                  <c:v>13.03</c:v>
                </c:pt>
                <c:pt idx="19">
                  <c:v>11.1</c:v>
                </c:pt>
                <c:pt idx="20">
                  <c:v>13.2</c:v>
                </c:pt>
                <c:pt idx="21">
                  <c:v>17.45</c:v>
                </c:pt>
                <c:pt idx="22">
                  <c:v>18.45</c:v>
                </c:pt>
                <c:pt idx="23">
                  <c:v>14.1</c:v>
                </c:pt>
                <c:pt idx="24">
                  <c:v>13.9</c:v>
                </c:pt>
                <c:pt idx="25">
                  <c:v>15.94</c:v>
                </c:pt>
                <c:pt idx="26">
                  <c:v>20.2</c:v>
                </c:pt>
                <c:pt idx="27">
                  <c:v>18.1</c:v>
                </c:pt>
                <c:pt idx="28">
                  <c:v>14.45</c:v>
                </c:pt>
                <c:pt idx="29">
                  <c:v>16.7</c:v>
                </c:pt>
                <c:pt idx="30">
                  <c:v>18.04</c:v>
                </c:pt>
                <c:pt idx="31">
                  <c:v>7.75</c:v>
                </c:pt>
                <c:pt idx="32">
                  <c:v>14.25</c:v>
                </c:pt>
                <c:pt idx="33">
                  <c:v>17.9</c:v>
                </c:pt>
                <c:pt idx="34">
                  <c:v>13.55</c:v>
                </c:pt>
                <c:pt idx="35">
                  <c:v>15.65</c:v>
                </c:pt>
                <c:pt idx="36">
                  <c:v>14.95</c:v>
                </c:pt>
                <c:pt idx="37">
                  <c:v>16.7</c:v>
                </c:pt>
                <c:pt idx="38">
                  <c:v>10.95</c:v>
                </c:pt>
                <c:pt idx="39">
                  <c:v>16</c:v>
                </c:pt>
                <c:pt idx="40">
                  <c:v>9.55</c:v>
                </c:pt>
                <c:pt idx="41">
                  <c:v>20.49</c:v>
                </c:pt>
                <c:pt idx="42">
                  <c:v>10.85</c:v>
                </c:pt>
                <c:pt idx="43">
                  <c:v>12.79</c:v>
                </c:pt>
                <c:pt idx="44">
                  <c:v>5.85</c:v>
                </c:pt>
                <c:pt idx="45">
                  <c:v>15.19</c:v>
                </c:pt>
                <c:pt idx="46">
                  <c:v>9.55</c:v>
                </c:pt>
                <c:pt idx="47">
                  <c:v>15.45</c:v>
                </c:pt>
                <c:pt idx="48">
                  <c:v>12.65</c:v>
                </c:pt>
                <c:pt idx="49">
                  <c:v>17.25</c:v>
                </c:pt>
                <c:pt idx="50">
                  <c:v>10.05</c:v>
                </c:pt>
                <c:pt idx="51">
                  <c:v>13.2</c:v>
                </c:pt>
                <c:pt idx="52">
                  <c:v>14.8</c:v>
                </c:pt>
                <c:pt idx="53">
                  <c:v>13.2</c:v>
                </c:pt>
                <c:pt idx="54">
                  <c:v>14.6</c:v>
                </c:pt>
                <c:pt idx="55">
                  <c:v>19.77</c:v>
                </c:pt>
                <c:pt idx="56">
                  <c:v>19.15</c:v>
                </c:pt>
                <c:pt idx="57">
                  <c:v>17.6</c:v>
                </c:pt>
                <c:pt idx="58">
                  <c:v>14.45</c:v>
                </c:pt>
                <c:pt idx="59">
                  <c:v>20</c:v>
                </c:pt>
                <c:pt idx="60">
                  <c:v>16.7</c:v>
                </c:pt>
                <c:pt idx="61">
                  <c:v>15.5</c:v>
                </c:pt>
                <c:pt idx="62">
                  <c:v>17.95</c:v>
                </c:pt>
                <c:pt idx="63">
                  <c:v>13.75</c:v>
                </c:pt>
                <c:pt idx="64">
                  <c:v>11.8</c:v>
                </c:pt>
                <c:pt idx="65">
                  <c:v>11.85</c:v>
                </c:pt>
                <c:pt idx="66">
                  <c:v>19.5</c:v>
                </c:pt>
                <c:pt idx="67">
                  <c:v>15.5</c:v>
                </c:pt>
                <c:pt idx="68">
                  <c:v>17.99</c:v>
                </c:pt>
                <c:pt idx="69">
                  <c:v>19.45</c:v>
                </c:pt>
                <c:pt idx="70">
                  <c:v>0</c:v>
                </c:pt>
                <c:pt idx="71">
                  <c:v>16.875</c:v>
                </c:pt>
                <c:pt idx="72">
                  <c:v>14.635</c:v>
                </c:pt>
                <c:pt idx="73">
                  <c:v>8.905</c:v>
                </c:pt>
                <c:pt idx="74">
                  <c:v>0</c:v>
                </c:pt>
                <c:pt idx="75">
                  <c:v>17.9</c:v>
                </c:pt>
                <c:pt idx="76">
                  <c:v>0</c:v>
                </c:pt>
                <c:pt idx="77">
                  <c:v>16.5</c:v>
                </c:pt>
                <c:pt idx="78">
                  <c:v>15.15</c:v>
                </c:pt>
                <c:pt idx="79">
                  <c:v>16.35</c:v>
                </c:pt>
                <c:pt idx="80">
                  <c:v>14.8</c:v>
                </c:pt>
                <c:pt idx="81">
                  <c:v>0</c:v>
                </c:pt>
                <c:pt idx="82">
                  <c:v>15.3</c:v>
                </c:pt>
                <c:pt idx="83">
                  <c:v>5.9</c:v>
                </c:pt>
                <c:pt idx="84">
                  <c:v>12.85</c:v>
                </c:pt>
                <c:pt idx="85">
                  <c:v>14.78</c:v>
                </c:pt>
                <c:pt idx="86">
                  <c:v>10.61</c:v>
                </c:pt>
                <c:pt idx="87">
                  <c:v>15.45</c:v>
                </c:pt>
                <c:pt idx="88">
                  <c:v>16.27</c:v>
                </c:pt>
                <c:pt idx="89">
                  <c:v>17.64</c:v>
                </c:pt>
                <c:pt idx="90">
                  <c:v>18.31</c:v>
                </c:pt>
                <c:pt idx="91">
                  <c:v>20.15</c:v>
                </c:pt>
                <c:pt idx="92">
                  <c:v>13.79</c:v>
                </c:pt>
                <c:pt idx="93">
                  <c:v>19.65</c:v>
                </c:pt>
                <c:pt idx="94">
                  <c:v>17.64</c:v>
                </c:pt>
                <c:pt idx="95">
                  <c:v>18.28</c:v>
                </c:pt>
                <c:pt idx="96">
                  <c:v>14.55</c:v>
                </c:pt>
                <c:pt idx="97">
                  <c:v>17.49</c:v>
                </c:pt>
                <c:pt idx="98">
                  <c:v>17.58</c:v>
                </c:pt>
                <c:pt idx="99">
                  <c:v>19.04</c:v>
                </c:pt>
                <c:pt idx="100">
                  <c:v>20.96</c:v>
                </c:pt>
                <c:pt idx="101">
                  <c:v>16.94</c:v>
                </c:pt>
                <c:pt idx="102">
                  <c:v>16.97</c:v>
                </c:pt>
                <c:pt idx="103">
                  <c:v>19.68</c:v>
                </c:pt>
                <c:pt idx="104">
                  <c:v>19.04</c:v>
                </c:pt>
                <c:pt idx="105">
                  <c:v>5.65</c:v>
                </c:pt>
                <c:pt idx="106">
                  <c:v>13.41</c:v>
                </c:pt>
                <c:pt idx="107">
                  <c:v>15.48</c:v>
                </c:pt>
                <c:pt idx="108">
                  <c:v>18.57</c:v>
                </c:pt>
                <c:pt idx="109">
                  <c:v>20.5</c:v>
                </c:pt>
                <c:pt idx="110">
                  <c:v>16.85</c:v>
                </c:pt>
                <c:pt idx="111">
                  <c:v>9.21</c:v>
                </c:pt>
                <c:pt idx="112">
                  <c:v>21.75</c:v>
                </c:pt>
                <c:pt idx="113">
                  <c:v>10.55</c:v>
                </c:pt>
                <c:pt idx="114">
                  <c:v>15.4</c:v>
                </c:pt>
                <c:pt idx="115">
                  <c:v>10.67</c:v>
                </c:pt>
                <c:pt idx="116">
                  <c:v>17.98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501568"/>
        <c:axId val="466908672"/>
      </c:scatterChart>
      <c:valAx>
        <c:axId val="46550156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学生序号</a:t>
                </a:r>
                <a:endParaRPr lang="zh-CN" altLang="en-US" b="0"/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66908672"/>
        <c:crosses val="autoZero"/>
        <c:crossBetween val="midCat"/>
      </c:valAx>
      <c:valAx>
        <c:axId val="466908672"/>
        <c:scaling>
          <c:orientation val="minMax"/>
        </c:scaling>
        <c:delete val="0"/>
        <c:axPos val="l"/>
        <c:majorGridlines/>
        <c:title>
          <c:tx>
            <c:rich>
              <a:bodyPr rot="0" spcFirstLastPara="0" vertOverflow="ellipsis" vert="wordArtVertRtl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得分值</a:t>
                </a:r>
                <a:endParaRPr lang="zh-CN" altLang="en-US" b="0"/>
              </a:p>
            </c:rich>
          </c:tx>
          <c:layout/>
          <c:overlay val="0"/>
        </c:title>
        <c:numFmt formatCode="0.0_);[Red]\(0.0\)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65501568"/>
        <c:crosses val="autoZero"/>
        <c:crossBetween val="midCat"/>
      </c:valAx>
      <c:spPr>
        <a:scene3d>
          <a:camera prst="orthographicFront"/>
          <a:lightRig rig="threePt" dir="t"/>
        </a:scene3d>
        <a:sp3d>
          <a:bevelB prst="convex"/>
        </a:sp3d>
      </c:spPr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上海海事大学</Company>
  <Pages>5</Pages>
  <Words>420</Words>
  <Characters>2394</Characters>
  <Lines>19</Lines>
  <Paragraphs>5</Paragraphs>
  <TotalTime>14</TotalTime>
  <ScaleCrop>false</ScaleCrop>
  <LinksUpToDate>false</LinksUpToDate>
  <CharactersWithSpaces>2809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2021-03-11T09:52:00Z</dcterms:created>
  <dc:creator>李启明（Qiming LI）</dc:creator>
  <cp:lastModifiedBy>.</cp:lastModifiedBy>
  <dcterms:modified xsi:type="dcterms:W3CDTF">2022-01-20T13:44:55Z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66C04BF3D9C54E018B32FB42BEDF5A47</vt:lpwstr>
  </property>
</Properties>
</file>