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商业计划书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商 业 计 划 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商业计划书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ZYWS-BP-2026-001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V1.0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编制单位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齐河县职业中等专业学校 项目组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用途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项目立项、校企合作与市场推广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编制日期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11 月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商业机密（内部）</w:t>
            </w:r>
          </w:p>
        </w:tc>
      </w:tr>
    </w:tbl>
    <w:p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商业计划书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封面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项目名称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“智园卫士”智慧校园（智慧园区）管理平台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项目英文名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SmartCampus Guardian — AI Vision Based Campus Governance Platform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项目主体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山东省齐河县职业中等专业学校（齐河职专）师生创新团队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文档类型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商业计划书（Business Plan）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文档版本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编制日期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 年 11 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密级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内部 / 商业机密（Internal — Confidential）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适用范围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学校决策层、区域教育主管部门、产业合作方、潜在投资与合作机构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主赛道背景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世界职业院校技能大赛人工智能赛道（中职组）参赛项目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一句话定位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面向中职学校的、以自主 AI 视觉算法为核心、以“通行即考勤、请假即放行、预警即派单”业务闭环为差异化的低成本智慧校园管理平台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保密声明：本文件包含“智园卫士”项目的产品规划、定价策略、成本结构与财务预测等未公开商业信息。未经项目主体书面许可，不得复制、传播或用于任何商业用途。本文件中的外部市场数据均标注来源性质（公开资料估算 / 测算假设），不构成任何投资承诺或保证。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修订日期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修订内容摘要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审核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2026-09-18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参赛可行性方案定稿，明确技术路线与赛项匹配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指导教师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V0.5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2026-10-20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补充产品 12 大功能模块清单与端—边—云架构说明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指导教师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V0.8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2026-11-05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补充市场测算、定价体系与三年财务预测初稿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2026-11-25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完成商业级结构重组：新增商业模式、交付体系、SLA、风险矩阵、路线图与附录，形成首版对外可用商业计划书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 / 指导教师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V1.1（计划）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2027-03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项目组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依据本校试点验收数据更新成本与工期基线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阅读指引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本文件中所有金额若无特别说明，均为</w:t>
      </w:r>
      <w:r>
        <w:rPr>
          <w:rFonts w:ascii="宋体" w:hAnsi="宋体" w:eastAsia="宋体"/>
          <w:b/>
          <w:i w:val="0"/>
          <w:color w:val="262626"/>
          <w:sz w:val="20"/>
        </w:rPr>
        <w:t>人民币（CNY）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“不含税”指不含增值税；“含税”指含 6% 软件服务或 13% 货物销售的增值税，具体以合同约定为准。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标注 </w:t>
      </w:r>
      <w:r>
        <w:rPr>
          <w:rFonts w:ascii="宋体" w:hAnsi="宋体" w:eastAsia="宋体"/>
          <w:b/>
          <w:i w:val="0"/>
          <w:color w:val="262626"/>
          <w:sz w:val="20"/>
        </w:rPr>
        <w:t>【公开资料估算】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 的数据来自公开统计口径的合理推算，可能存在口径差异；标注 </w:t>
      </w:r>
      <w:r>
        <w:rPr>
          <w:rFonts w:ascii="宋体" w:hAnsi="宋体" w:eastAsia="宋体"/>
          <w:b/>
          <w:i w:val="0"/>
          <w:color w:val="262626"/>
          <w:sz w:val="20"/>
        </w:rPr>
        <w:t>【测算假设】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 的数据为项目组基于试点经验设定的规划值，不构成业绩承诺。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涉及法律法规与政策文件的表述仅作方向性引用，具体适用条款以现行有效文本及主管部门解释为准。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目录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一、执行摘要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二、项目背景与痛点分析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三、市场分析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四、产品与服务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五、商业模式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六、定价与财务测算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七、团队与组织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八、实施与交付体系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九、营销与推广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十、风险分析与应对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十一、发展路线图与里程碑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十二、合作与支持需求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十三、附录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一、执行摘要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1.1 一句话定位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“智园卫士”是一套面向中等职业学校的、以自主可控 AI 视觉分析为核心能力的智慧校园管理平台——它不卖设备，卖的是把“人、车、门、舍、课、安、能”串成一条自动化业务链的软件与算法。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1.2 我们解决的问题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中国中等职业学校的信息化建设在过去十年经历了“从无到有”的阶段，目前正处在“从有到通”的瓶颈期。典型的中职学校（3000—6000 名在校生、1—2 个校区）普遍已经拥有了门禁、监控、一卡通、教务、宿管等若干套系统，但这些系统分属不同厂商、不同年代、不同数据标准，形成典型的“烟囱式”架构：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数据不通</w:t>
      </w:r>
      <w:r>
        <w:rPr>
          <w:rFonts w:ascii="宋体" w:hAnsi="宋体" w:eastAsia="宋体"/>
          <w:b w:val="0"/>
          <w:i w:val="0"/>
          <w:color w:val="262626"/>
          <w:sz w:val="20"/>
        </w:rPr>
        <w:t>：门禁系统不知道学生请假信息，宿管系统拿不到门禁刷卡记录，教务系统看不到学生实际到课情况，考勤靠班主任人工点名。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人力依赖</w:t>
      </w:r>
      <w:r>
        <w:rPr>
          <w:rFonts w:ascii="宋体" w:hAnsi="宋体" w:eastAsia="宋体"/>
          <w:b w:val="0"/>
          <w:i w:val="0"/>
          <w:color w:val="262626"/>
          <w:sz w:val="20"/>
        </w:rPr>
        <w:t>：宿舍归寝检查每晚需要 6—10 名值班教师与宿管员人工查铺，耗时 60—90 分钟，且存在漏查、代签、记录不可追溯等问题。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安防被动</w:t>
      </w:r>
      <w:r>
        <w:rPr>
          <w:rFonts w:ascii="宋体" w:hAnsi="宋体" w:eastAsia="宋体"/>
          <w:b w:val="0"/>
          <w:i w:val="0"/>
          <w:color w:val="262626"/>
          <w:sz w:val="20"/>
        </w:rPr>
        <w:t>：校园监控以“事后调录像”为主，缺乏实时预警与自动派单能力，夜间与周末的安防完全依赖人力值守。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预算有限</w:t>
      </w:r>
      <w:r>
        <w:rPr>
          <w:rFonts w:ascii="宋体" w:hAnsi="宋体" w:eastAsia="宋体"/>
          <w:b w:val="0"/>
          <w:i w:val="0"/>
          <w:color w:val="262626"/>
          <w:sz w:val="20"/>
        </w:rPr>
        <w:t>：中职学校信息化年度预算通常在 50—200 万元区间，既要维持硬件更新，又要采购平台软件，很难承担头部厂商动辄数百万元的“智慧校园整体解决方案”。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合规压力</w:t>
      </w:r>
      <w:r>
        <w:rPr>
          <w:rFonts w:ascii="宋体" w:hAnsi="宋体" w:eastAsia="宋体"/>
          <w:b w:val="0"/>
          <w:i w:val="0"/>
          <w:color w:val="262626"/>
          <w:sz w:val="20"/>
        </w:rPr>
        <w:t>：人脸识别在校园场景的应用受到《个人信息保护法》《数据安全法》以及未成年人保护相关要求的严格约束，学校既想用 AI 提升效率，又担心合规风险，缺乏“可解释、可管控、可退出”的技术方案。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“智园卫士”的答案不是再堆一批设备，而是</w:t>
      </w:r>
      <w:r>
        <w:rPr>
          <w:rFonts w:ascii="宋体" w:hAnsi="宋体" w:eastAsia="宋体"/>
          <w:b/>
          <w:i w:val="0"/>
          <w:color w:val="262626"/>
          <w:sz w:val="21"/>
        </w:rPr>
        <w:t>用一个平台把已有的和新增的感知设备统一纳管，把校园管理规则翻译成软件里的自动流转逻辑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1.3 市场机会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全国中等职业学校（含普通中专、职业高中、成人中专及技工学校口径）数量约 </w:t>
      </w:r>
      <w:r>
        <w:rPr>
          <w:rFonts w:ascii="宋体" w:hAnsi="宋体" w:eastAsia="宋体"/>
          <w:b/>
          <w:i w:val="0"/>
          <w:color w:val="262626"/>
          <w:sz w:val="20"/>
        </w:rPr>
        <w:t>7000 余所【公开资料估算】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；山东省内中等职业学校数量约 </w:t>
      </w:r>
      <w:r>
        <w:rPr>
          <w:rFonts w:ascii="宋体" w:hAnsi="宋体" w:eastAsia="宋体"/>
          <w:b/>
          <w:i w:val="0"/>
          <w:color w:val="262626"/>
          <w:sz w:val="20"/>
        </w:rPr>
        <w:t>400 所【公开资料估算】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按单校“智慧校园平台软件及配套智能化系统”年投入 20—80 万元测算，山东省该细分市场理论容量约 </w:t>
      </w:r>
      <w:r>
        <w:rPr>
          <w:rFonts w:ascii="宋体" w:hAnsi="宋体" w:eastAsia="宋体"/>
          <w:b/>
          <w:i w:val="0"/>
          <w:color w:val="262626"/>
          <w:sz w:val="20"/>
        </w:rPr>
        <w:t>0.8 亿—3.2 亿元/年【测算假设】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，全国约 </w:t>
      </w:r>
      <w:r>
        <w:rPr>
          <w:rFonts w:ascii="宋体" w:hAnsi="宋体" w:eastAsia="宋体"/>
          <w:b/>
          <w:i w:val="0"/>
          <w:color w:val="262626"/>
          <w:sz w:val="20"/>
        </w:rPr>
        <w:t>14 亿—56 亿元/年【测算假设】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中职赛道的特点是：</w:t>
      </w:r>
      <w:r>
        <w:rPr>
          <w:rFonts w:ascii="宋体" w:hAnsi="宋体" w:eastAsia="宋体"/>
          <w:b/>
          <w:i w:val="0"/>
          <w:color w:val="262626"/>
          <w:sz w:val="20"/>
        </w:rPr>
        <w:t>单校预算中等、决策链条相对短（校方自主决策比例高）、对性价比与本地化服务敏感、对“能解决具体管理痛点”的功能付费意愿强</w:t>
      </w:r>
      <w:r>
        <w:rPr>
          <w:rFonts w:ascii="宋体" w:hAnsi="宋体" w:eastAsia="宋体"/>
          <w:b w:val="0"/>
          <w:i w:val="0"/>
          <w:color w:val="262626"/>
          <w:sz w:val="20"/>
        </w:rPr>
        <w:t>。这恰好是创业型团队相对头部厂商具备比较优势的战场。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政策面持续加力：教育数字化战略行动、职业教育数字化转型、职业院校数字校园建设规范、校园安全防范相关国家标准，共同构成了学校采购的外部驱动力。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1.4 产品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平台采用</w:t>
      </w:r>
      <w:r>
        <w:rPr>
          <w:rFonts w:ascii="宋体" w:hAnsi="宋体" w:eastAsia="宋体"/>
          <w:b/>
          <w:i w:val="0"/>
          <w:color w:val="262626"/>
          <w:sz w:val="21"/>
        </w:rPr>
        <w:t>端—边—云三层架构</w:t>
      </w:r>
      <w:r>
        <w:rPr>
          <w:rFonts w:ascii="宋体" w:hAnsi="宋体" w:eastAsia="宋体"/>
          <w:b w:val="0"/>
          <w:i w:val="0"/>
          <w:color w:val="262626"/>
          <w:sz w:val="21"/>
        </w:rPr>
        <w:t>：感知层接入门禁、车牌识别、网络摄像头、智能水电表等物联网设备；边缘层部署轻量化 AI 推理服务，完成视频流的本地实时分析；应用层以 Python（FastAPI）后端 + Vue3 + ECharts 前端 + 移动端小程序构成管理闭环。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平台规划 </w:t>
      </w:r>
      <w:r>
        <w:rPr>
          <w:rFonts w:ascii="宋体" w:hAnsi="宋体" w:eastAsia="宋体"/>
          <w:b/>
          <w:i w:val="0"/>
          <w:color w:val="262626"/>
          <w:sz w:val="21"/>
        </w:rPr>
        <w:t>12 个一级功能模块</w:t>
      </w:r>
      <w:r>
        <w:rPr>
          <w:rFonts w:ascii="宋体" w:hAnsi="宋体" w:eastAsia="宋体"/>
          <w:b w:val="0"/>
          <w:i w:val="0"/>
          <w:color w:val="262626"/>
          <w:sz w:val="21"/>
        </w:rPr>
        <w:t>：人员与组织管理、通行与门禁管理、车辆管理、宿舍归寝管理、安防监控与应急指挥、教学与办公协同、生活服务与校园一卡通消费、能源与设施设备管理、数据与决策分析、安全与合规、移动端与智能交互、系统平台与技术底座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核心差异化在于四个“不是而是”：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不是设备堆砌，而是业务闭环</w:t>
      </w:r>
      <w:r>
        <w:rPr>
          <w:rFonts w:ascii="宋体" w:hAnsi="宋体" w:eastAsia="宋体"/>
          <w:b w:val="0"/>
          <w:i w:val="0"/>
          <w:color w:val="262626"/>
          <w:sz w:val="20"/>
        </w:rPr>
        <w:t>——“通行即考勤、请假即放行、预警即派单”，一次刷卡数据在三个业务域自动流转，而不是三个系统各存一份。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不是黑盒算法，而是自主可控</w:t>
      </w:r>
      <w:r>
        <w:rPr>
          <w:rFonts w:ascii="宋体" w:hAnsi="宋体" w:eastAsia="宋体"/>
          <w:b w:val="0"/>
          <w:i w:val="0"/>
          <w:color w:val="262626"/>
          <w:sz w:val="20"/>
        </w:rPr>
        <w:t>——YOLO 系列 + OpenCV 自研训练与推理链路，可按学校真实场景（校服识别、实训车间安全帽、宿舍走廊归寝）定制模型。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不是头部厂商的价格，而是中职学校的价格</w:t>
      </w:r>
      <w:r>
        <w:rPr>
          <w:rFonts w:ascii="宋体" w:hAnsi="宋体" w:eastAsia="宋体"/>
          <w:b w:val="0"/>
          <w:i w:val="0"/>
          <w:color w:val="262626"/>
          <w:sz w:val="20"/>
        </w:rPr>
        <w:t>——软件与实施首年客单价控制在 8 万—45 万元区间，硬件单独由合作方供货，避免把学校预算一次吃满。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不是纯商业交付，而是产教融合</w:t>
      </w:r>
      <w:r>
        <w:rPr>
          <w:rFonts w:ascii="宋体" w:hAnsi="宋体" w:eastAsia="宋体"/>
          <w:b w:val="0"/>
          <w:i w:val="0"/>
          <w:color w:val="262626"/>
          <w:sz w:val="20"/>
        </w:rPr>
        <w:t>——由职校师生团队迭代产品，交付现场同时是学生实训现场，形成“产品迭代与人才培养一体化”的独特供给结构。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1.5 商业模式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三条收入曲线并行推进：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收入模式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形态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占比目标（第三年）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一次性项目交付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软件许可 + 实施部署 + 定制开发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现金流好、当期确认、可复制性中等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年度运维与订阅服务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运维保障、算法升级、模型迭代、功能订阅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毛利率高、续费率高、估值友好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SaaS / 模块化订阅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按人数或按模块订阅，云端或私有化托管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长期空间大、需前期投入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渠道上遵循“</w:t>
      </w:r>
      <w:r>
        <w:rPr>
          <w:rFonts w:ascii="宋体" w:hAnsi="宋体" w:eastAsia="宋体"/>
          <w:b/>
          <w:i w:val="0"/>
          <w:color w:val="262626"/>
          <w:sz w:val="21"/>
        </w:rPr>
        <w:t>本校标杆 → 区域教育局集采/联采 → 集成商合作 → 硬件厂商配套软件</w:t>
      </w:r>
      <w:r>
        <w:rPr>
          <w:rFonts w:ascii="宋体" w:hAnsi="宋体" w:eastAsia="宋体"/>
          <w:b w:val="0"/>
          <w:i w:val="0"/>
          <w:color w:val="262626"/>
          <w:sz w:val="21"/>
        </w:rPr>
        <w:t>”的四级递进路径。本校真实落地案例是整个商业模式的信任起点，其价值远超其合同金额本身。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1.6 财务亮点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基准情景【测算假设】</w:t>
      </w:r>
      <w:r>
        <w:rPr>
          <w:rFonts w:ascii="宋体" w:hAnsi="宋体" w:eastAsia="宋体"/>
          <w:b w:val="0"/>
          <w:i w:val="0"/>
          <w:color w:val="262626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2027 年（Y1）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2028 年（Y2）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2029 年（Y3）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营业收入（万元，不含税）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2,200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营业成本（万元）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96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288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704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毛利（万元）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224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612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1,496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68.0%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68.0%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期间费用（万元）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270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550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1,100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净利润（万元）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−46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62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396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−14.4%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6.9%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18.0%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累计落地学校（所）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盈亏平衡点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：按基准情景，累计交付约 </w:t>
      </w:r>
      <w:r>
        <w:rPr>
          <w:rFonts w:ascii="宋体" w:hAnsi="宋体" w:eastAsia="宋体"/>
          <w:b/>
          <w:i w:val="0"/>
          <w:color w:val="262626"/>
          <w:sz w:val="20"/>
        </w:rPr>
        <w:t>35—40 所学校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、年度确认收入约 </w:t>
      </w:r>
      <w:r>
        <w:rPr>
          <w:rFonts w:ascii="宋体" w:hAnsi="宋体" w:eastAsia="宋体"/>
          <w:b/>
          <w:i w:val="0"/>
          <w:color w:val="262626"/>
          <w:sz w:val="20"/>
        </w:rPr>
        <w:t>550 万—650 万元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时达到单年度盈亏平衡，预计时点为 </w:t>
      </w:r>
      <w:r>
        <w:rPr>
          <w:rFonts w:ascii="宋体" w:hAnsi="宋体" w:eastAsia="宋体"/>
          <w:b/>
          <w:i w:val="0"/>
          <w:color w:val="262626"/>
          <w:sz w:val="20"/>
        </w:rPr>
        <w:t>2028 年第二至第三季度【测算假设】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现金特征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：项目制收入首付款比例通常为 40%—50%，验收后收取 40%—50%，质保金 5%—10%；若不承接硬件垫资，启动阶段所需净现金投入约 </w:t>
      </w:r>
      <w:r>
        <w:rPr>
          <w:rFonts w:ascii="宋体" w:hAnsi="宋体" w:eastAsia="宋体"/>
          <w:b/>
          <w:i w:val="0"/>
          <w:color w:val="262626"/>
          <w:sz w:val="20"/>
        </w:rPr>
        <w:t>150 万—250 万元</w:t>
      </w:r>
      <w:r>
        <w:rPr>
          <w:rFonts w:ascii="宋体" w:hAnsi="宋体" w:eastAsia="宋体"/>
          <w:b w:val="0"/>
          <w:i w:val="0"/>
          <w:color w:val="262626"/>
          <w:sz w:val="20"/>
        </w:rPr>
        <w:t>，主要用于团队薪酬与研发投入。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单校经济性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：专业版单校软件及实施直接成本约 </w:t>
      </w:r>
      <w:r>
        <w:rPr>
          <w:rFonts w:ascii="宋体" w:hAnsi="宋体" w:eastAsia="宋体"/>
          <w:b/>
          <w:i w:val="0"/>
          <w:color w:val="262626"/>
          <w:sz w:val="20"/>
        </w:rPr>
        <w:t>3.4 万—3.9 万元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，对应软件口径毛利率 </w:t>
      </w:r>
      <w:r>
        <w:rPr>
          <w:rFonts w:ascii="宋体" w:hAnsi="宋体" w:eastAsia="宋体"/>
          <w:b/>
          <w:i w:val="0"/>
          <w:color w:val="262626"/>
          <w:sz w:val="20"/>
        </w:rPr>
        <w:t>78%—82%</w:t>
      </w:r>
      <w:r>
        <w:rPr>
          <w:rFonts w:ascii="宋体" w:hAnsi="宋体" w:eastAsia="宋体"/>
          <w:b w:val="0"/>
          <w:i w:val="0"/>
          <w:color w:val="262626"/>
          <w:sz w:val="20"/>
        </w:rPr>
        <w:t>，是财务模型的健康度基础。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1.7 融资 / 合作诉求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本项目当前阶段</w:t>
      </w:r>
      <w:r>
        <w:rPr>
          <w:rFonts w:ascii="宋体" w:hAnsi="宋体" w:eastAsia="宋体"/>
          <w:b/>
          <w:i w:val="0"/>
          <w:color w:val="262626"/>
          <w:sz w:val="21"/>
        </w:rPr>
        <w:t>不以股权融资为首要目标</w:t>
      </w:r>
      <w:r>
        <w:rPr>
          <w:rFonts w:ascii="宋体" w:hAnsi="宋体" w:eastAsia="宋体"/>
          <w:b w:val="0"/>
          <w:i w:val="0"/>
          <w:color w:val="262626"/>
          <w:sz w:val="21"/>
        </w:rPr>
        <w:t>，但需要以下资源支持项目从“参赛作品”走向“可销售产品”：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需求类型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具体诉求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金额 / 资源量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校内试点资源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本校 1—2 个校区的试点场地、网络、门禁与监控数据授权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实物投入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形成可验收的标杆案例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启动资金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种子期专项资金或校企合作经费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 万—250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团队薪酬、算力、设备、差旅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政策与渠道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教育主管部门支持、区域推广通道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非资金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集采/联采准入、示范项目申报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产业合作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硬件厂商、集成商、云服务商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账期与配套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硬件供货、算力优惠、联合方案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人才与导师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产品经理、算法工程师、实施交付骨干、企业导师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3—5 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补齐商业化短板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我们接受</w:t>
      </w:r>
      <w:r>
        <w:rPr>
          <w:rFonts w:ascii="宋体" w:hAnsi="宋体" w:eastAsia="宋体"/>
          <w:b/>
          <w:i w:val="0"/>
          <w:color w:val="262626"/>
          <w:sz w:val="21"/>
        </w:rPr>
        <w:t>校企共建、订单式培养、成果转化分成、产业基金投资</w:t>
      </w:r>
      <w:r>
        <w:rPr>
          <w:rFonts w:ascii="宋体" w:hAnsi="宋体" w:eastAsia="宋体"/>
          <w:b w:val="0"/>
          <w:i w:val="0"/>
          <w:color w:val="262626"/>
          <w:sz w:val="21"/>
        </w:rPr>
        <w:t>等多种合作形式，优先选择能带来“真实场景 + 真实订单 + 真实人才”的深度合作方。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二、项目背景与痛点分析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2.1 政策背景：三重驱动力交汇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中职学校推进智慧校园建设，当前受到三重力量的共同推动。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第一重：教育数字化的国家战略牵引。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国家层面持续推进教育数字化战略行动，明确将数字技术作为推动教育高质量发展的关键变量，强调教育新型基础设施建设、数据驱动的教育治理、以及教育教学模式的数字化转型。这一战略方向对各级各类学校提出了“以数字化支撑治理现代化”的总体要求，也使得智慧校园平台从“可选项”变为“必选项”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第二重：职业教育数字化转型的专项要求。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教育部发布的《职业院校数字校园规范》为职业院校数字校园建设提供了体系化的建设框架与评价维度，覆盖基础设施、平台体系、数据治理、教学应用、管理服务、网络安全等方面。中职学校在参与办学水平评估、高水平学校与专业群建设、办学条件达标等工作中，数字校园建设水平是重要观测点。这意味着学校的信息化投入不仅仅是“花钱改善条件”，而是与学校的发展评价直接挂钩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第三重：校园安全防范的合规底线。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国家标准 GB/T 29315《中小学、幼儿园安全技术防范系统要求》对中小学、幼儿园的安全技术防范系统提出了系统性要求，涵盖视频监控、出入口控制、紧急报警、电子巡查、安全防范管理平台等方面，明确了重点部位覆盖、图像留存、系统联动等基本能力。对于中职学校而言，安全防范系统不仅是采购项，更是</w:t>
      </w:r>
      <w:r>
        <w:rPr>
          <w:rFonts w:ascii="宋体" w:hAnsi="宋体" w:eastAsia="宋体"/>
          <w:b/>
          <w:i w:val="0"/>
          <w:color w:val="262626"/>
          <w:sz w:val="21"/>
        </w:rPr>
        <w:t>安全检查与责任追溯的硬性依据</w:t>
      </w:r>
      <w:r>
        <w:rPr>
          <w:rFonts w:ascii="宋体" w:hAnsi="宋体" w:eastAsia="宋体"/>
          <w:b w:val="0"/>
          <w:i w:val="0"/>
          <w:color w:val="262626"/>
          <w:sz w:val="21"/>
        </w:rPr>
        <w:t>。当学校面临上级安全检查时，能够提供“系统自动记录、可回溯、有闭环”的证据链，与只能提供“台账 + 值班记录”的学校，在管理水平和责任风险上完全是两个量级。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同时，《中华人民共和国个人信息保护法》《中华人民共和国数据安全法》《中华人民共和国网络安全法》以及《中华人民共和国未成年人保护法》共同构成了校园数据处理的合规框架。</w:t>
      </w:r>
      <w:r>
        <w:rPr>
          <w:rFonts w:ascii="宋体" w:hAnsi="宋体" w:eastAsia="宋体"/>
          <w:b/>
          <w:i w:val="0"/>
          <w:color w:val="262626"/>
          <w:sz w:val="21"/>
        </w:rPr>
        <w:t>特别注意</w:t>
      </w:r>
      <w:r>
        <w:rPr>
          <w:rFonts w:ascii="宋体" w:hAnsi="宋体" w:eastAsia="宋体"/>
          <w:b w:val="0"/>
          <w:i w:val="0"/>
          <w:color w:val="262626"/>
          <w:sz w:val="21"/>
        </w:rPr>
        <w:t>：校园人脸识别涉及未成年人生物识别信息，属于敏感个人信息范畴，法律对处理此类信息设定了更高的门槛，包括处理必要性、单独同意、告知义务、影响评估等要求。本文件不对具体条款作出解释，学校在实施时应当依据现行有效的法律文本并征询专业意见。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合规判断：合规不是智慧校园产品的“附加功能”，而是准入门槛。我们判断，未来 2—3 年内，不具备合规设计能力（数据最小化、本地化存储、可解释、可退出、可审计）的智慧校园产品将被逐步排除在政府采购之外。“智园卫士”从 V1.0 起即把合规能力作为产品架构的一等公民（详见第四章 4.4 与第十章风险应对）。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2.2 中职学校信息化现状：五大痛点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我们在项目调研中发现，中等职业学校的信息化困境与高校、K12 名校都有显著不同。中职学校的特殊性在于：</w:t>
      </w:r>
      <w:r>
        <w:rPr>
          <w:rFonts w:ascii="宋体" w:hAnsi="宋体" w:eastAsia="宋体"/>
          <w:b/>
          <w:i w:val="0"/>
          <w:color w:val="262626"/>
          <w:sz w:val="21"/>
        </w:rPr>
        <w:t>学生管理强度高于普通高中（住宿比例高、实训场所分散、手机与经济行为需管理），但信息化预算与专业 IT 人力远低于高校</w:t>
      </w:r>
      <w:r>
        <w:rPr>
          <w:rFonts w:ascii="宋体" w:hAnsi="宋体" w:eastAsia="宋体"/>
          <w:b w:val="0"/>
          <w:i w:val="0"/>
          <w:color w:val="262626"/>
          <w:sz w:val="21"/>
        </w:rPr>
        <w:t>。这一“高管理强度 + 低 IT 供给”的结构性错配，正是痛点的根源。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痛点一：系统烟囱化，一个学校十几套系统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一所典型的中职学校，往往会同时运行：教务管理系统、学生管理系统、OA 办公系统、财务系统、图书馆系统、门禁系统、一卡通系统、监控系统、宿舍管理系统、资产管理系统、招生系统、就业系统……这些系统由不同厂商在不同年份交付，采购渠道分散，技术栈各异。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其后果是：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教师和管理人员需要在多个系统之间切换、重复录入数据，工作量不减反增。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系统之间无法联动，比如学生在宿舍楼门禁刷了卡，宿管系统里看不到；学生请假审批通过了，门禁系统不知道，学生仍然出不去。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数据口径不一致，同一个“在校生人数”在不同系统里有不同数字，报表无法直接用于决策。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痛点二：数据不通，管理决策靠“经验 + Excel”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中职学校不缺数据，缺的是</w:t>
      </w:r>
      <w:r>
        <w:rPr>
          <w:rFonts w:ascii="宋体" w:hAnsi="宋体" w:eastAsia="宋体"/>
          <w:b/>
          <w:i w:val="0"/>
          <w:color w:val="262626"/>
          <w:sz w:val="21"/>
        </w:rPr>
        <w:t>把数据连起来的能力</w:t>
      </w:r>
      <w:r>
        <w:rPr>
          <w:rFonts w:ascii="宋体" w:hAnsi="宋体" w:eastAsia="宋体"/>
          <w:b w:val="0"/>
          <w:i w:val="0"/>
          <w:color w:val="262626"/>
          <w:sz w:val="21"/>
        </w:rPr>
        <w:t>。学籍数据、考勤数据、消费数据、成绩数据、宿舍数据分别锁在不同系统里，无法形成学生画像。当学校需要评估“某专业学生流失风险”“某班级出勤与成绩的相关性”“校园能耗异常点位”时，只能依靠教务科手工导出 Excel 再拼凑。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更典型的是</w:t>
      </w:r>
      <w:r>
        <w:rPr>
          <w:rFonts w:ascii="宋体" w:hAnsi="宋体" w:eastAsia="宋体"/>
          <w:b/>
          <w:i w:val="0"/>
          <w:color w:val="262626"/>
          <w:sz w:val="21"/>
        </w:rPr>
        <w:t>上级报表压力</w:t>
      </w:r>
      <w:r>
        <w:rPr>
          <w:rFonts w:ascii="宋体" w:hAnsi="宋体" w:eastAsia="宋体"/>
          <w:b w:val="0"/>
          <w:i w:val="0"/>
          <w:color w:val="262626"/>
          <w:sz w:val="21"/>
        </w:rPr>
        <w:t>：办学水平评估、专项资金绩效评价、安全稳定工作台账等，都需要大量跨部门数据，每次填报都是一次“全员动员 + 手工汇总”的战役。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痛点三：人力依赖，管理成本刚性且不可扩展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这是中职学校最痛的一点，也是最容易被忽视的一点。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以宿舍归寝管理为例：一所 4000 人的中职学校，住宿生约 3000 人。每晚查寝需要宿管员与值班教师按照楼层逐间清点，通常需要 6—10 人、耗时 60—90 分钟。发现问题（缺勤、晚归）后需要层层上报，从宿管到班主任到学生科，信息传递往往要 30 分钟以上，且是否处理到位难以追踪。按人均夜间值班补贴与人力成本测算，一所学校每年在“归寝核查”这一项上的隐性人力投入可达 </w:t>
      </w:r>
      <w:r>
        <w:rPr>
          <w:rFonts w:ascii="宋体" w:hAnsi="宋体" w:eastAsia="宋体"/>
          <w:b/>
          <w:i w:val="0"/>
          <w:color w:val="262626"/>
          <w:sz w:val="21"/>
        </w:rPr>
        <w:t>30 万—60 万元【测算假设】</w:t>
      </w:r>
      <w:r>
        <w:rPr>
          <w:rFonts w:ascii="宋体" w:hAnsi="宋体" w:eastAsia="宋体"/>
          <w:b w:val="0"/>
          <w:i w:val="0"/>
          <w:color w:val="262626"/>
          <w:sz w:val="21"/>
        </w:rPr>
        <w:t>，而且</w:t>
      </w:r>
      <w:r>
        <w:rPr>
          <w:rFonts w:ascii="宋体" w:hAnsi="宋体" w:eastAsia="宋体"/>
          <w:b/>
          <w:i w:val="0"/>
          <w:color w:val="262626"/>
          <w:sz w:val="21"/>
        </w:rPr>
        <w:t>这种方式无法随学生规模扩展</w:t>
      </w:r>
      <w:r>
        <w:rPr>
          <w:rFonts w:ascii="宋体" w:hAnsi="宋体" w:eastAsia="宋体"/>
          <w:b w:val="0"/>
          <w:i w:val="0"/>
          <w:color w:val="262626"/>
          <w:sz w:val="21"/>
        </w:rPr>
        <w:t>——学生增加到 5000 人，就只能增加人手。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类似的场景还有：校门出入登记、来访人员管理、考勤统计、教室与实训室设备巡检、水电抄表、安全隐患排查台账。</w:t>
      </w:r>
      <w:r>
        <w:rPr>
          <w:rFonts w:ascii="宋体" w:hAnsi="宋体" w:eastAsia="宋体"/>
          <w:b/>
          <w:i w:val="0"/>
          <w:color w:val="262626"/>
          <w:sz w:val="21"/>
        </w:rPr>
        <w:t>这些工作的共同特征是：规则明确、重复性高、需要留痕，恰恰是自动化最容易创造价值的地方。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痛点四：安防被动，只能“事后看录像”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多数中职学校的监控系统仍停留在“录像 + 回放”阶段：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摄像头产生了海量视频，但没有人实时观看。安防人员实际能有效监控的画面数量远低于摄像头数量。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事件发生后，需要人工翻找录像，一所学校的事件追溯平均耗时以小时计。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缺乏智能预警能力：翻越围墙、夜间闯入实训车间、实训区未佩戴安全帽、宿舍楼道聚集吸烟、周界区域长时间徘徊等真正需要预警的行为，系统不会主动告警。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缺乏“预警—派单—处置—反馈—归档”的闭环，报警响了但谁来处理、处理了没有，无法考核。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对于中职学校而言，实训车间、危化品存放点、宿舍区、校门口是四类高风险区域，这些区域恰恰是 AI 视觉分析能够产生直接价值的地方。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痛点五：预算有限，买不起也养不起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这是所有痛点的放大器。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买不起</w:t>
      </w:r>
      <w:r>
        <w:rPr>
          <w:rFonts w:ascii="宋体" w:hAnsi="宋体" w:eastAsia="宋体"/>
          <w:b w:val="0"/>
          <w:i w:val="0"/>
          <w:color w:val="262626"/>
          <w:sz w:val="20"/>
        </w:rPr>
        <w:t>：头部厂商的“智慧校园整体解决方案”往往包含大量硬件与平台授权，单校投入容易突破 200 万—500 万元。对一所年度信息化预算 50 万—200 万元的中职学校而言，这意味着要做多年预算排队，甚至需要专项债或财政专项资金才能启动。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养不起</w:t>
      </w:r>
      <w:r>
        <w:rPr>
          <w:rFonts w:ascii="宋体" w:hAnsi="宋体" w:eastAsia="宋体"/>
          <w:b w:val="0"/>
          <w:i w:val="0"/>
          <w:color w:val="262626"/>
          <w:sz w:val="20"/>
        </w:rPr>
        <w:t>：系统上线后，每年的运维、升级、备件、驻场费用构成持续支出。部分学校因运维预算不足，导致系统“上线即闲置”。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用不起来</w:t>
      </w:r>
      <w:r>
        <w:rPr>
          <w:rFonts w:ascii="宋体" w:hAnsi="宋体" w:eastAsia="宋体"/>
          <w:b w:val="0"/>
          <w:i w:val="0"/>
          <w:color w:val="262626"/>
          <w:sz w:val="20"/>
        </w:rPr>
        <w:t>：交付方是外部厂商，校方 IT 人员通常 1—3 人，既不懂算法也不掌握底层数据，功能一旦不满足实际流程，就只能提需求等排期，最终“能用三成”成为常态。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痛点归纳：中职学校需要的不是更贵的系统，而是更贴合实际管理流程、能马上减轻人力负担、价格可承受、数据自己掌握的平台。这正是“智园卫士”的切入点。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2.3 机会窗口判断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我们判断当前存在一个为期 </w:t>
      </w:r>
      <w:r>
        <w:rPr>
          <w:rFonts w:ascii="宋体" w:hAnsi="宋体" w:eastAsia="宋体"/>
          <w:b/>
          <w:i w:val="0"/>
          <w:color w:val="262626"/>
          <w:sz w:val="21"/>
        </w:rPr>
        <w:t>3—5 年</w:t>
      </w:r>
      <w:r>
        <w:rPr>
          <w:rFonts w:ascii="宋体" w:hAnsi="宋体" w:eastAsia="宋体"/>
          <w:b w:val="0"/>
          <w:i w:val="0"/>
          <w:color w:val="262626"/>
          <w:sz w:val="21"/>
        </w:rPr>
        <w:t>的机会窗口，理由如下：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需求侧成熟</w:t>
      </w:r>
      <w:r>
        <w:rPr>
          <w:rFonts w:ascii="宋体" w:hAnsi="宋体" w:eastAsia="宋体"/>
          <w:b w:val="0"/>
          <w:i w:val="0"/>
          <w:color w:val="262626"/>
          <w:sz w:val="20"/>
        </w:rPr>
        <w:t>：经过前一轮硬件铺设，学校普遍具备了摄像头、门禁、网络等基础条件，缺的是“上层智能”，改造门槛低、见效快。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供给侧空档</w:t>
      </w:r>
      <w:r>
        <w:rPr>
          <w:rFonts w:ascii="宋体" w:hAnsi="宋体" w:eastAsia="宋体"/>
          <w:b w:val="0"/>
          <w:i w:val="0"/>
          <w:color w:val="262626"/>
          <w:sz w:val="20"/>
        </w:rPr>
        <w:t>：头部厂商的方案偏向大型院校与城市 K12 名校，对县域中职学校的性价比诉求响应不足；本地集成商有渠道但缺自研算法与产品化能力。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政策侧加力</w:t>
      </w:r>
      <w:r>
        <w:rPr>
          <w:rFonts w:ascii="宋体" w:hAnsi="宋体" w:eastAsia="宋体"/>
          <w:b w:val="0"/>
          <w:i w:val="0"/>
          <w:color w:val="262626"/>
          <w:sz w:val="20"/>
        </w:rPr>
        <w:t>：职业教育数字化转型与校园安全防范要求的双重驱动，使学校有明确的项目申报与预算理由。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技术侧成熟</w:t>
      </w:r>
      <w:r>
        <w:rPr>
          <w:rFonts w:ascii="宋体" w:hAnsi="宋体" w:eastAsia="宋体"/>
          <w:b w:val="0"/>
          <w:i w:val="0"/>
          <w:color w:val="262626"/>
          <w:sz w:val="20"/>
        </w:rPr>
        <w:t>：轻量化目标检测模型（YOLO 系列）已可在千元级边缘设备上实现多路视频实时推理，算法门槛与成本门槛同时下降。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三、市场分析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3.1 目标市场规模测算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3.1.1 测算方法与假设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市场规模测算采用“</w:t>
      </w:r>
      <w:r>
        <w:rPr>
          <w:rFonts w:ascii="宋体" w:hAnsi="宋体" w:eastAsia="宋体"/>
          <w:b/>
          <w:i w:val="0"/>
          <w:color w:val="262626"/>
          <w:sz w:val="21"/>
        </w:rPr>
        <w:t>学校数量 × 单校年投入 × 可服务比例</w:t>
      </w:r>
      <w:r>
        <w:rPr>
          <w:rFonts w:ascii="宋体" w:hAnsi="宋体" w:eastAsia="宋体"/>
          <w:b w:val="0"/>
          <w:i w:val="0"/>
          <w:color w:val="262626"/>
          <w:sz w:val="21"/>
        </w:rPr>
        <w:t>”的自下而上方法。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假设项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取值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全国中等职业学校数量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7,000 余所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【公开资料估算】含普通中专、职业高中、成人中专；若计入技工学校口径数量更高，本项目按保守口径测算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山东省中等职业学校数量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400 所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【公开资料估算】含省属、市属及县区职教中心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单校信息化年投入总额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万—200 万元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【测算假设】含硬件更新、网络、平台软件、运维、耗材；县域学校偏下限，省市级示范校偏上限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其中“智慧校园平台软件及配套智能化系统”占比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30%—45%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【测算假设】其余为硬件更新、网络改造、机房、终端等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折算单校年可服务金额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万—80 万元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【测算假设】由上一行推导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目标客户占比（3 年内可触达并有付费意愿）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山东省 25%—35%，全国 1%—3%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【测算假设】受渠道覆盖能力与产品成熟度约束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3.1.2 测算结果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山东省市场（核心起步市场）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TAM（理论总容量）= 400 所 × 20 万—80 万元/年 ≈ </w:t>
      </w:r>
      <w:r>
        <w:rPr>
          <w:rFonts w:ascii="宋体" w:hAnsi="宋体" w:eastAsia="宋体"/>
          <w:b/>
          <w:i w:val="0"/>
          <w:color w:val="262626"/>
          <w:sz w:val="20"/>
        </w:rPr>
        <w:t>0.8 亿—3.2 亿元/年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SAM（可服务市场，取中位投入 45 万元 × 400 所）≈ </w:t>
      </w:r>
      <w:r>
        <w:rPr>
          <w:rFonts w:ascii="宋体" w:hAnsi="宋体" w:eastAsia="宋体"/>
          <w:b/>
          <w:i w:val="0"/>
          <w:color w:val="262626"/>
          <w:sz w:val="20"/>
        </w:rPr>
        <w:t>1.8 亿元/年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SOM（3 年可获得市场，按累计渗透 100 所、平均年均 25 万元计）≈ </w:t>
      </w:r>
      <w:r>
        <w:rPr>
          <w:rFonts w:ascii="宋体" w:hAnsi="宋体" w:eastAsia="宋体"/>
          <w:b/>
          <w:i w:val="0"/>
          <w:color w:val="262626"/>
          <w:sz w:val="20"/>
        </w:rPr>
        <w:t>2,500 万—3,500 万元（三年累计）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全国市场（中期拓展市场）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TAM = 7,000 所 × 20 万—80 万元/年 ≈ </w:t>
      </w:r>
      <w:r>
        <w:rPr>
          <w:rFonts w:ascii="宋体" w:hAnsi="宋体" w:eastAsia="宋体"/>
          <w:b/>
          <w:i w:val="0"/>
          <w:color w:val="262626"/>
          <w:sz w:val="20"/>
        </w:rPr>
        <w:t>14 亿—56 亿元/年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SAM（有能力采购平台型产品的学校，约占 50%）≈ </w:t>
      </w:r>
      <w:r>
        <w:rPr>
          <w:rFonts w:ascii="宋体" w:hAnsi="宋体" w:eastAsia="宋体"/>
          <w:b/>
          <w:i w:val="0"/>
          <w:color w:val="262626"/>
          <w:sz w:val="20"/>
        </w:rPr>
        <w:t>7 亿—28 亿元/年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3 年内可获得的份额按 0.5%—1.5% 测算 → </w:t>
      </w:r>
      <w:r>
        <w:rPr>
          <w:rFonts w:ascii="宋体" w:hAnsi="宋体" w:eastAsia="宋体"/>
          <w:b/>
          <w:i w:val="0"/>
          <w:color w:val="262626"/>
          <w:sz w:val="20"/>
        </w:rPr>
        <w:t>约 1,000 万—4,000 万元/年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相邻市场（中长期延伸）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细分市场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学校/机构数量级【公开资料估算】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单校年可服务金额【测算假设】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特征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中等职业学校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全国 7,000+ 所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万—80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价格敏感、痛点突出、决策链短，主战场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高等职业院校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全国 1,500 所左右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万—300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预算充足但竞争激烈，要求高，中期第二曲线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中小学（K12）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全国 20 万所以上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万—30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数量巨大、单价低、需要渠道规模化，SaaS 化后切入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企业园区 / 产业园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数量庞大且分散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 万—100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与本平台技术复用度高，横向复用场景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3.1.3 市场结构判断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我们对该市场的三点关键判断：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这是一个“蚂蚁市场”而非“巨头垄断市场”</w:t>
      </w:r>
      <w:r>
        <w:rPr>
          <w:rFonts w:ascii="宋体" w:hAnsi="宋体" w:eastAsia="宋体"/>
          <w:b w:val="0"/>
          <w:i w:val="0"/>
          <w:color w:val="262626"/>
          <w:sz w:val="20"/>
        </w:rPr>
        <w:t>。全国 7000 余所中职学校分散在 300 多个地级市，头部厂商的直销体系难以深度覆盖县域，渠道与服务成本决定了它们更倾向做“大单”。这为区域性、产品化程度高的中型玩家留出了生存空间。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软件价值正在超过硬件价值</w:t>
      </w:r>
      <w:r>
        <w:rPr>
          <w:rFonts w:ascii="宋体" w:hAnsi="宋体" w:eastAsia="宋体"/>
          <w:b w:val="0"/>
          <w:i w:val="0"/>
          <w:color w:val="262626"/>
          <w:sz w:val="20"/>
        </w:rPr>
        <w:t>。当硬件渗透率已经较高时，学校的付费意愿会从“买设备”转向“买能力”——买的是减少几个人力、买的是检查时能拿出证据、买的是数据能直接用于决策。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续费与订阅是真正的护城河</w:t>
      </w:r>
      <w:r>
        <w:rPr>
          <w:rFonts w:ascii="宋体" w:hAnsi="宋体" w:eastAsia="宋体"/>
          <w:b w:val="0"/>
          <w:i w:val="0"/>
          <w:color w:val="262626"/>
          <w:sz w:val="20"/>
        </w:rPr>
        <w:t>。一次性交付只是入场券，能否把学校留在平台上（数据沉淀、流程依赖、持续算法迭代）决定长期价值。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3.2 目标客户画像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核心客户画像（Primary ICP）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特征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学校类型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县级/区级公办中等职业学校、职教中心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在校生规模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3,000—6,000 人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校区数量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1—2 个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住宿比例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60% 以上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信息化现状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已有监控与门禁，系统分散，无统一平台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IT 人力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1—3 人，以网络与设备维护为主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年度信息化预算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万—200 万元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决策链条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分管副校长/信息中心提出 → 校长办公会决策 → 政府采购或学校自主采购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核心诉求排序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①安全责任可追溯 ②减轻教师与学生管理人力 ③数据能用于上级报表与评估 ④价格可承受 ⑤数据自己掌握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关键否决项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合规风险（尤其人脸识别）、供应商交付能力、后期运维无保障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次级客户画像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省市级示范性中职学校：预算充足，对功能完整度和品牌更敏感，适合作为标杆案例。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高职院校二级学院：以单点场景（如实训室安全、宿舍管理）切入。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教育局：区域统一平台，以集采/联采的形式一次覆盖多校，客单价高但周期长。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3.3 竞争格局与竞品对比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3.3.1 主要竞品类型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竞品类型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代表方向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优势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劣势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本项目应对策略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A. 硬件厂商方案（安防/视频类厂商）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以摄像头、门禁、服务器等硬件为核心，配套视频管理平台与部分 AI 能力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硬件质量与算法积累强、渠道广、品牌信任度高、可提供整体交付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方案整体价格高、平台偏硬件视角、业务功能（教务/宿管/一卡通）薄弱、定制响应慢、绑定自有硬件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不与其正面竞争硬件，做“跨品牌设备的统一业务层”，把不同厂商设备纳管到同一业务闭环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B. 教育信息化集成商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区域集成商，代理多家产品并做集成与实施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本地关系强、响应快、可打包集成、熟悉招投标流程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无自研算法与产品，方案拼装感强、利润依赖硬件差价、售后依赖上游厂商、难以持续迭代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与其合作而非竞争：我们提供产品与算法，其提供渠道与本地服务，形成分销体系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C. 通用智慧园区平台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面向产业园区/写字楼的通用管理平台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架构成熟、功能模块多、可配置性强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不理解学校业务（没有归寝、请假放行、课表考勤、学生画像）、价格体系不匹配、合规设计缺失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用“校园业务规则内置”形成场景壁垒，通用平台配置不出来的流程我们开箱即用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D. 一卡通 / 消费系统厂商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校园卡、消费机、水控电控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在消费场景深耕、硬件稳定、学校熟悉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一卡通数据孤立、缺乏视觉 AI 能力、通行与考勤脱节、平台老旧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打通一卡通数据，把消费数据与通行、归寝、画像结合，做数据增值而非替换其硬件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E. 免费/低价 SaaS 工具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通用考勤、请假、审批类小程序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价格极低、上手快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数据在外部平台（合规风险）、无法与门禁/监控联动、无本地化部署、无法满足安全要求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强调私有化部署 + 数据主权 + 设备联动，在合规与闭环能力上形成降维优势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3.3.2 关键竞争维度对比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对比维度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硬件厂商方案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教育集成商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通用园区平台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一卡通厂商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智园卫士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单校软件+实施价格区间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高（100 万+）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中高（50 万+）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中（30 万+）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中（20 万+）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低—中（8 万—45 万）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视觉算法自主可控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部分（黑盒）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无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强（自研训练链路）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场景可定制能力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校园业务闭环（通行-考勤-请假-归寝）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跨品牌设备纳管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差（倾向自有）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差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强（开放接口）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私有化部署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部分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部分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支持（默认选项）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合规与隐私设计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强（最小化+可退出+可审计）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后期运维成本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低（远程为主+本地协同）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实施周期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3—6 个月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2—4 个月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2—4 个月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1—2 个月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4—8 周（标准化后）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本地服务响应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依赖区域团队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弱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强（师生团队 + 合作方）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3.3.3 差异化定位与护城河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定位</w:t>
      </w:r>
      <w:r>
        <w:rPr>
          <w:rFonts w:ascii="宋体" w:hAnsi="宋体" w:eastAsia="宋体"/>
          <w:b w:val="0"/>
          <w:i w:val="0"/>
          <w:color w:val="262626"/>
          <w:sz w:val="21"/>
        </w:rPr>
        <w:t>：</w:t>
      </w:r>
      <w:r>
        <w:rPr>
          <w:rFonts w:ascii="宋体" w:hAnsi="宋体" w:eastAsia="宋体"/>
          <w:b/>
          <w:i w:val="0"/>
          <w:color w:val="262626"/>
          <w:sz w:val="21"/>
        </w:rPr>
        <w:t>中职学校“负担得起、用得起来、数据自己掌握”的智慧校园业务中台。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我们不做硬件，不做大而全的“智慧校园全景图”，专注于</w:t>
      </w:r>
      <w:r>
        <w:rPr>
          <w:rFonts w:ascii="宋体" w:hAnsi="宋体" w:eastAsia="宋体"/>
          <w:b/>
          <w:i w:val="0"/>
          <w:color w:val="262626"/>
          <w:sz w:val="21"/>
        </w:rPr>
        <w:t>把校园里重复性最高、最耗人力、最需要留痕的管理动作自动化</w:t>
      </w:r>
      <w:r>
        <w:rPr>
          <w:rFonts w:ascii="宋体" w:hAnsi="宋体" w:eastAsia="宋体"/>
          <w:b w:val="0"/>
          <w:i w:val="0"/>
          <w:color w:val="262626"/>
          <w:sz w:val="21"/>
        </w:rPr>
        <w:t>，并把 AI 视觉分析作为这些自动化的感知入口。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四道护城河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场景知识护城河（最深）</w:t>
      </w:r>
      <w:r>
        <w:rPr>
          <w:rFonts w:ascii="宋体" w:hAnsi="宋体" w:eastAsia="宋体"/>
          <w:b w:val="0"/>
          <w:i w:val="0"/>
          <w:color w:val="262626"/>
          <w:sz w:val="20"/>
        </w:rPr>
        <w:t>：中职学校的管理规则高度非标——请假放行的审批层级、归寝时间与节假日策略、实训车间的安全规范、学生外出与顶岗实习流程。这些规则无法从通用平台“配置”出来，必须由真正在学校里运行过的人写进代码。我们的团队本身就是学校师生，这是任何外部厂商都无法简单复制的知识资产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数据与模型护城河</w:t>
      </w:r>
      <w:r>
        <w:rPr>
          <w:rFonts w:ascii="宋体" w:hAnsi="宋体" w:eastAsia="宋体"/>
          <w:b w:val="0"/>
          <w:i w:val="0"/>
          <w:color w:val="262626"/>
          <w:sz w:val="20"/>
        </w:rPr>
        <w:t>：随着交付学校增加，我们会积累校园场景专用数据集（校服识别、宿舍走廊夜间场景、实训车间安全帽与工装、校园周界误报样本）。模型在真实场景下的准确率与误报率是长期打磨的结果，构成可持续的竞争壁垒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切换成本护城河</w:t>
      </w:r>
      <w:r>
        <w:rPr>
          <w:rFonts w:ascii="宋体" w:hAnsi="宋体" w:eastAsia="宋体"/>
          <w:b w:val="0"/>
          <w:i w:val="0"/>
          <w:color w:val="262626"/>
          <w:sz w:val="20"/>
        </w:rPr>
        <w:t>：一旦学校的通行、考勤、归寝、请假、消费数据都跑在同一平台上，并且与门禁、监控硬件完成联动，替换成本极高——不只是软件替换，而是管理流程的重新设计。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交付成本护城河</w:t>
      </w:r>
      <w:r>
        <w:rPr>
          <w:rFonts w:ascii="宋体" w:hAnsi="宋体" w:eastAsia="宋体"/>
          <w:b w:val="0"/>
          <w:i w:val="0"/>
          <w:color w:val="262626"/>
          <w:sz w:val="20"/>
        </w:rPr>
        <w:t>：通过标准化实施包、远程部署工具、算法自动标定工具，把单校实施人天从 25 人天压缩到 12—14 人天。低交付成本意味着我们可以在竞争对手无法盈利的价格上持续盈利，这是价格战中最硬的底气。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四、产品与服务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4.1 产品架构概述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“智园卫士”采用</w:t>
      </w:r>
      <w:r>
        <w:rPr>
          <w:rFonts w:ascii="宋体" w:hAnsi="宋体" w:eastAsia="宋体"/>
          <w:b/>
          <w:i w:val="0"/>
          <w:color w:val="262626"/>
          <w:sz w:val="21"/>
        </w:rPr>
        <w:t>端—边—云三层架构</w:t>
      </w:r>
      <w:r>
        <w:rPr>
          <w:rFonts w:ascii="宋体" w:hAnsi="宋体" w:eastAsia="宋体"/>
          <w:b w:val="0"/>
          <w:i w:val="0"/>
          <w:color w:val="262626"/>
          <w:sz w:val="21"/>
        </w:rPr>
        <w:t>，设计原则是“</w:t>
      </w:r>
      <w:r>
        <w:rPr>
          <w:rFonts w:ascii="宋体" w:hAnsi="宋体" w:eastAsia="宋体"/>
          <w:b/>
          <w:i w:val="0"/>
          <w:color w:val="262626"/>
          <w:sz w:val="21"/>
        </w:rPr>
        <w:t>感知层尽量开放、边缘层尽量轻、应用层尽量厚</w:t>
      </w:r>
      <w:r>
        <w:rPr>
          <w:rFonts w:ascii="宋体" w:hAnsi="宋体" w:eastAsia="宋体"/>
          <w:b w:val="0"/>
          <w:i w:val="0"/>
          <w:color w:val="262626"/>
          <w:sz w:val="21"/>
        </w:rPr>
        <w:t>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关键技术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设计原则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感知层（端）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网络摄像头、门禁控制器、人脸/刷卡终端、车牌识别一体机、智能水电表、环境传感器、消防与紧急报警设备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ONVIF/RTSP、韦根协议、MQTT、Modbus、HTTP/Webhook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兼容主流品牌，不绑定硬件；支持利旧改造，保护学校既有投资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边缘层（边）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边缘推理盒子（工控机/边缘服务器）、算法推理服务、视频流转发、本地缓存与断网续传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 系列目标检测、OpenCV 图像处理、TensorRT/ONNX Runtime 加速、多路视频解码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视频不出校，本地完成推理，只上传结构化事件与必要截图；断网可用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应用层（云/本地服务器）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微服务后端、业务中台、数据中台、Web 管理端、移动端小程序、大屏可视化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Python（FastAPI）、Vue3、ECharts、PostgreSQL/MySQL、Redis、消息队列、对象存储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微服务与模块化，私有化部署优先，支持信创环境与国产数据库适配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安全与合规层（横切）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统一身份认证、权限与审计、数据加密与脱敏、生物特征模板管理、日志留存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RBAC/ABAC、国密算法支持、数据分类分级、操作审计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贯穿全部层级，隐私设计前置（Privacy by Design）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技术选型说明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AI 算法</w:t>
      </w:r>
      <w:r>
        <w:rPr>
          <w:rFonts w:ascii="宋体" w:hAnsi="宋体" w:eastAsia="宋体"/>
          <w:b w:val="0"/>
          <w:i w:val="0"/>
          <w:color w:val="262626"/>
          <w:sz w:val="20"/>
        </w:rPr>
        <w:t>：以 YOLO 系列目标检测模型为主干（如 YOLOv8n/s 量级），配合 OpenCV 完成视频解码、ROI 裁剪、图像增强与预处理。选择该技术路线的理由是：模型轻、推理快、社区生态成熟、可在千元级边缘设备上实现多路实时推理、训练与迁移成本低，非常适合校园这种“类别有限但场景多样”的应用。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后端</w:t>
      </w:r>
      <w:r>
        <w:rPr>
          <w:rFonts w:ascii="宋体" w:hAnsi="宋体" w:eastAsia="宋体"/>
          <w:b w:val="0"/>
          <w:i w:val="0"/>
          <w:color w:val="262626"/>
          <w:sz w:val="20"/>
        </w:rPr>
        <w:t>：Python + FastAPI，兼顾开发效率与异步性能，便于算法模块与业务模块统一技术栈。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前端</w:t>
      </w:r>
      <w:r>
        <w:rPr>
          <w:rFonts w:ascii="宋体" w:hAnsi="宋体" w:eastAsia="宋体"/>
          <w:b w:val="0"/>
          <w:i w:val="0"/>
          <w:color w:val="262626"/>
          <w:sz w:val="20"/>
        </w:rPr>
        <w:t>：Vue3 + ECharts，组件生态成熟，便于快速构建管理界面与可视化大屏。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移动端</w:t>
      </w:r>
      <w:r>
        <w:rPr>
          <w:rFonts w:ascii="宋体" w:hAnsi="宋体" w:eastAsia="宋体"/>
          <w:b w:val="0"/>
          <w:i w:val="0"/>
          <w:color w:val="262626"/>
          <w:sz w:val="20"/>
        </w:rPr>
        <w:t>：小程序优先（免安装、易推广、适配学校实际使用习惯），重功能场景以 H5 补充。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4.2 十二大功能模块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模块名称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核心能力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关键价值点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人员与组织管理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学生/教职工/访客三类人员档案、班级与部门组织树、角色权限、人员状态与异动管理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全平台唯一人员主数据源，解决“一人多档、口径不一”问题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通行与门禁管理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校门/楼宇/宿舍/实训室多级门禁、人脸/刷卡/二维码多模态通行、通行权限规则引擎、访客预约与放行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实现“请假即放行”，审批通过自动下发通行权限，无需人工开门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车辆管理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车牌识别、校内车辆白名单、访客车辆预约、超速与违停抓拍、停车场与车位管理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校门车辆通行效率提升，外来车辆可追溯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宿舍归寝管理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归寝时段策略、门禁+视觉双重核查、异常归寝自动预警、查寝任务派发与反馈、请假与实习外出免查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把每晚 60—90 分钟人工查铺压缩至分钟级自动核查，是最高价值模块之一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安防监控与应急指挥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视频实时预览与回放、电子围栏与周界入侵、烟火识别、异常行为分析（奔跑/聚集/攀爬/倒地）、一键报警、应急预案与指挥调度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安防从“事后回放”变为“实时预警 + 自动派单”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教学与办公协同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课表与考勤联动、教室/实训室预约、教学巡查、通知公告、审批流（请假/报修/用车/用章）、工作台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打通“通行数据—课堂考勤”，减少教师重复劳动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生活服务与校园一卡通消费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消费结算、充值挂失、水电控、食堂与超市消费分析、补助发放、消费异常预警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消费数据与画像结合，支持精准资助与异常消费提示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能源与设施设备管理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水电能耗采集与分项计量、能耗异常诊断、设备台账与全生命周期、巡检与报修工单、备件管理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降低能耗与设备故障停机，支撑绿色校园与资产管理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数据与决策分析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数据仓库与指标中心、学生画像、班级/专业对比分析、出勤与成绩关联分析、领导驾驶舱与可视化大屏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从“报表填报”升级为“数据驱动治理”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安全与合规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数据分类分级、人脸信息授权与撤回、最小化采集策略、访问审计、日志留存、等保测评支撑材料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直接回应未成年人信息保护与数据安全合规要求，是采购的准入项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移动端与智能交互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小程序端（学生/教师/家长/管理者多角色）、消息推送、扫码通行、移动审批、智能问答助手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提高一线使用率，避免“平台上线无人用”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系统平台与技术底座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统一认证（SSO）、开放 API 与设备接入网关、消息与任务调度、配置中心、监控告警、备份恢复、多租户（SaaS 模式）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支撑产品化与规模化交付的工程底座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4.3 核心业务闭环设计（差异化核心）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“智园卫士”与设备堆砌型方案的根本区别，在于我们把三个高频管理动作做成了端到端自动流转的闭环。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闭环一：通行即考勤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学生或教职工通过校门/楼宇门禁时，通行事件实时写入平台 → 平台按人员身份与时间规则自动判定归属（到校/离校/迟到/早退/课间外出）→ 自动生成考勤记录 → 异常考勤自动推送班主任与学工部门 → 汇总进入班级与专业出勤报表。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价值</w:t>
      </w:r>
      <w:r>
        <w:rPr>
          <w:rFonts w:ascii="宋体" w:hAnsi="宋体" w:eastAsia="宋体"/>
          <w:b w:val="0"/>
          <w:i w:val="0"/>
          <w:color w:val="262626"/>
          <w:sz w:val="21"/>
        </w:rPr>
        <w:t>：取消人工点名与手工统计，考勤数据实时、客观、不可篡改。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闭环二：请假即放行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学生在小程序提交请假申请 → 按预设层级流转审批（班主任 → 学工/系部 → 必要时家长确认）→ 审批通过后系统</w:t>
      </w:r>
      <w:r>
        <w:rPr>
          <w:rFonts w:ascii="宋体" w:hAnsi="宋体" w:eastAsia="宋体"/>
          <w:b/>
          <w:i w:val="0"/>
          <w:color w:val="262626"/>
          <w:sz w:val="21"/>
        </w:rPr>
        <w:t>自动向门禁下发临时通行权限</w:t>
      </w:r>
      <w:r>
        <w:rPr>
          <w:rFonts w:ascii="宋体" w:hAnsi="宋体" w:eastAsia="宋体"/>
          <w:b w:val="0"/>
          <w:i w:val="0"/>
          <w:color w:val="262626"/>
          <w:sz w:val="21"/>
        </w:rPr>
        <w:t>（含有效期与通行区域）→ 学生在请假时段内刷脸/刷卡正常离校 → 返校后权限自动失效 → 超时未归自动触发预警并通知班主任与家长。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价值</w:t>
      </w:r>
      <w:r>
        <w:rPr>
          <w:rFonts w:ascii="宋体" w:hAnsi="宋体" w:eastAsia="宋体"/>
          <w:b w:val="0"/>
          <w:i w:val="0"/>
          <w:color w:val="262626"/>
          <w:sz w:val="21"/>
        </w:rPr>
        <w:t>：请假、放行、归寝三个环节从三套人工操作合并为一次审批，消除“批了假出不去、没批假照样出”的管理漏洞。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闭环三：预警即派单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AI 视觉模型或设备事件触发预警（周界入侵、烟火、未戴安全帽、夜间异常聚集、设备离线）→ 平台按预警类型、区域、等级匹配处置预案 → 自动生成工单并派发给对应责任人（安保/宿管/值班教师/后勤）→ 责任人移动端接单、现场处置、拍照反馈 → 工单闭环归档，超时未处置自动升级至上级 → 形成可考核的处置时效统计。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价值</w:t>
      </w:r>
      <w:r>
        <w:rPr>
          <w:rFonts w:ascii="宋体" w:hAnsi="宋体" w:eastAsia="宋体"/>
          <w:b w:val="0"/>
          <w:i w:val="0"/>
          <w:color w:val="262626"/>
          <w:sz w:val="21"/>
        </w:rPr>
        <w:t>：报警不再“响了没人管”，每一次预警都有责任人和处置记录，安全责任可追溯。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闭环设计的商业意义：这三个闭环是销售话术的核心，也是竞品最难复制的部分。因为它们不是技术问题，而是对学校管理流程的深度理解问题。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4.4 合规与隐私设计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人脸识别在校园的应用是敏感议题，也是学校采购中最大的顾虑之一。我们把合规能力做成产品的可展示特性，而不是回避它。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设计原则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具体实现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最小化采集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默认提供“刷卡/二维码优先、人脸的场景可选”的配置；仅在确有必要的高风险区域启用人脸识别；不进行无差别、全时段的生物特征采集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本地化处理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视频流与推理在校园边缘设备完成，原始视频不出校；仅上传结构化事件与必要的、经脱敏处理的事件截图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单独授权与可撤回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涉及人脸信息的功能须获得单独授权，提供清晰的告知说明；支持随时撤回授权并自动降级为替代验证方式（刷卡/二维码/人工核验），不因拒绝人脸识别而影响正常通行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模板不可逆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生物特征以不可逆特征模板形式存储，与身份信息分离存放、加密保护，不保存可还原的原始人脸图像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权限与审计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严格的角色权限分级，敏感数据访问全程留痕，支持按人、按时间、按操作类型的审计查询与导出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留存期限可控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视频与事件数据的留存期限可配置，到期自动清理，避免无期限堆积带来的合规与存储双重风险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等保与测评支撑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提供系统安全设计与配置说明、权限矩阵、日志审计样本等材料，支撑学校开展网络安全等级保护测评工作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4.5 产品版本规划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定位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核心内容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验收标志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MVP（最小可用产品）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本校试点跑通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人员与组织管理、通行与门禁、宿舍归寝、安防监控（周界入侵 + 烟火识别）、移动端基础功能、技术底座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在本校 1 个校区真实运行，实现“通行即考勤、请假即放行、预警即派单”三条闭环全流程演示与试运行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V1.0（商业首发版）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Q3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可对外销售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全部 + 车辆管理、教学与办公协同、数据与决策分析、安全与合规模块、标准化部署工具包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完成 3—5 所外部学校交付，单校实施周期 ≤ 45 天，交付人天 ≤ 18 人天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V2.0（平台化版）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Q2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模块化与开放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生活服务与一卡通、能源与设施设备管理、开放 API 与设备接入网关、多校区支持、算法训练平台、低代码流程配置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支持第三方设备与系统接入不少于 20 类；流程配置无需改代码即可满足 80% 个性化需求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V3.0（SaaS 化版）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2029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规模化与订阅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多租户 SaaS、按模块/按人数订阅、算法模型在线迭代与灰度发布、区域级教育局统管驾驶舱、生态应用市场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单一版本支撑 100+ 学校在线运行，SaaS 收入占比 ≥ 15%，远程交付占比 ≥ 50%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4.6 产品化程度路线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产品化程度决定毛利率与规模上限。我们规划三个阶段：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阶段一：项目制（2027 年）——"能做出来"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以本校与首批 3—5 所学校为载体，通过定制开发跑通场景。此阶段毛利率约 60%—68%，人天消耗高，但获得最宝贵的场景知识与需求沉淀。</w:t>
      </w:r>
      <w:r>
        <w:rPr>
          <w:rFonts w:ascii="宋体" w:hAnsi="宋体" w:eastAsia="宋体"/>
          <w:b/>
          <w:i w:val="0"/>
          <w:color w:val="262626"/>
          <w:sz w:val="21"/>
        </w:rPr>
        <w:t>关键动作</w:t>
      </w:r>
      <w:r>
        <w:rPr>
          <w:rFonts w:ascii="宋体" w:hAnsi="宋体" w:eastAsia="宋体"/>
          <w:b w:val="0"/>
          <w:i w:val="0"/>
          <w:color w:val="262626"/>
          <w:sz w:val="21"/>
        </w:rPr>
        <w:t>：所有定制内容必须回归产品，形成配置项而非分支代码。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阶段二：标准化（2028 年）——"能复制"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沉淀出标准实施包（部署脚本、参数模板、算法标定工具、培训教材、验收清单），把个性化需求收敛为“配置 + 少量二次开发”。此阶段毛利率提升至 68%—75%，单校实施人天从 25 天压缩至 12—14 天。</w:t>
      </w:r>
      <w:r>
        <w:rPr>
          <w:rFonts w:ascii="宋体" w:hAnsi="宋体" w:eastAsia="宋体"/>
          <w:b/>
          <w:i w:val="0"/>
          <w:color w:val="262626"/>
          <w:sz w:val="21"/>
        </w:rPr>
        <w:t>关键动作</w:t>
      </w:r>
      <w:r>
        <w:rPr>
          <w:rFonts w:ascii="宋体" w:hAnsi="宋体" w:eastAsia="宋体"/>
          <w:b w:val="0"/>
          <w:i w:val="0"/>
          <w:color w:val="262626"/>
          <w:sz w:val="21"/>
        </w:rPr>
        <w:t>：建立需求评审机制，凡不能沉淀为产品能力的定制需求一律拒绝。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阶段三：SaaS 化（2029 年）——"能规模化"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以多租户架构支撑云端订阅，中小规模学校采用标准 SaaS（按人数或模块订阅），大规模或高合规要求学校采用私有化部署。此阶段通过远程交付与自助运维进一步压缩边际成本，SaaS 业务毛利率可达 80% 以上。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五、商业模式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5.1 三种收入模式对比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对比维度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模式一：一次性项目交付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模式二：年度运维 / 订阅服务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模式三：SaaS 按人数/模块订阅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收入形态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软件许可费 + 实施费 + 定制开发费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年度运维费、算法升级包、功能模块年费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按在校生人数（元/人/年）或按模块（元/模块/年）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典型客单价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万—45 万元/校（不含税）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首年合同额的 12%—20%/年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8—15 元/人/年，或 1—3 万元/模块/年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确认方式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交付验收后按里程碑确认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按服务期分期确认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按订阅期分期确认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65%—72%（含实施人力）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75%—85%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80%—88%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现金流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好（首付 40%—50%）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好（预收）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中（月付/季付需垫资）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对客户吸引力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资产归属清晰、可计入固定资产/无形资产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保障持续可用、避免系统废弃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门槛低、无需大额一次性投入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可复制性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中（依赖实施人力）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风险点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收入波动大、依赖新签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续费率依赖客户满意度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前期投入大、回收期长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策略定位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当期现金牛，用于养活团队、验证市场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利润与续费基本盘，目标续费率 ≥ 85%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长期估值来源，第三年重点投入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收入结构演进目标【测算假设】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一次性交付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运维/订阅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SaaS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总收入占比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88%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10%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2%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100%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75%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18%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7%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100%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2029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60%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25%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15%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5.2 定价策略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总体原则：软件与硬件分离报价，降低学校的决策门槛与预算压力。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学校采购智慧校园项目时，最大的心理障碍是“总价太高，一次批不下来”。“智园卫士”的策略是把方案拆成两段：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软件与实施（我们负责）</w:t>
      </w:r>
      <w:r>
        <w:rPr>
          <w:rFonts w:ascii="宋体" w:hAnsi="宋体" w:eastAsia="宋体"/>
          <w:b w:val="0"/>
          <w:i w:val="0"/>
          <w:color w:val="262626"/>
          <w:sz w:val="20"/>
        </w:rPr>
        <w:t>：8 万—45 万元区间，可由学校信息化经费或教学质量提升经费列支，审批门槛低。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硬件（合作方供货）</w:t>
      </w:r>
      <w:r>
        <w:rPr>
          <w:rFonts w:ascii="宋体" w:hAnsi="宋体" w:eastAsia="宋体"/>
          <w:b w:val="0"/>
          <w:i w:val="0"/>
          <w:color w:val="262626"/>
          <w:sz w:val="20"/>
        </w:rPr>
        <w:t>：15 万—60 万元区间，按学校实际存量与需求配置，可采用利旧改造进一步降低投入，由学校按设备采购流程执行。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这一拆分的直接效果是：</w:t>
      </w:r>
      <w:r>
        <w:rPr>
          <w:rFonts w:ascii="宋体" w:hAnsi="宋体" w:eastAsia="宋体"/>
          <w:b/>
          <w:i w:val="0"/>
          <w:color w:val="262626"/>
          <w:sz w:val="21"/>
        </w:rPr>
        <w:t>学校的首年决策金额从“200 万+”降到“10 万级”</w:t>
      </w:r>
      <w:r>
        <w:rPr>
          <w:rFonts w:ascii="宋体" w:hAnsi="宋体" w:eastAsia="宋体"/>
          <w:b w:val="0"/>
          <w:i w:val="0"/>
          <w:color w:val="262626"/>
          <w:sz w:val="21"/>
        </w:rPr>
        <w:t>，采购周期从“一年以上专项资金排队”缩短到“一个学期内完成”。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定价三原则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价值锚定而非成本加成</w:t>
      </w:r>
      <w:r>
        <w:rPr>
          <w:rFonts w:ascii="宋体" w:hAnsi="宋体" w:eastAsia="宋体"/>
          <w:b w:val="0"/>
          <w:i w:val="0"/>
          <w:color w:val="262626"/>
          <w:sz w:val="20"/>
        </w:rPr>
        <w:t>：以“节省的人力成本”和“降低的安全责任风险”为锚。例如归寝自动核查替代每晚 6—10 人、60—90 分钟的人工查铺，按人力成本测算，一年节省的隐性投入远超软件价格。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版本分层，向上销售</w:t>
      </w:r>
      <w:r>
        <w:rPr>
          <w:rFonts w:ascii="宋体" w:hAnsi="宋体" w:eastAsia="宋体"/>
          <w:b w:val="0"/>
          <w:i w:val="0"/>
          <w:color w:val="262626"/>
          <w:sz w:val="20"/>
        </w:rPr>
        <w:t>：标准版解决核心痛点（通行、归寝、安防），专业版与旗舰版解决体系化需求（数据分析、能源、一卡通、多校区）。学校先买标准版跑起来，第二年自然向上迁移。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首年让利、长期服务</w:t>
      </w:r>
      <w:r>
        <w:rPr>
          <w:rFonts w:ascii="宋体" w:hAnsi="宋体" w:eastAsia="宋体"/>
          <w:b w:val="0"/>
          <w:i w:val="0"/>
          <w:color w:val="262626"/>
          <w:sz w:val="20"/>
        </w:rPr>
        <w:t>：首年软件报价保持竞争力，通过年度运维与模块订阅获得长期价值。</w:t>
      </w:r>
      <w:r>
        <w:rPr>
          <w:rFonts w:ascii="宋体" w:hAnsi="宋体" w:eastAsia="宋体"/>
          <w:b/>
          <w:i w:val="0"/>
          <w:color w:val="262626"/>
          <w:sz w:val="20"/>
        </w:rPr>
        <w:t>首年让利的上限是不亏损</w:t>
      </w:r>
      <w:r>
        <w:rPr>
          <w:rFonts w:ascii="宋体" w:hAnsi="宋体" w:eastAsia="宋体"/>
          <w:b w:val="0"/>
          <w:i w:val="0"/>
          <w:color w:val="262626"/>
          <w:sz w:val="20"/>
        </w:rPr>
        <w:t>——这由我们的低交付成本保证。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5.3 渠道策略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四级递进路径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第一级：本校标杆（2027 年上半年）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在本校 1—2 个校区完成真实落地，形成三份关键材料：①可现场参观的运行实景；②可量化的效果数据（归寝核查耗时、考勤统计工时、预警处置时效、误报率）；③完整的验收文档与合规说明。</w:t>
      </w:r>
      <w:r>
        <w:rPr>
          <w:rFonts w:ascii="宋体" w:hAnsi="宋体" w:eastAsia="宋体"/>
          <w:b/>
          <w:i w:val="0"/>
          <w:color w:val="262626"/>
          <w:sz w:val="21"/>
        </w:rPr>
        <w:t>这一级的产出不是收入，而是信任。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第二级：区域教育局集采 / 联采（2027 年下半年起）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以本校案例为基础，向县域及地市级教育主管部门推介“区域统一平台”方案：由教育局统一采购平台底座与算法授权，各校按需开通模块。集采的价值在于：单次签约覆盖多校、获客成本极低、形成排他性区域壁垒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关键动作</w:t>
      </w:r>
      <w:r>
        <w:rPr>
          <w:rFonts w:ascii="宋体" w:hAnsi="宋体" w:eastAsia="宋体"/>
          <w:b w:val="0"/>
          <w:i w:val="0"/>
          <w:color w:val="262626"/>
          <w:sz w:val="21"/>
        </w:rPr>
        <w:t>：主动参与区域智慧校园建设标准与方案的编制讨论，把“通行即考勤、请假即放行、预警即派单”的业务闭环理念写进区域方案，等于把自己的产品特征变成区域标准。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第三级：集成商合作（2028 年起）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与区域教育信息化集成商建立分销与联合交付合作：他们负责客户关系、投标资质与本地服务，我们负责产品、算法与核心实施。分成模式建议为集成商 25%—35% 的项目毛分成。这一模式的战略意义是</w:t>
      </w:r>
      <w:r>
        <w:rPr>
          <w:rFonts w:ascii="宋体" w:hAnsi="宋体" w:eastAsia="宋体"/>
          <w:b/>
          <w:i w:val="0"/>
          <w:color w:val="262626"/>
          <w:sz w:val="21"/>
        </w:rPr>
        <w:t>用别人的销售网络放大我们的产品</w:t>
      </w:r>
      <w:r>
        <w:rPr>
          <w:rFonts w:ascii="宋体" w:hAnsi="宋体" w:eastAsia="宋体"/>
          <w:b w:val="0"/>
          <w:i w:val="0"/>
          <w:color w:val="262626"/>
          <w:sz w:val="21"/>
        </w:rPr>
        <w:t>，同时避免自建全国销售团队的资金压力。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第四级：硬件厂商配套软件（2029 年起）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与门禁、视频、一卡通等硬件厂商达成 OEM/配套合作，作为其校园方案的软件层组件。这一模式单校收入较低，但可带来规模化出货与品牌背书。合作的关键前提是产品必须足够标准化、API 足够开放。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5.4 校企合作与实训输出的附加价值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这是“智园卫士”区别于所有纯商业竞品的独特模式，也是我们最被低估的资产。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价值维度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具体形式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对项目商业化的贡献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低成本研发人力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学生在教师带领下参与标注、测试、文档、前端页面开发等可控任务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降低研发边际成本，形成人力成本优势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交付现场即实训现场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学生在合作学校参与设备安装调试、数据初始化、用户培训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降低交付人力成本，同时为学生提供真实项目经验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真实数据集来源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在合规授权前提下采集校园场景样本用于模型训练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持续提升算法在真实场景的准确率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竞赛与品牌背书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世界职业院校技能大赛人工智能赛道参赛与获奖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极大提升产品在校长与教育局决策者心中的可信度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政策与项目通道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产教融合、现代学徒制、技能大师工作室、教学成果奖等申报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形成“产品 + 教学成果”双线认可，强化区域影响力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人才供给闭环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培养出的学生成为实施、运维、标注人才，甚至成为合作方员工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解决自身与合作伙伴的人才短缺，形成生态粘性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一句话概括：别人卖软件，我们卖软件的同时还在培养能维护这个软件的人。这既是成本优势，也是学校客户最看重的“可持续服务能力”证明。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六、定价与财务测算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本章全部数据为规划值【测算假设】，用于内部决策与对外沟通的量化框架，不构成业绩承诺。所有价格除特别注明外均为不含税口径。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6.1 三档产品报价体系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标准版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专业版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旗舰版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定位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单校区、核心痛点优先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主流选择、体系化能力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多校区/示范校、全面能力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适用学校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在校生 3000 人以下、单校区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在校生 3000—6000 人、1 个校区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在校生 6000 人以上或多校区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含功能模块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模块 1、2、4、5（基础）、11、12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模块 1—6、9、10、11、12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模块 1—12 全部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软件许可报价区间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万—12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 万—25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万—45 万元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含实施服务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基础部署 + 参数配置 + 1 轮培训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标准实施 + 场景配置 + 算法标定 + 2 轮培训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全流程实施 + 定制开发额度 15 人天 + 3 轮培训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算法路数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最多 4 路视频分析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最多 16 路视频分析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最多 48 路视频分析（可扩展）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首年质保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 12 个月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 12 个月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 12 个月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年度运维费（第 2 年起）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1.2 万—1.8 万元/年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2.4 万—3.6 万元/年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4.5 万—6.5 万元/年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典型整体报价（软件+实施+首年，不含税）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万—12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 万—25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万—45 万元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硬件配套估算（另行，合作方供货）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万—25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 万—40 万元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 万—60 万元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SaaS 订阅等价报价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元/人/年，最低 3 万元/年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 元/人/年，最低 6 万元/年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元/人/年，最低 12 万元/年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报价说明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软件许可与实施合并在上表区间内报价，实际执行时可按“软件许可 60% + 实施服务 40%”拆分，便于学校分项列支预算。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超过基准路数、超过基准人天、跨校区部署、定制开发、第三方系统对接、数据迁移等，按人天单价另行计费。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硬件一律由学校或合作方按设备采购流程执行，本项目原则上不垫资、不赚硬件差价；若由我方代采，按</w:t>
      </w:r>
      <w:r>
        <w:rPr>
          <w:rFonts w:ascii="宋体" w:hAnsi="宋体" w:eastAsia="宋体"/>
          <w:b/>
          <w:i w:val="0"/>
          <w:color w:val="262626"/>
          <w:sz w:val="20"/>
        </w:rPr>
        <w:t>净额法</w:t>
      </w:r>
      <w:r>
        <w:rPr>
          <w:rFonts w:ascii="宋体" w:hAnsi="宋体" w:eastAsia="宋体"/>
          <w:b w:val="0"/>
          <w:i w:val="0"/>
          <w:color w:val="262626"/>
          <w:sz w:val="20"/>
        </w:rPr>
        <w:t>确认收入，仅计 10%—15% 的集成服务费。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教育系统客户可申请</w:t>
      </w:r>
      <w:r>
        <w:rPr>
          <w:rFonts w:ascii="宋体" w:hAnsi="宋体" w:eastAsia="宋体"/>
          <w:b/>
          <w:i w:val="0"/>
          <w:color w:val="262626"/>
          <w:sz w:val="20"/>
        </w:rPr>
        <w:t>示范校优惠</w:t>
      </w:r>
      <w:r>
        <w:rPr>
          <w:rFonts w:ascii="宋体" w:hAnsi="宋体" w:eastAsia="宋体"/>
          <w:b w:val="0"/>
          <w:i w:val="0"/>
          <w:color w:val="262626"/>
          <w:sz w:val="20"/>
        </w:rPr>
        <w:t>：以案例授权、参观接待、联合宣传为对价，软件报价最高可下浮 15%。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6.2 人天单价假设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内部成本口径（元/人天）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对外报价口径（元/人天，不含税）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初级实施工程师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2,000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部署、配置、数据初始化、培训协助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中级实施顾问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2,000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独立承担单校实施、需求梳理、算法标定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高级实施 / 售前顾问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1,500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2,200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方案编写、投标支撑、复杂场景设计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算法工程师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1,800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3,500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模型训练、调优、场景定制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产品经理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1,600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需求评审、产品设计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软件开发工程师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1,400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2,500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定制开发、接口对接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运维工程师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1,800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远程支持、巡检、版本升级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成本口径说明：内部成本口径已包含薪酬、社保公积金、办公与设备摊销，未包含管理与销售费用分摊。对外报价口径为对客户单独售卖人天服务时的价格，用于定制开发工作量结算。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6.3 单校交付成本结构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以</w:t>
      </w:r>
      <w:r>
        <w:rPr>
          <w:rFonts w:ascii="宋体" w:hAnsi="宋体" w:eastAsia="宋体"/>
          <w:b/>
          <w:i w:val="0"/>
          <w:color w:val="262626"/>
          <w:sz w:val="21"/>
        </w:rPr>
        <w:t>专业版（软件 + 实施，不含税报价 19.8 万元）</w:t>
      </w:r>
      <w:r>
        <w:rPr>
          <w:rFonts w:ascii="宋体" w:hAnsi="宋体" w:eastAsia="宋体"/>
          <w:b w:val="0"/>
          <w:i w:val="0"/>
          <w:color w:val="262626"/>
          <w:sz w:val="21"/>
        </w:rPr>
        <w:t>为基准测算。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成本项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数量/口径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单价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金额（元）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占比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售前勘察与方案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人天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1,000 元/人天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2,000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5.2%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场景配置与定制开发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 人天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1,500 元/人天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9,000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23.3%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部署调试与算法标定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人天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1,800 元/人天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7,200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18.6%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培训与验收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人天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1,200 元/人天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2,400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6.2%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差旅费用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次进场、3 人次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6,000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15.5%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第三方组件/短信/地图/云资源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首年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3,000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7.8%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首年运维与备件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远程支持 + 少量备件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4,000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10.4%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交付管理费用分摊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按项目额 2.5%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4,950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12.8%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合计直接成本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 人天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38,550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100%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软件口径毛利率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80.5%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成本结构敏感性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情景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实施人天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直接成本（元）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毛利率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触发条件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优秀（标准化成熟）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30,000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84.8%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标准实施包 + 远程部署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基准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38,550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80.5%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专业版标准交付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偏差（定制较多）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49,000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75.3%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需求变更、数据迁移复杂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严重偏差（项目失控）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28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63,000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68.2%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硬件兼容问题、多轮返工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管理红线：单校实施人天超过 24 人天 即触发项目复盘与超支预警；连续两个项目超支，暂停该场景的标准化承诺，回到需求收敛流程。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综合毛利率（含硬件配套）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若项目包含硬件并由我方以总额法确认（代采模式），按硬件 30 万元、加价 12% 测算，综合毛利率将降至 </w:t>
      </w:r>
      <w:r>
        <w:rPr>
          <w:rFonts w:ascii="宋体" w:hAnsi="宋体" w:eastAsia="宋体"/>
          <w:b/>
          <w:i w:val="0"/>
          <w:color w:val="262626"/>
          <w:sz w:val="21"/>
        </w:rPr>
        <w:t>55%—60%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  <w:r>
        <w:rPr>
          <w:rFonts w:ascii="宋体" w:hAnsi="宋体" w:eastAsia="宋体"/>
          <w:b/>
          <w:i w:val="0"/>
          <w:color w:val="262626"/>
          <w:sz w:val="21"/>
        </w:rPr>
        <w:t>因此公司策略明确：优先采用净额法，把硬件留给合作方，保持软件高毛利与低垫资风险。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6.4 三年财务预测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6.4.1 三种情景的收入与学校数假设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情景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关键假设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2027（Y1）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2028（Y2）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2029（Y3）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保守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仅覆盖山东本地，渠道拓展慢，价格竞争激烈，产品化进度延后半年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落地 6 所&lt;br&gt;收入 150 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12 所（累计 18）&lt;br&gt;收入 400 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25 所（累计 43）&lt;br&gt;收入 850 万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基准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本校标杆成功，区域集采取得突破，集成商渠道 2028 年启动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落地 10 所&lt;br&gt;收入 320 万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30 所（累计 40）&lt;br&gt;收入 900 万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60 所（累计 100）&lt;br&gt;收入 2,200 万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乐观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竞赛获奖带来强品牌效应，教育局集采一次覆盖多校，SaaS 版本提前落地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落地 16 所&lt;br&gt;收入 500 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45 所（累计 61）&lt;br&gt;收入 1,500 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新增 95 所（累计 156）&lt;br&gt;收入 3,800 万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基准情景收入构成（万元，不含税）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收入来源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2027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2028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2029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新签项目交付（软件+实施）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280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780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1,680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存量客户运维与订阅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SaaS 与模块订阅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实训服务/定制开发/其他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2,200</w:t>
            </w:r>
          </w:p>
        </w:tc>
      </w:tr>
    </w:tbl>
    <w:p>
      <w:pPr>
        <w:spacing w:after="40"/>
      </w:pP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2027 年：10 所 × 约 28 万元（含首批示范校优惠与实训服务）。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2028 年：新增 30 所 × 约 26 万元 + 存量 10 所 × 约 8 万元（运维与模块）。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2029 年：新增 60 所 × 约 28 万元 + 存量 40 所 × 约 8 万元 + SaaS 与订阅。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6.4.2 基准情景三年财务预测表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项目（万元，不含税）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2027（Y1）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2028（Y2）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2029（Y3）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一、营业收入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2,200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营业成本（交付人力+差旅+第三方+运维）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96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288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704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二、毛利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224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612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1,496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68.0%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68.0%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研发费用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120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330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销售与市场费用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240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550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管理费用（含房租、行政、财务）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三、期间费用合计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270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550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1,100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四、净利润（税前）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−46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396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−14.4%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6.9%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18.0%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年末团队规模（人）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当年新增落地学校（所）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累计落地学校（所）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说明：本表未考虑政府补助、竞赛奖金、校企合作专项经费等非经营性收入；若计入相关支持，2027 年亏损有望收窄至 20 万元以内。本表亦未计提企业所得税（前两年为亏损或微利，第三年按高新技术企业/小微企业优惠税率另计）。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6.4.3 保守情景三年财务预测表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项目（万元，不含税）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2027（Y1）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2028（Y2）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2029（Y3）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营业收入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850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营业成本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52.5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306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97.5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260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544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65.0%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65.0%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64.0%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期间费用合计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480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−82.5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−60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64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−55.0%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−15.0%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7.5%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累计落地学校（所）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43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保守情景的管理含义</w:t>
      </w:r>
      <w:r>
        <w:rPr>
          <w:rFonts w:ascii="宋体" w:hAnsi="宋体" w:eastAsia="宋体"/>
          <w:b w:val="0"/>
          <w:i w:val="0"/>
          <w:color w:val="262626"/>
          <w:sz w:val="21"/>
        </w:rPr>
        <w:t>：若 2028 年仍处于亏损状态，需在 2028 年中期做出决断——要么收缩至 6—8 人核心团队、聚焦软件产品与集成商分销（轻资产模式），要么引入外部资金延续扩张。</w:t>
      </w:r>
      <w:r>
        <w:rPr>
          <w:rFonts w:ascii="宋体" w:hAnsi="宋体" w:eastAsia="宋体"/>
          <w:b/>
          <w:i w:val="0"/>
          <w:color w:val="262626"/>
          <w:sz w:val="21"/>
        </w:rPr>
        <w:t>建议预留该决断的触发机制与现金储备。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6.4.4 乐观情景三年财务预测表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项目（万元，不含税）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2027（Y1）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2028（Y2）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2029（Y3）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营业收入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1,500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3,800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营业成本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465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1,140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350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1,035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2,660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69.0%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70.0%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期间费用合计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1,500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335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1,160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净利率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6.0%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22.3%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30.5%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累计落地学校（所）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16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156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乐观情景的前提条件</w:t>
      </w:r>
      <w:r>
        <w:rPr>
          <w:rFonts w:ascii="宋体" w:hAnsi="宋体" w:eastAsia="宋体"/>
          <w:b w:val="0"/>
          <w:i w:val="0"/>
          <w:color w:val="262626"/>
          <w:sz w:val="21"/>
        </w:rPr>
        <w:t>：①竞赛获奖形成全国性品牌曝光；②至少 2 个地市教育局完成区域集采；③产品标准化率达到 80% 以上，单校实施人天降至 10 天以内；④SaaS 版本按期落地并实现远程交付。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6.5 盈亏平衡分析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6.5.1 单校贡献毛利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按基准情景，单校首年合同额均值 </w:t>
      </w:r>
      <w:r>
        <w:rPr>
          <w:rFonts w:ascii="宋体" w:hAnsi="宋体" w:eastAsia="宋体"/>
          <w:b/>
          <w:i w:val="0"/>
          <w:color w:val="262626"/>
          <w:sz w:val="21"/>
        </w:rPr>
        <w:t>约 28 万元（不含税）</w:t>
      </w:r>
      <w:r>
        <w:rPr>
          <w:rFonts w:ascii="宋体" w:hAnsi="宋体" w:eastAsia="宋体"/>
          <w:b w:val="0"/>
          <w:i w:val="0"/>
          <w:color w:val="262626"/>
          <w:sz w:val="21"/>
        </w:rPr>
        <w:t xml:space="preserve">，毛利率 68% → </w:t>
      </w:r>
      <w:r>
        <w:rPr>
          <w:rFonts w:ascii="宋体" w:hAnsi="宋体" w:eastAsia="宋体"/>
          <w:b/>
          <w:i w:val="0"/>
          <w:color w:val="262626"/>
          <w:sz w:val="21"/>
        </w:rPr>
        <w:t>单校贡献毛利约 19 万元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 xml:space="preserve">存量客户的年度运维与订阅（约 8 万元/校/年，毛利率 80%）→ </w:t>
      </w:r>
      <w:r>
        <w:rPr>
          <w:rFonts w:ascii="宋体" w:hAnsi="宋体" w:eastAsia="宋体"/>
          <w:b/>
          <w:i w:val="0"/>
          <w:color w:val="262626"/>
          <w:sz w:val="21"/>
        </w:rPr>
        <w:t>单校年贡献毛利约 6.4 万元</w:t>
      </w:r>
      <w:r>
        <w:rPr>
          <w:rFonts w:ascii="宋体" w:hAnsi="宋体" w:eastAsia="宋体"/>
          <w:b w:val="0"/>
          <w:i w:val="0"/>
          <w:color w:val="262626"/>
          <w:sz w:val="21"/>
        </w:rPr>
        <w:t>，且在几乎不增加交付人力的情况下逐年累积，是盈亏平衡的关键杠杆。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6.5.2 盈亏平衡点测算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年度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期间费用（万元）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单校贡献毛利（万元）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需当年新增学校数（所）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或需年度收入（万元）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270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19.0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14.2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397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550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19.0（新签）+ 6.4（存量）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25（含存量贡献）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809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2029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1,100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19.0（新签）+ 6.4（存量）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48（含存量贡献）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1,618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结论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按基准情景，</w:t>
      </w:r>
      <w:r>
        <w:rPr>
          <w:rFonts w:ascii="宋体" w:hAnsi="宋体" w:eastAsia="宋体"/>
          <w:b/>
          <w:i w:val="0"/>
          <w:color w:val="262626"/>
          <w:sz w:val="20"/>
        </w:rPr>
        <w:t>2028 年</w:t>
      </w:r>
      <w:r>
        <w:rPr>
          <w:rFonts w:ascii="宋体" w:hAnsi="宋体" w:eastAsia="宋体"/>
          <w:b w:val="0"/>
          <w:i w:val="0"/>
          <w:color w:val="262626"/>
          <w:sz w:val="20"/>
        </w:rPr>
        <w:t>当年新增 30 所、累计 40 所客户时，全年实现盈利 62 万元；</w:t>
      </w:r>
      <w:r>
        <w:rPr>
          <w:rFonts w:ascii="宋体" w:hAnsi="宋体" w:eastAsia="宋体"/>
          <w:b/>
          <w:i w:val="0"/>
          <w:color w:val="262626"/>
          <w:sz w:val="20"/>
        </w:rPr>
        <w:t>单年度盈亏平衡的收入规模约为 550 万—650 万元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，对应累计客户约 </w:t>
      </w:r>
      <w:r>
        <w:rPr>
          <w:rFonts w:ascii="宋体" w:hAnsi="宋体" w:eastAsia="宋体"/>
          <w:b/>
          <w:i w:val="0"/>
          <w:color w:val="262626"/>
          <w:sz w:val="20"/>
        </w:rPr>
        <w:t>35—40 所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盈亏平衡时点预计为 2028 年第二至第三季度【测算假设】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实现盈亏平衡的最快路径</w:t>
      </w:r>
      <w:r>
        <w:rPr>
          <w:rFonts w:ascii="宋体" w:hAnsi="宋体" w:eastAsia="宋体"/>
          <w:b w:val="0"/>
          <w:i w:val="0"/>
          <w:color w:val="262626"/>
          <w:sz w:val="20"/>
        </w:rPr>
        <w:t>：不是多签学校，而是①提高单校客单价（向上销售模块）；②提高存量续费率（目标 ≥ 85%）；③压缩交付人天（标准化）。这三项每改善 10%，盈亏平衡点可提前 1—2 个季度。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保守情景下</w:t>
      </w:r>
      <w:r>
        <w:rPr>
          <w:rFonts w:ascii="宋体" w:hAnsi="宋体" w:eastAsia="宋体"/>
          <w:b w:val="0"/>
          <w:i w:val="0"/>
          <w:color w:val="262626"/>
          <w:sz w:val="20"/>
        </w:rPr>
        <w:t>，盈亏平衡推迟至 2029 年，累计客户约 40 所，收入约 850 万元。</w:t>
      </w:r>
      <w:r>
        <w:rPr>
          <w:rFonts w:ascii="宋体" w:hAnsi="宋体" w:eastAsia="宋体"/>
          <w:b/>
          <w:i w:val="0"/>
          <w:color w:val="262626"/>
          <w:sz w:val="20"/>
        </w:rPr>
        <w:t>这说明无论哪种情景，40—45 所学校是一个关键的战略门槛</w:t>
      </w:r>
      <w:r>
        <w:rPr>
          <w:rFonts w:ascii="宋体" w:hAnsi="宋体" w:eastAsia="宋体"/>
          <w:b w:val="0"/>
          <w:i w:val="0"/>
          <w:color w:val="262626"/>
          <w:sz w:val="20"/>
        </w:rPr>
        <w:t>——越过这个门槛，业务进入自我造血的良性循环。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6.6 启动资金需求与用途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金额（万元）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人员薪酬（首年 9 人核心团队）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110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含算法、开发、实施、产品、售前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研发与算力（模型训练、云资源、开发工具）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GPU 租用与推理设备采购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硬件样机与测试设备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边缘盒子、摄像头、门禁终端、测试环境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市场与差旅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标杆案例打造、区域拜访、展会与竞赛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资质与合规（软著、专利、等保测评支撑、公司注册）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含知识产权申请与法律咨询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流动资金与风险准备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应对项目垫资与回款周期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合计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230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对应约 12—15 个月现金消耗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资金来源建议</w:t>
      </w:r>
      <w:r>
        <w:rPr>
          <w:rFonts w:ascii="宋体" w:hAnsi="宋体" w:eastAsia="宋体"/>
          <w:b w:val="0"/>
          <w:i w:val="0"/>
          <w:color w:val="262626"/>
          <w:sz w:val="21"/>
        </w:rPr>
        <w:t>：校内试点专项 30 万—50 万元 + 校企合作经费 80 万—120 万元 + 产业合作方投入或订单预付款 50 万—100 万元，</w:t>
      </w:r>
      <w:r>
        <w:rPr>
          <w:rFonts w:ascii="宋体" w:hAnsi="宋体" w:eastAsia="宋体"/>
          <w:b/>
          <w:i w:val="0"/>
          <w:color w:val="262626"/>
          <w:sz w:val="21"/>
        </w:rPr>
        <w:t>优先选择带订单的资源</w:t>
      </w:r>
      <w:r>
        <w:rPr>
          <w:rFonts w:ascii="宋体" w:hAnsi="宋体" w:eastAsia="宋体"/>
          <w:b w:val="0"/>
          <w:i w:val="0"/>
          <w:color w:val="262626"/>
          <w:sz w:val="21"/>
        </w:rPr>
        <w:t>，避免纯粹的股权稀释。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七、团队与组织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7.1 现有师生团队结构与能力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项目起源于齐河职专计算机类技能竞赛备赛团队，具备以下已有能力：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人员构成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已有能力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在商业项目中的价值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 / 指导教师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学校骨干教师（含省级名师、技能大师工作室负责人）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竞赛指导、专业建设、行业关系、教学与实训组织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战略把关、资源协调、校企合作对接、产品需求源头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算法方向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教师 + 学生 2—3 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Python、OpenCV、YOLO 模型训练与部署、数据集标注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核心算法能力，产品差异化的技术基础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后端开发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教师 + 学生 2—3 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Python/FastAPI/Flask、数据库、接口设计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平台业务逻辑与数据中台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前端与可视化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 1—2 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Vue3、ECharts、小程序开发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管理界面、驾驶舱、移动端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硬件与物联网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教师 + 学生 1—2 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摄像头接入、门禁调试、网络配置、传感器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现场勘察、设备联调、部署实施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文档与答辩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 1—2 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方案撰写、演示讲解、视频制作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售前材料、培训教材、投标支撑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优势</w:t>
      </w:r>
      <w:r>
        <w:rPr>
          <w:rFonts w:ascii="宋体" w:hAnsi="宋体" w:eastAsia="宋体"/>
          <w:b w:val="0"/>
          <w:i w:val="0"/>
          <w:color w:val="262626"/>
          <w:sz w:val="21"/>
        </w:rPr>
        <w:t>：技术学习能力强、对学校业务理解深刻、人力成本显著低于社会团队、有真实场景与竞赛背书。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短板</w:t>
      </w:r>
      <w:r>
        <w:rPr>
          <w:rFonts w:ascii="宋体" w:hAnsi="宋体" w:eastAsia="宋体"/>
          <w:b w:val="0"/>
          <w:i w:val="0"/>
          <w:color w:val="262626"/>
          <w:sz w:val="21"/>
        </w:rPr>
        <w:t>：缺乏商业产品经验、缺乏规模化交付经验、缺乏销售与招投标经验、团队稳定性受学制周期影响（学生毕业后流动）。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7.2 需要补足的关键角色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需补足角色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人数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核心职责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能力要求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到位时间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产品经理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需求管理、版本规划、原型设计、需求收敛（守住标准化红线）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年以上 B 端产品经验，最好有教育或政企行业背景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实施交付负责人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交付流程标准化、项目管理、客户满意度、实施团队培养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年以上 to B/to G 项目实施经验，能出差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售前顾问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方案编写、投标支撑、客户演示、需求勘察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熟悉教育行业招投标流程，表达与技术理解兼备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Q2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算法工程师（全职）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模型训练与优化、场景定制、算法平台建设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计算机视觉方向，有工程化部署经验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Q2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市场与渠道经理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区域渠道拓展、集成商合作、品牌传播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有教育信息化渠道资源者优先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Q1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运维工程师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远程支持、巡检、版本升级、知识库建设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系统运维与基础网络能力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Q1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招聘策略</w:t>
      </w:r>
      <w:r>
        <w:rPr>
          <w:rFonts w:ascii="宋体" w:hAnsi="宋体" w:eastAsia="宋体"/>
          <w:b w:val="0"/>
          <w:i w:val="0"/>
          <w:color w:val="262626"/>
          <w:sz w:val="21"/>
        </w:rPr>
        <w:t>：优先从</w:t>
      </w:r>
      <w:r>
        <w:rPr>
          <w:rFonts w:ascii="宋体" w:hAnsi="宋体" w:eastAsia="宋体"/>
          <w:b/>
          <w:i w:val="0"/>
          <w:color w:val="262626"/>
          <w:sz w:val="21"/>
        </w:rPr>
        <w:t>合作企业借调/兼职</w:t>
      </w:r>
      <w:r>
        <w:rPr>
          <w:rFonts w:ascii="宋体" w:hAnsi="宋体" w:eastAsia="宋体"/>
          <w:b w:val="0"/>
          <w:i w:val="0"/>
          <w:color w:val="262626"/>
          <w:sz w:val="21"/>
        </w:rPr>
        <w:t>、</w:t>
      </w:r>
      <w:r>
        <w:rPr>
          <w:rFonts w:ascii="宋体" w:hAnsi="宋体" w:eastAsia="宋体"/>
          <w:b/>
          <w:i w:val="0"/>
          <w:color w:val="262626"/>
          <w:sz w:val="21"/>
        </w:rPr>
        <w:t>校友回流</w:t>
      </w:r>
      <w:r>
        <w:rPr>
          <w:rFonts w:ascii="宋体" w:hAnsi="宋体" w:eastAsia="宋体"/>
          <w:b w:val="0"/>
          <w:i w:val="0"/>
          <w:color w:val="262626"/>
          <w:sz w:val="21"/>
        </w:rPr>
        <w:t>、</w:t>
      </w:r>
      <w:r>
        <w:rPr>
          <w:rFonts w:ascii="宋体" w:hAnsi="宋体" w:eastAsia="宋体"/>
          <w:b/>
          <w:i w:val="0"/>
          <w:color w:val="262626"/>
          <w:sz w:val="21"/>
        </w:rPr>
        <w:t>校企共建双师</w:t>
      </w:r>
      <w:r>
        <w:rPr>
          <w:rFonts w:ascii="宋体" w:hAnsi="宋体" w:eastAsia="宋体"/>
          <w:b w:val="0"/>
          <w:i w:val="0"/>
          <w:color w:val="262626"/>
          <w:sz w:val="21"/>
        </w:rPr>
        <w:t>三条路径获取，而非直接高薪社招。这既能控制成本，也符合产教融合的项目基因。核心岗位（产品经理、实施负责人）建议给予项目分红或期权性质的长期激励。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7.3 外部顾问与校企合作资源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资源类型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具体对象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行业顾问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教育信息化领域资深从业者、区域集成商负责人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提供招投标规则、价格体系、渠道打法的一线经验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技术顾问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高校计算机视觉方向教师、企业算法专家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算法方向把关、技术路线评审、论文与专利支撑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法务与合规顾问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数据合规与未成年人保护方向律师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审查隐私政策、授权文本、数据处理流程，降低合规风险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硬件合作伙伴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摄像头、门禁、一卡通、边缘设备厂商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供货、兼容性支持、联合方案、样机支持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渠道合作伙伴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区域教育信息化集成商、地方服务商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客户关系、本地服务、投标资质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主管部门资源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县/市教育主管部门、教研机构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试点授权、区域推广、示范项目申报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竞赛与教研平台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世界职业院校技能大赛、省级技能大赛、名师工作室、教学创新团队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品牌背书、技术交流、成果转化通道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7.4 人才梯队建设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三层梯队模型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第一层：核心骨干（6—9 人）</w:t>
      </w:r>
      <w:r>
        <w:rPr>
          <w:rFonts w:ascii="宋体" w:hAnsi="宋体" w:eastAsia="宋体"/>
          <w:b w:val="0"/>
          <w:i w:val="0"/>
          <w:color w:val="262626"/>
          <w:sz w:val="20"/>
        </w:rPr>
        <w:t>——教师与企业化团队，负责产品定义、算法、架构与客户交付，是稳定层。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第二层：学生实训梯队（20—40 人/年）</w:t>
      </w:r>
      <w:r>
        <w:rPr>
          <w:rFonts w:ascii="宋体" w:hAnsi="宋体" w:eastAsia="宋体"/>
          <w:b w:val="0"/>
          <w:i w:val="0"/>
          <w:color w:val="262626"/>
          <w:sz w:val="20"/>
        </w:rPr>
        <w:t>——按“标注与测试 → 前端页面 → 后端模块 → 算法训练 → 实施协助”的能力进阶路径培养，每年由竞赛选拔与课程实训输送。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第三层：毕业生人才池（持续累积）</w:t>
      </w:r>
      <w:r>
        <w:rPr>
          <w:rFonts w:ascii="宋体" w:hAnsi="宋体" w:eastAsia="宋体"/>
          <w:b w:val="0"/>
          <w:i w:val="0"/>
          <w:color w:val="262626"/>
          <w:sz w:val="20"/>
        </w:rPr>
        <w:t>——优秀毕业生优先进入公司或合作方担任实施、运维、标注岗位，形成</w:t>
      </w:r>
      <w:r>
        <w:rPr>
          <w:rFonts w:ascii="宋体" w:hAnsi="宋体" w:eastAsia="宋体"/>
          <w:b/>
          <w:i w:val="0"/>
          <w:color w:val="262626"/>
          <w:sz w:val="20"/>
        </w:rPr>
        <w:t>“在校培养—毕业就业—反哺母校项目”</w:t>
      </w:r>
      <w:r>
        <w:rPr>
          <w:rFonts w:ascii="宋体" w:hAnsi="宋体" w:eastAsia="宋体"/>
          <w:b w:val="0"/>
          <w:i w:val="0"/>
          <w:color w:val="262626"/>
          <w:sz w:val="20"/>
        </w:rPr>
        <w:t>的正循环。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知识沉淀机制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所有实施经验必须沉淀为标准化文档（部署手册、配置模板、故障库、验收清单），杜绝“经验只在人脑里”。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每季度一次技术分享与产品复盘会；每半年一次知识库更新与培训认证。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建立“岗位能力矩阵 + 认证等级”，学生需通过认证才能参与对外交付，保证服务质量下限。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八、实施与交付体系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8.1 标准化交付流程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主要工作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关键产出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责任角色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标准周期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 售前勘察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校区与楼宇踏勘、现有设备盘点（品牌/协议/数量）、网络与机房条件核查、管理流程访谈、需求清单确认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勘察报告、设备兼容性清单、需求确认单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售前顾问 + 实施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2—3 天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② 方案设计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功能模块选型、算法点位设计、硬件配置建议、部署架构设计、工期与报价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建设方案书、点位图、报价单、实施计划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售前顾问 + 产品经理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3—5 天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合同与准备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合同签订、授权与合规文本签署、项目组组建、环境预配置、基础数据收集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合同、授权书、项目章程、数据准备清单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3—5 天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④ 部署实施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平台安装部署、设备接入与联调、组织与人员数据初始化、算法标定与阈值调优、三条业务闭环配置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部署记录、联调报告、配置确认单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实施团队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10—20 天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⑤ 培训与试用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分角色培训（管理员/教师/宿管/安保/学生）、试运行、问题收集与调优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培训签到与考核记录、试运行报告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 + 培训讲师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5—10 天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⑥ 验收与交付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按验收方案逐项测试、出具验收报告、资料移交、进入质保期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验收报告、资料清单、质保承诺书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 + 校方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3—5 天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⑦ 运维与回访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远程监控、定期巡检、版本升级、季度回访、续约与模块增购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巡检报告、升级记录、回访纪要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运维工程师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持续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标准交付周期：4—8 周（2027 年目标 45 天内；2029 年标准化后目标 30 天内）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交付周期压缩的关键手段：①预配置的部署脚本与镜像；②算法参数模板库（按场景类型一键套用）；③远程实施工具（减少进场次数）；④客户侧数据准备清单前置到合同阶段。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8.2 验收标准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验收采用</w:t>
      </w:r>
      <w:r>
        <w:rPr>
          <w:rFonts w:ascii="宋体" w:hAnsi="宋体" w:eastAsia="宋体"/>
          <w:b/>
          <w:i w:val="0"/>
          <w:color w:val="262626"/>
          <w:sz w:val="21"/>
        </w:rPr>
        <w:t>功能验收 + 性能验收 + 业务效果验收</w:t>
      </w:r>
      <w:r>
        <w:rPr>
          <w:rFonts w:ascii="宋体" w:hAnsi="宋体" w:eastAsia="宋体"/>
          <w:b w:val="0"/>
          <w:i w:val="0"/>
          <w:color w:val="262626"/>
          <w:sz w:val="21"/>
        </w:rPr>
        <w:t>三层结构，验收方案在合同签订时一并确认，避免验收争议。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功能验收</w:t>
      </w:r>
      <w:r>
        <w:rPr>
          <w:rFonts w:ascii="宋体" w:hAnsi="宋体" w:eastAsia="宋体"/>
          <w:b w:val="0"/>
          <w:i w:val="0"/>
          <w:color w:val="262626"/>
          <w:sz w:val="21"/>
        </w:rPr>
        <w:t>：按采购模块清单逐项验证，每一项需有明确的操作步骤与预期结果，通过率 100% 方可进入性能验收。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性能验收（参考指标）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标准版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专业版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旗舰版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视频分析路数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4 路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16 路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48 路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单路推理帧率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12 FPS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15 FPS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20 FPS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核心场景识别准确率（人员/通行/周界）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92%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95%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96%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烟火识别召回率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93%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95%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误报控制（日均误报次数/路）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3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2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通行事件数据入库延迟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3 秒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2 秒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2 秒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预警推送到达时间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10 秒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5 秒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≤ 5 秒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系统可用性（月度）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99.5%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99.7%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99.9%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门禁离线可用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指标说明：以上均为规划验收基线【测算假设】，实际合同中以双方确认的场景与样本集测试结果为准。准确率随场景复杂度、光照条件、摄像头角度、样本质量变化，需在勘察阶段明确测试方法与样本范围。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业务效果验收（差异化条款）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这是我们主动承诺、也是竞品难以承诺的部分：在试运行 30 天后，共同验证以下三项业务效果：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归寝核查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：系统自动核查替代人工逐间查铺后，单次归寝核查耗时由原人工方式的 60—90 分钟降至 </w:t>
      </w:r>
      <w:r>
        <w:rPr>
          <w:rFonts w:ascii="宋体" w:hAnsi="宋体" w:eastAsia="宋体"/>
          <w:b/>
          <w:i w:val="0"/>
          <w:color w:val="262626"/>
          <w:sz w:val="20"/>
        </w:rPr>
        <w:t>10 分钟以内</w:t>
      </w:r>
      <w:r>
        <w:rPr>
          <w:rFonts w:ascii="宋体" w:hAnsi="宋体" w:eastAsia="宋体"/>
          <w:b w:val="0"/>
          <w:i w:val="0"/>
          <w:color w:val="262626"/>
          <w:sz w:val="20"/>
        </w:rPr>
        <w:t>（含异常核实）。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考勤统计</w:t>
      </w:r>
      <w:r>
        <w:rPr>
          <w:rFonts w:ascii="宋体" w:hAnsi="宋体" w:eastAsia="宋体"/>
          <w:b w:val="0"/>
          <w:i w:val="0"/>
          <w:color w:val="262626"/>
          <w:sz w:val="20"/>
        </w:rPr>
        <w:t>：班级出勤统计从人工汇总（通常 15—30 分钟/班/天）变为系统自动生成，管理员</w:t>
      </w:r>
      <w:r>
        <w:rPr>
          <w:rFonts w:ascii="宋体" w:hAnsi="宋体" w:eastAsia="宋体"/>
          <w:b/>
          <w:i w:val="0"/>
          <w:color w:val="262626"/>
          <w:sz w:val="20"/>
        </w:rPr>
        <w:t>零手工统计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预警处置闭环率</w:t>
      </w:r>
      <w:r>
        <w:rPr>
          <w:rFonts w:ascii="宋体" w:hAnsi="宋体" w:eastAsia="宋体"/>
          <w:b w:val="0"/>
          <w:i w:val="0"/>
          <w:color w:val="262626"/>
          <w:sz w:val="20"/>
        </w:rPr>
        <w:t>：试运行期内预警工单的</w:t>
      </w:r>
      <w:r>
        <w:rPr>
          <w:rFonts w:ascii="宋体" w:hAnsi="宋体" w:eastAsia="宋体"/>
          <w:b/>
          <w:i w:val="0"/>
          <w:color w:val="262626"/>
          <w:sz w:val="20"/>
        </w:rPr>
        <w:t>处置闭环率 ≥ 95%</w:t>
      </w:r>
      <w:r>
        <w:rPr>
          <w:rFonts w:ascii="宋体" w:hAnsi="宋体" w:eastAsia="宋体"/>
          <w:b w:val="0"/>
          <w:i w:val="0"/>
          <w:color w:val="262626"/>
          <w:sz w:val="20"/>
        </w:rPr>
        <w:t>，且每次处置均有责任人与时间戳记录。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若上述指标未达成，我方在 30 天内免费整改；整改后仍未达成的，按合同约定扣减相应款项。</w:t>
      </w:r>
      <w:r>
        <w:rPr>
          <w:rFonts w:ascii="宋体" w:hAnsi="宋体" w:eastAsia="宋体"/>
          <w:b/>
          <w:i w:val="0"/>
          <w:color w:val="262626"/>
          <w:sz w:val="21"/>
        </w:rPr>
        <w:t>敢于承诺业务效果，本质上是产品自信的体现。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8.3 售后 SLA 分级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SLA 按故障等级分级响应，等级定义在合同中明确，客服热线与工单系统 7×24 小时接收。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故障等级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响应时间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到场时间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解决时限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升级机制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P1 紧急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平台整体不可用；门禁全部失效；安防预警功能中断；安全相关数据丢失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分钟内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小时内（同城）/ 24 小时内（异地）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小时内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立即上报项目负责人与公司负责人，每 2 小时同步进展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P2 重要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单个模块不可用；部分设备离线；关键流程（请假放行、归寝核查）受影响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 分钟内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小时内（同城）/ 48 小时内（异地）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24 小时内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小时未解决上报实施负责人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P3 一般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非核心功能异常；界面或报表问题；单点设备异常不影响主流程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小时内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视情况远程或下次巡检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个工作日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超期上报运维主管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P4 咨询与变更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使用咨询、参数调整、功能建议、版本升级申请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 小时内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 个工作日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纳入版本规划评审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服务方式</w:t>
      </w:r>
      <w:r>
        <w:rPr>
          <w:rFonts w:ascii="宋体" w:hAnsi="宋体" w:eastAsia="宋体"/>
          <w:b w:val="0"/>
          <w:i w:val="0"/>
          <w:color w:val="262626"/>
          <w:sz w:val="21"/>
        </w:rPr>
        <w:t>：远程支持优先（占预计 80% 以上），配合季度现场巡检（专业版及以上每年 4 次，标准版每年 2 次）。所有故障必须形成工单记录并纳入知识库，</w:t>
      </w:r>
      <w:r>
        <w:rPr>
          <w:rFonts w:ascii="宋体" w:hAnsi="宋体" w:eastAsia="宋体"/>
          <w:b/>
          <w:i w:val="0"/>
          <w:color w:val="262626"/>
          <w:sz w:val="21"/>
        </w:rPr>
        <w:t>同类故障重复发生超过 2 次即启动根因分析与版本修复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8.4 培训与知识转移方案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培训对象与内容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培训内容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时长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考核方式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校级管理员 / 信息中心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系统架构、账号权限、数据备份、参数配置、常见故障处理、日志与审计查询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 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实操考核 + 认证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学工 / 宿管 / 安保人员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归寝核查、预警处置、工单接单与反馈、移动端操作、应急流程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 天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场景演练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班主任 / 任课教师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考勤查看、请假审批、班级数据看板、通知发布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0.5 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操作演示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 / 家长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小程序使用、请假申请、通行权限说明、个人信息与授权管理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线上指引 + 短视频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使用率统计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校方 IT 运维人员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部署架构、设备接入、算法标定基础、故障定位、版本升级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 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认证考试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知识转移交付物（随项目移交）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62626"/>
          <w:sz w:val="20"/>
        </w:rPr>
        <w:t>《系统部署与运维手册》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62626"/>
          <w:sz w:val="20"/>
        </w:rPr>
        <w:t>《管理员操作手册》与《分角色使用指南》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62626"/>
          <w:sz w:val="20"/>
        </w:rPr>
        <w:t>《设备接入与协议对接说明》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62626"/>
          <w:sz w:val="20"/>
        </w:rPr>
        <w:t>《算法场景配置与标定指南》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 w:val="0"/>
          <w:i w:val="0"/>
          <w:color w:val="262626"/>
          <w:sz w:val="20"/>
        </w:rPr>
        <w:t>《常见故障处理手册》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6. </w:t>
      </w:r>
      <w:r>
        <w:rPr>
          <w:rFonts w:ascii="宋体" w:hAnsi="宋体" w:eastAsia="宋体"/>
          <w:b w:val="0"/>
          <w:i w:val="0"/>
          <w:color w:val="262626"/>
          <w:sz w:val="20"/>
        </w:rPr>
        <w:t>《培训视频库》（不少于 10 个短视频）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7. </w:t>
      </w:r>
      <w:r>
        <w:rPr>
          <w:rFonts w:ascii="宋体" w:hAnsi="宋体" w:eastAsia="宋体"/>
          <w:b w:val="0"/>
          <w:i w:val="0"/>
          <w:color w:val="262626"/>
          <w:sz w:val="20"/>
        </w:rPr>
        <w:t>《验收与合规材料包》（含权限矩阵、日志审计样本、安全配置说明）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知识转移的目标：让校方具备日常自主运维能力，把我们的服务从“救火”转向“升级与增值”。这既降低我们的服务成本，也极大提升客户满意度与续费率。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九、营销与推广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9.1 标杆案例打造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核心逻辑</w:t>
      </w:r>
      <w:r>
        <w:rPr>
          <w:rFonts w:ascii="宋体" w:hAnsi="宋体" w:eastAsia="宋体"/>
          <w:b w:val="0"/>
          <w:i w:val="0"/>
          <w:color w:val="262626"/>
          <w:sz w:val="21"/>
        </w:rPr>
        <w:t>：教育信息化是典型的</w:t>
      </w:r>
      <w:r>
        <w:rPr>
          <w:rFonts w:ascii="宋体" w:hAnsi="宋体" w:eastAsia="宋体"/>
          <w:b/>
          <w:i w:val="0"/>
          <w:color w:val="262626"/>
          <w:sz w:val="21"/>
        </w:rPr>
        <w:t>“同行信任驱动”市场</w:t>
      </w:r>
      <w:r>
        <w:rPr>
          <w:rFonts w:ascii="宋体" w:hAnsi="宋体" w:eastAsia="宋体"/>
          <w:b w:val="0"/>
          <w:i w:val="0"/>
          <w:color w:val="262626"/>
          <w:sz w:val="21"/>
        </w:rPr>
        <w:t>。校长不会因为一份精美的方案书做决策，但会因为“隔壁学校在用并且效果好”而认真考虑。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标杆案例打造三步法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选好第一战场</w:t>
      </w:r>
      <w:r>
        <w:rPr>
          <w:rFonts w:ascii="宋体" w:hAnsi="宋体" w:eastAsia="宋体"/>
          <w:b w:val="0"/>
          <w:i w:val="0"/>
          <w:color w:val="262626"/>
          <w:sz w:val="20"/>
        </w:rPr>
        <w:t>：本校 1—2 个校区，全力投入，不设保留。目标是产出</w:t>
      </w:r>
      <w:r>
        <w:rPr>
          <w:rFonts w:ascii="宋体" w:hAnsi="宋体" w:eastAsia="宋体"/>
          <w:b/>
          <w:i w:val="0"/>
          <w:color w:val="262626"/>
          <w:sz w:val="20"/>
        </w:rPr>
        <w:t>可量化的效果数据</w:t>
      </w:r>
      <w:r>
        <w:rPr>
          <w:rFonts w:ascii="宋体" w:hAnsi="宋体" w:eastAsia="宋体"/>
          <w:b w:val="0"/>
          <w:i w:val="0"/>
          <w:color w:val="262626"/>
          <w:sz w:val="20"/>
        </w:rPr>
        <w:t>而非"系统上线了"。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量化效果</w:t>
      </w:r>
      <w:r>
        <w:rPr>
          <w:rFonts w:ascii="宋体" w:hAnsi="宋体" w:eastAsia="宋体"/>
          <w:b w:val="0"/>
          <w:i w:val="0"/>
          <w:color w:val="262626"/>
          <w:sz w:val="20"/>
        </w:rPr>
        <w:t>：形成《标杆案例效果报告》，包含：归寝核查耗时对比（人工 75 分钟 → 系统 8 分钟）、考勤统计工时节省（每班每天 20 分钟 → 0）、预警处置平均时长、误报率变化曲线、年度人力成本折算节省额、安全检查证据链完整度对比。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可参观、可复制</w:t>
      </w:r>
      <w:r>
        <w:rPr>
          <w:rFonts w:ascii="宋体" w:hAnsi="宋体" w:eastAsia="宋体"/>
          <w:b w:val="0"/>
          <w:i w:val="0"/>
          <w:color w:val="262626"/>
          <w:sz w:val="20"/>
        </w:rPr>
        <w:t>：设计 40 分钟标准参观动线（大屏驾驶舱 → 门禁通行实景 → 宿舍归寝演示 → 预警派单全流程 → 数据报表），配备学生讲解员。</w:t>
      </w:r>
      <w:r>
        <w:rPr>
          <w:rFonts w:ascii="宋体" w:hAnsi="宋体" w:eastAsia="宋体"/>
          <w:b/>
          <w:i w:val="0"/>
          <w:color w:val="262626"/>
          <w:sz w:val="20"/>
        </w:rPr>
        <w:t>每一次参访都是一次销售路演。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目标</w:t>
      </w:r>
      <w:r>
        <w:rPr>
          <w:rFonts w:ascii="宋体" w:hAnsi="宋体" w:eastAsia="宋体"/>
          <w:b w:val="0"/>
          <w:i w:val="0"/>
          <w:color w:val="262626"/>
          <w:sz w:val="21"/>
        </w:rPr>
        <w:t xml:space="preserve">：2027 年打造 </w:t>
      </w:r>
      <w:r>
        <w:rPr>
          <w:rFonts w:ascii="宋体" w:hAnsi="宋体" w:eastAsia="宋体"/>
          <w:b/>
          <w:i w:val="0"/>
          <w:color w:val="262626"/>
          <w:sz w:val="21"/>
        </w:rPr>
        <w:t>1 个省级标杆 + 3 个区域标杆</w:t>
      </w:r>
      <w:r>
        <w:rPr>
          <w:rFonts w:ascii="宋体" w:hAnsi="宋体" w:eastAsia="宋体"/>
          <w:b w:val="0"/>
          <w:i w:val="0"/>
          <w:color w:val="262626"/>
          <w:sz w:val="21"/>
        </w:rPr>
        <w:t xml:space="preserve">；2028 年形成 </w:t>
      </w:r>
      <w:r>
        <w:rPr>
          <w:rFonts w:ascii="宋体" w:hAnsi="宋体" w:eastAsia="宋体"/>
          <w:b/>
          <w:i w:val="0"/>
          <w:color w:val="262626"/>
          <w:sz w:val="21"/>
        </w:rPr>
        <w:t>10 个可对外宣讲的案例</w:t>
      </w:r>
      <w:r>
        <w:rPr>
          <w:rFonts w:ascii="宋体" w:hAnsi="宋体" w:eastAsia="宋体"/>
          <w:b w:val="0"/>
          <w:i w:val="0"/>
          <w:color w:val="262626"/>
          <w:sz w:val="21"/>
        </w:rPr>
        <w:t>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9.2 竞赛背书与品牌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参加世界职业院校技能大赛人工智能赛道（中职组）及省级赛事，对商业化的价值远超奖牌本身：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对校长与教育局决策者的说服力</w:t>
      </w:r>
      <w:r>
        <w:rPr>
          <w:rFonts w:ascii="宋体" w:hAnsi="宋体" w:eastAsia="宋体"/>
          <w:b w:val="0"/>
          <w:i w:val="0"/>
          <w:color w:val="262626"/>
          <w:sz w:val="20"/>
        </w:rPr>
        <w:t>：一个由中职师生自主研发、代表省级/国家级水平的产品，其"自主可控"与"产教融合"的叙事，比任何广告都更有说服力。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媒体与政务曝光</w:t>
      </w:r>
      <w:r>
        <w:rPr>
          <w:rFonts w:ascii="宋体" w:hAnsi="宋体" w:eastAsia="宋体"/>
          <w:b w:val="0"/>
          <w:i w:val="0"/>
          <w:color w:val="262626"/>
          <w:sz w:val="20"/>
        </w:rPr>
        <w:t>：技能大赛获奖通常能获得地方媒体与教育系统官方渠道报道，是低成本高可信度的品牌建设。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技术公信力</w:t>
      </w:r>
      <w:r>
        <w:rPr>
          <w:rFonts w:ascii="宋体" w:hAnsi="宋体" w:eastAsia="宋体"/>
          <w:b w:val="0"/>
          <w:i w:val="0"/>
          <w:color w:val="262626"/>
          <w:sz w:val="20"/>
        </w:rPr>
        <w:t>：竞赛评分本身就是一次外部技术评审，可以作为产品技术水平的第三方佐证。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品牌资产沉淀</w:t>
      </w:r>
      <w:r>
        <w:rPr>
          <w:rFonts w:ascii="宋体" w:hAnsi="宋体" w:eastAsia="宋体"/>
          <w:b w:val="0"/>
          <w:i w:val="0"/>
          <w:color w:val="262626"/>
          <w:sz w:val="20"/>
        </w:rPr>
        <w:t>：统一的品牌视觉（“智园卫士”名称、标识、宣传语）、统一的对外材料模板、统一的演示环境。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品牌主张</w:t>
      </w:r>
      <w:r>
        <w:rPr>
          <w:rFonts w:ascii="宋体" w:hAnsi="宋体" w:eastAsia="宋体"/>
          <w:b w:val="0"/>
          <w:i w:val="0"/>
          <w:color w:val="262626"/>
          <w:sz w:val="21"/>
        </w:rPr>
        <w:t>：</w:t>
      </w:r>
      <w:r>
        <w:rPr>
          <w:rFonts w:ascii="宋体" w:hAnsi="宋体" w:eastAsia="宋体"/>
          <w:b/>
          <w:i w:val="0"/>
          <w:color w:val="262626"/>
          <w:sz w:val="21"/>
        </w:rPr>
        <w:t>“让每一所中职学校都用得起的智慧校园。”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9.3 行业展会与教研活动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活动类型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具体形式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频次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教育装备展 / 职教展会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展位 + 现场演示 + 案例分享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每年 2—3 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触达区域集成商与学校决策者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教研活动与校长研修班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主题分享“AI 视觉在中职学生管理中的落地实践”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每年 4—6 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建立专业形象，获取线索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区域教育信息化工作会议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作为技术支持方参与方案研讨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每年 2—3 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影响区域采购标准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职业教育数字化转型论坛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论文/案例投稿与演讲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每年 1—2 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品牌与行业话语权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校内开放日 / 家长会演示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面向家长展示平安校园能力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每学期 1 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提升学校满意度，促进续约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关键洞察：在这个市场里，教研活动的获客效率往往高于商业展会。因为学校的采购决策者（校长、分管副校长、信息中心主任）经常出现在教研与培训场合，而这些场合的信任氛围远优于展会展台。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9.4 内容营销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案例型内容</w:t>
      </w:r>
      <w:r>
        <w:rPr>
          <w:rFonts w:ascii="宋体" w:hAnsi="宋体" w:eastAsia="宋体"/>
          <w:b w:val="0"/>
          <w:i w:val="0"/>
          <w:color w:val="262626"/>
          <w:sz w:val="20"/>
        </w:rPr>
        <w:t>：每交付一所学校，产出一篇 1500—2000 字的真实案例（含前后对比数据），发布在学校公众号、教育信息化垂直媒体、行业协会渠道。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方法型内容</w:t>
      </w:r>
      <w:r>
        <w:rPr>
          <w:rFonts w:ascii="宋体" w:hAnsi="宋体" w:eastAsia="宋体"/>
          <w:b w:val="0"/>
          <w:i w:val="0"/>
          <w:color w:val="262626"/>
          <w:sz w:val="20"/>
        </w:rPr>
        <w:t>：《中职学校归寝管理自动化的五种做法》《校园人脸识别的合规实施清单》《如何用一套平台管住校园 12 个场景》——用专业内容建立“懂学校”的形象。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短视频演示</w:t>
      </w:r>
      <w:r>
        <w:rPr>
          <w:rFonts w:ascii="宋体" w:hAnsi="宋体" w:eastAsia="宋体"/>
          <w:b w:val="0"/>
          <w:i w:val="0"/>
          <w:color w:val="262626"/>
          <w:sz w:val="20"/>
        </w:rPr>
        <w:t>：60—90 秒的 AI 识别实拍短视频（周界入侵、烟火、未戴安全帽），在视频号与行业社群传播，</w:t>
      </w:r>
      <w:r>
        <w:rPr>
          <w:rFonts w:ascii="宋体" w:hAnsi="宋体" w:eastAsia="宋体"/>
          <w:b/>
          <w:i w:val="0"/>
          <w:color w:val="262626"/>
          <w:sz w:val="20"/>
        </w:rPr>
        <w:t>可视化效果是这个产品最强的传播素材</w:t>
      </w:r>
      <w:r>
        <w:rPr>
          <w:rFonts w:ascii="宋体" w:hAnsi="宋体" w:eastAsia="宋体"/>
          <w:b w:val="0"/>
          <w:i w:val="0"/>
          <w:color w:val="262626"/>
          <w:sz w:val="20"/>
        </w:rPr>
        <w:t>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工具型内容</w:t>
      </w:r>
      <w:r>
        <w:rPr>
          <w:rFonts w:ascii="宋体" w:hAnsi="宋体" w:eastAsia="宋体"/>
          <w:b w:val="0"/>
          <w:i w:val="0"/>
          <w:color w:val="262626"/>
          <w:sz w:val="20"/>
        </w:rPr>
        <w:t>：免费提供《校园智慧化自评表》《设备兼容性自查清单》等轻量工具，通过留资获取销售线索。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白皮书</w:t>
      </w:r>
      <w:r>
        <w:rPr>
          <w:rFonts w:ascii="宋体" w:hAnsi="宋体" w:eastAsia="宋体"/>
          <w:b w:val="0"/>
          <w:i w:val="0"/>
          <w:color w:val="262626"/>
          <w:sz w:val="20"/>
        </w:rPr>
        <w:t>：每年发布一版《中职学校智慧校园建设实践白皮书》，汇集案例与数据，作为进入区域市场的敲门砖。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9.5 教育系统渠道关系维护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关系地图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关键角色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维护方式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频率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校长、分管副校长、信息中心主任、学生科/保卫科负责人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定期回访、案例分享、教师培训支持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每学期 1—2 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县区级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教育局信息中心、职教科、安全科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参与方案研讨、提供公益技术支持、协助申报示范项目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每季度 1 次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地市级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教育局职教处、电教馆/信息中心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参与标准编制、承接试点任务、承办现场会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每半年 1 次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省级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教育厅相关处室、职教教研机构、行业协会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通过竞赛、课题、教学成果、标准参与建立连接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每年 1—2 次</w:t>
            </w:r>
          </w:p>
        </w:tc>
      </w:tr>
    </w:tbl>
    <w:p>
      <w:pPr>
        <w:spacing w:after="40"/>
      </w:pP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关系维护原则</w:t>
      </w:r>
      <w:r>
        <w:rPr>
          <w:rFonts w:ascii="宋体" w:hAnsi="宋体" w:eastAsia="宋体"/>
          <w:b w:val="0"/>
          <w:i w:val="0"/>
          <w:color w:val="262626"/>
          <w:sz w:val="21"/>
        </w:rPr>
        <w:t>：</w:t>
      </w:r>
      <w:r>
        <w:rPr>
          <w:rFonts w:ascii="宋体" w:hAnsi="宋体" w:eastAsia="宋体"/>
          <w:b/>
          <w:i w:val="0"/>
          <w:color w:val="262626"/>
          <w:sz w:val="21"/>
        </w:rPr>
        <w:t>先提供价值，再谈合作</w:t>
      </w:r>
      <w:r>
        <w:rPr>
          <w:rFonts w:ascii="宋体" w:hAnsi="宋体" w:eastAsia="宋体"/>
          <w:b w:val="0"/>
          <w:i w:val="0"/>
          <w:color w:val="262626"/>
          <w:sz w:val="21"/>
        </w:rPr>
        <w:t>。免费为教育局做一次区域智慧校园现状诊断、免费为学校做一次安全防范合规自查、免费承接一次教师培训——这些“不赚钱的事”是这个市场里最有效的渠道投资。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十、风险分析与应对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10.1 风险矩阵总览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风险类别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风险描述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发生概率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影响程度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风险等级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责任角色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技术风险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模型在真实校园场景准确率不达预期，误报率高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算法工程师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R2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硬件品牌与协议兼容问题导致接入困难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R3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交付风险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项目周期失控、实施人天超支、验收拖延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交付风险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学生团队流动性导致交付质量波动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R5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合规与隐私风险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人脸识别等生物特征信息处理不当引发合规纠纷或舆情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 + 法务顾问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R6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合规与隐私风险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数据泄露、越权访问、日志缺失导致安全事件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极高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技术负责人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R7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资金风险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回款周期长、垫资压力大、现金流断裂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财务/项目负责人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R8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人才流失风险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核心学生成员毕业后流失，产品迭代断档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R9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竞品风险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头部厂商下探中职市场、发起价格战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产品经理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政策风险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校园人脸识别监管趋严、限制使用范围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产品经理 + 法务顾问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市场风险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学校预算削减、采购审批延后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市场负责人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R12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品牌与舆情风险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系统故障或误判引发校园事件与负面传播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低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中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项目负责人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10.2 逐条应对措施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R1：AI 模型准确率不达预期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技术端</w:t>
      </w:r>
      <w:r>
        <w:rPr>
          <w:rFonts w:ascii="宋体" w:hAnsi="宋体" w:eastAsia="宋体"/>
          <w:b w:val="0"/>
          <w:i w:val="0"/>
          <w:color w:val="262626"/>
          <w:sz w:val="20"/>
        </w:rPr>
        <w:t>：采用迁移学习 + 场景数据微调；建立误报样本回流机制，每季度迭代一次模型；关键场景（周界入侵、烟火）采用“视觉 + 设备（红外/烟感）”双确认策略降低误报。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商务端</w:t>
      </w:r>
      <w:r>
        <w:rPr>
          <w:rFonts w:ascii="宋体" w:hAnsi="宋体" w:eastAsia="宋体"/>
          <w:b w:val="0"/>
          <w:i w:val="0"/>
          <w:color w:val="262626"/>
          <w:sz w:val="20"/>
        </w:rPr>
        <w:t>：合同中以“场景 + 测试样本集”界定准确率，避免笼统承诺；提供试运行期（30 天）作为调优窗口。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兜底</w:t>
      </w:r>
      <w:r>
        <w:rPr>
          <w:rFonts w:ascii="宋体" w:hAnsi="宋体" w:eastAsia="宋体"/>
          <w:b w:val="0"/>
          <w:i w:val="0"/>
          <w:color w:val="262626"/>
          <w:sz w:val="20"/>
        </w:rPr>
        <w:t>：保留人工复核入口，模型判定的高等级预警由人工确认后再派单，避免误报干扰管理。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：算法工程师（主责）、实施负责人（配合）。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R2：硬件兼容问题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售前</w:t>
      </w:r>
      <w:r>
        <w:rPr>
          <w:rFonts w:ascii="宋体" w:hAnsi="宋体" w:eastAsia="宋体"/>
          <w:b w:val="0"/>
          <w:i w:val="0"/>
          <w:color w:val="262626"/>
          <w:sz w:val="20"/>
        </w:rPr>
        <w:t>：勘察阶段完成设备品牌、型号、协议、固件版本盘点，输出兼容性清单并作为合同附件。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技术</w:t>
      </w:r>
      <w:r>
        <w:rPr>
          <w:rFonts w:ascii="宋体" w:hAnsi="宋体" w:eastAsia="宋体"/>
          <w:b w:val="0"/>
          <w:i w:val="0"/>
          <w:color w:val="262626"/>
          <w:sz w:val="20"/>
        </w:rPr>
        <w:t>：优先支持主流开放协议（ONVIF/RTSP/韦根/MQTT/HTTP）；对不兼容设备提前给出更换或加装转换网关的建议，成本写入方案。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生态</w:t>
      </w:r>
      <w:r>
        <w:rPr>
          <w:rFonts w:ascii="宋体" w:hAnsi="宋体" w:eastAsia="宋体"/>
          <w:b w:val="0"/>
          <w:i w:val="0"/>
          <w:color w:val="262626"/>
          <w:sz w:val="20"/>
        </w:rPr>
        <w:t>：与 3—5 家主流硬件厂商建立兼容性互认与联合测试。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：实施负责人（主责）、硬件与物联网方向成员（执行）。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R3：交付周期与成本失控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流程</w:t>
      </w:r>
      <w:r>
        <w:rPr>
          <w:rFonts w:ascii="宋体" w:hAnsi="宋体" w:eastAsia="宋体"/>
          <w:b w:val="0"/>
          <w:i w:val="0"/>
          <w:color w:val="262626"/>
          <w:sz w:val="20"/>
        </w:rPr>
        <w:t>：强制实行“需求冻结—变更评审—工作量确认”三步机制，任何超出合同范围的需求必须走变更单并重新计费。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工具</w:t>
      </w:r>
      <w:r>
        <w:rPr>
          <w:rFonts w:ascii="宋体" w:hAnsi="宋体" w:eastAsia="宋体"/>
          <w:b w:val="0"/>
          <w:i w:val="0"/>
          <w:color w:val="262626"/>
          <w:sz w:val="20"/>
        </w:rPr>
        <w:t>：标准化部署脚本与配置模板，把部署从"手工操作"变成"参数化执行"。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红线</w:t>
      </w:r>
      <w:r>
        <w:rPr>
          <w:rFonts w:ascii="宋体" w:hAnsi="宋体" w:eastAsia="宋体"/>
          <w:b w:val="0"/>
          <w:i w:val="0"/>
          <w:color w:val="262626"/>
          <w:sz w:val="20"/>
        </w:rPr>
        <w:t>：单校实施人天 &gt; 24 天触发复盘；单项目毛利率 &lt; 65% 触发停项审查。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：实施负责人（主责）。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R4：学生团队流动性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机制</w:t>
      </w:r>
      <w:r>
        <w:rPr>
          <w:rFonts w:ascii="宋体" w:hAnsi="宋体" w:eastAsia="宋体"/>
          <w:b w:val="0"/>
          <w:i w:val="0"/>
          <w:color w:val="262626"/>
          <w:sz w:val="20"/>
        </w:rPr>
        <w:t>：建立“老带新”结对机制，每位毕业年级成员必须培养 1—2 名接班成员并通过岗位认证。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文档</w:t>
      </w:r>
      <w:r>
        <w:rPr>
          <w:rFonts w:ascii="宋体" w:hAnsi="宋体" w:eastAsia="宋体"/>
          <w:b w:val="0"/>
          <w:i w:val="0"/>
          <w:color w:val="262626"/>
          <w:sz w:val="20"/>
        </w:rPr>
        <w:t>：所有工作必须文档化，禁止“只有某个人会做”的关键路径。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储备</w:t>
      </w:r>
      <w:r>
        <w:rPr>
          <w:rFonts w:ascii="宋体" w:hAnsi="宋体" w:eastAsia="宋体"/>
          <w:b w:val="0"/>
          <w:i w:val="0"/>
          <w:color w:val="262626"/>
          <w:sz w:val="20"/>
        </w:rPr>
        <w:t>：每学期从新生中招募并培训，形成 20—40 人的实训梯队，人员流动不影响交付。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：项目负责人（主责）。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R5：人脸识别合规与隐私风险（最高优先级风险）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产品层</w:t>
      </w:r>
      <w:r>
        <w:rPr>
          <w:rFonts w:ascii="宋体" w:hAnsi="宋体" w:eastAsia="宋体"/>
          <w:b w:val="0"/>
          <w:i w:val="0"/>
          <w:color w:val="262626"/>
          <w:sz w:val="20"/>
        </w:rPr>
        <w:t>：默认不启用人脸识别；确需开启的场景必须通过合规评估；始终保留刷卡/二维码/人工核验等替代通行方式，且不因拒绝人脸识别而降低服务质量。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流程层</w:t>
      </w:r>
      <w:r>
        <w:rPr>
          <w:rFonts w:ascii="宋体" w:hAnsi="宋体" w:eastAsia="宋体"/>
          <w:b w:val="0"/>
          <w:i w:val="0"/>
          <w:color w:val="262626"/>
          <w:sz w:val="20"/>
        </w:rPr>
        <w:t>：制定《校园生物特征信息处理规范》，明确告知、单独同意、目的限定、最小必要、存储期限、撤回与删除机制；授权文本由法务顾问审核。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技术层</w:t>
      </w:r>
      <w:r>
        <w:rPr>
          <w:rFonts w:ascii="宋体" w:hAnsi="宋体" w:eastAsia="宋体"/>
          <w:b w:val="0"/>
          <w:i w:val="0"/>
          <w:color w:val="262626"/>
          <w:sz w:val="20"/>
        </w:rPr>
        <w:t>：特征模板不可逆存储并加密；原始视频不出校；敏感数据访问全程留痕；提供数据处理影响评估所需的技术材料。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应急层</w:t>
      </w:r>
      <w:r>
        <w:rPr>
          <w:rFonts w:ascii="宋体" w:hAnsi="宋体" w:eastAsia="宋体"/>
          <w:b w:val="0"/>
          <w:i w:val="0"/>
          <w:color w:val="262626"/>
          <w:sz w:val="20"/>
        </w:rPr>
        <w:t>：制定合规舆情应急预案，一旦发生质疑，24 小时内提供数据处理说明与整改方案。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原则</w:t>
      </w:r>
      <w:r>
        <w:rPr>
          <w:rFonts w:ascii="宋体" w:hAnsi="宋体" w:eastAsia="宋体"/>
          <w:b w:val="0"/>
          <w:i w:val="0"/>
          <w:color w:val="262626"/>
          <w:sz w:val="20"/>
        </w:rPr>
        <w:t>：</w:t>
      </w:r>
      <w:r>
        <w:rPr>
          <w:rFonts w:ascii="宋体" w:hAnsi="宋体" w:eastAsia="宋体"/>
          <w:b/>
          <w:i w:val="0"/>
          <w:color w:val="262626"/>
          <w:sz w:val="20"/>
        </w:rPr>
        <w:t>宁可少一个功能，不可越一条红线。</w:t>
      </w:r>
      <w:r>
        <w:rPr>
          <w:rFonts w:ascii="宋体" w:hAnsi="宋体" w:eastAsia="宋体"/>
          <w:b w:val="0"/>
          <w:i w:val="0"/>
          <w:color w:val="262626"/>
          <w:sz w:val="20"/>
        </w:rPr>
        <w:t xml:space="preserve"> 合规风险是本项目唯一具有"一票否决"性质的风险。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：项目负责人（主责）、法务与合规顾问（审核）。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R6：数据安全事件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技术</w:t>
      </w:r>
      <w:r>
        <w:rPr>
          <w:rFonts w:ascii="宋体" w:hAnsi="宋体" w:eastAsia="宋体"/>
          <w:b w:val="0"/>
          <w:i w:val="0"/>
          <w:color w:val="262626"/>
          <w:sz w:val="20"/>
        </w:rPr>
        <w:t>：全链路 HTTPS/TLS 加密传输；敏感字段加密存储；严格的 RBAC 权限模型；关键操作双人复核；数据库定期备份并异地留存。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管理</w:t>
      </w:r>
      <w:r>
        <w:rPr>
          <w:rFonts w:ascii="宋体" w:hAnsi="宋体" w:eastAsia="宋体"/>
          <w:b w:val="0"/>
          <w:i w:val="0"/>
          <w:color w:val="262626"/>
          <w:sz w:val="20"/>
        </w:rPr>
        <w:t>：最小权限原则；离职/毕业人员权限即时回收；每季度一次安全自查与漏洞扫描；每年一次渗透测试（预算允许时）。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：技术负责人（主责）。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R7：资金与现金流风险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合同条款</w:t>
      </w:r>
      <w:r>
        <w:rPr>
          <w:rFonts w:ascii="宋体" w:hAnsi="宋体" w:eastAsia="宋体"/>
          <w:b w:val="0"/>
          <w:i w:val="0"/>
          <w:color w:val="262626"/>
          <w:sz w:val="20"/>
        </w:rPr>
        <w:t>：坚持首付款 ≥ 40%，验收款 ≥ 45%，质保金 ≤ 10%；不接受无预付款、全额验收后付款的条款。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业务结构</w:t>
      </w:r>
      <w:r>
        <w:rPr>
          <w:rFonts w:ascii="宋体" w:hAnsi="宋体" w:eastAsia="宋体"/>
          <w:b w:val="0"/>
          <w:i w:val="0"/>
          <w:color w:val="262626"/>
          <w:sz w:val="20"/>
        </w:rPr>
        <w:t>：不承接硬件垫资；硬件由合作方供货，我方只做集成服务。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管理</w:t>
      </w:r>
      <w:r>
        <w:rPr>
          <w:rFonts w:ascii="宋体" w:hAnsi="宋体" w:eastAsia="宋体"/>
          <w:b w:val="0"/>
          <w:i w:val="0"/>
          <w:color w:val="262626"/>
          <w:sz w:val="20"/>
        </w:rPr>
        <w:t>：建立 3 个月现金流滚动预测；账上保留不低于 3 个月固定支出的现金；单一客户应收账款超过 90 天即暂停新增服务。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预案</w:t>
      </w:r>
      <w:r>
        <w:rPr>
          <w:rFonts w:ascii="宋体" w:hAnsi="宋体" w:eastAsia="宋体"/>
          <w:b w:val="0"/>
          <w:i w:val="0"/>
          <w:color w:val="262626"/>
          <w:sz w:val="20"/>
        </w:rPr>
        <w:t>：若现金流紧张，立即切换“轻资产模式”——收缩实施团队，转为向集成商输出产品与算法授权。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：财务负责人 / 项目负责人。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R8：核心人才流失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激励</w:t>
      </w:r>
      <w:r>
        <w:rPr>
          <w:rFonts w:ascii="宋体" w:hAnsi="宋体" w:eastAsia="宋体"/>
          <w:b w:val="0"/>
          <w:i w:val="0"/>
          <w:color w:val="262626"/>
          <w:sz w:val="20"/>
        </w:rPr>
        <w:t>：核心成员参与项目分红；对全职关键岗位设计期权性质的长期激励；竞赛获奖、专利、软著与个人发展直接挂钩。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成长</w:t>
      </w:r>
      <w:r>
        <w:rPr>
          <w:rFonts w:ascii="宋体" w:hAnsi="宋体" w:eastAsia="宋体"/>
          <w:b w:val="0"/>
          <w:i w:val="0"/>
          <w:color w:val="262626"/>
          <w:sz w:val="20"/>
        </w:rPr>
        <w:t>：为成员设计清晰的成长路径（技术/产品/交付三条通道），并提供外部培训与行业交流机会。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备份</w:t>
      </w:r>
      <w:r>
        <w:rPr>
          <w:rFonts w:ascii="宋体" w:hAnsi="宋体" w:eastAsia="宋体"/>
          <w:b w:val="0"/>
          <w:i w:val="0"/>
          <w:color w:val="262626"/>
          <w:sz w:val="20"/>
        </w:rPr>
        <w:t>：任何关键岗位必须有明确的备份人选，关键知识与客户关系不得由单人独占。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：项目负责人。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R9：竞品下探与价格战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应对</w:t>
      </w:r>
      <w:r>
        <w:rPr>
          <w:rFonts w:ascii="宋体" w:hAnsi="宋体" w:eastAsia="宋体"/>
          <w:b w:val="0"/>
          <w:i w:val="0"/>
          <w:color w:val="262626"/>
          <w:sz w:val="20"/>
        </w:rPr>
        <w:t>：不在价格上打到底，而在“场景贴合度 + 交付速度 + 服务响应”上做差异化。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组合拳</w:t>
      </w:r>
      <w:r>
        <w:rPr>
          <w:rFonts w:ascii="宋体" w:hAnsi="宋体" w:eastAsia="宋体"/>
          <w:b w:val="0"/>
          <w:i w:val="0"/>
          <w:color w:val="262626"/>
          <w:sz w:val="20"/>
        </w:rPr>
        <w:t>：用标准版低价获客，用专业版与旗舰版赚利润；对头部厂商的价格战，以集成商分销模式分摊销售成本。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壁垒</w:t>
      </w:r>
      <w:r>
        <w:rPr>
          <w:rFonts w:ascii="宋体" w:hAnsi="宋体" w:eastAsia="宋体"/>
          <w:b w:val="0"/>
          <w:i w:val="0"/>
          <w:color w:val="262626"/>
          <w:sz w:val="20"/>
        </w:rPr>
        <w:t>：加速数据与模型积累，把“更懂中职场景”变成可感知的产品差异。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：产品经理（主责）、市场负责人（配合）。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R10：政策与监管变化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监测</w:t>
      </w:r>
      <w:r>
        <w:rPr>
          <w:rFonts w:ascii="宋体" w:hAnsi="宋体" w:eastAsia="宋体"/>
          <w:b w:val="0"/>
          <w:i w:val="0"/>
          <w:color w:val="262626"/>
          <w:sz w:val="20"/>
        </w:rPr>
        <w:t>：建立政策跟踪机制，每月梳理教育数字化、校园安全、数据合规相关新规与地方文件。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弹性</w:t>
      </w:r>
      <w:r>
        <w:rPr>
          <w:rFonts w:ascii="宋体" w:hAnsi="宋体" w:eastAsia="宋体"/>
          <w:b w:val="0"/>
          <w:i w:val="0"/>
          <w:color w:val="262626"/>
          <w:sz w:val="20"/>
        </w:rPr>
        <w:t>：产品架构上把生物识别做成“可插拔模块”，一旦监管收紧可快速降级为刷卡/二维码/视频结构化（非身份识别）方案，不影响平台存续。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合规领先</w:t>
      </w:r>
      <w:r>
        <w:rPr>
          <w:rFonts w:ascii="宋体" w:hAnsi="宋体" w:eastAsia="宋体"/>
          <w:b w:val="0"/>
          <w:i w:val="0"/>
          <w:color w:val="262626"/>
          <w:sz w:val="20"/>
        </w:rPr>
        <w:t>：主动把合规能力做成卖点，在监管趋严时反而获得竞争优势。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：产品经理（主责）、法务顾问（支持）。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R11：学校预算削减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应对</w:t>
      </w:r>
      <w:r>
        <w:rPr>
          <w:rFonts w:ascii="宋体" w:hAnsi="宋体" w:eastAsia="宋体"/>
          <w:b w:val="0"/>
          <w:i w:val="0"/>
          <w:color w:val="262626"/>
          <w:sz w:val="20"/>
        </w:rPr>
        <w:t>：提供 SaaS/按年订阅的小额起步方案，把学校的决策门槛降到 3 万—6 万元/年；推出“模块化分步建设”路径，先解决一个最痛的场景。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价值呈现</w:t>
      </w:r>
      <w:r>
        <w:rPr>
          <w:rFonts w:ascii="宋体" w:hAnsi="宋体" w:eastAsia="宋体"/>
          <w:b w:val="0"/>
          <w:i w:val="0"/>
          <w:color w:val="262626"/>
          <w:sz w:val="20"/>
        </w:rPr>
        <w:t>：把报价换算为“节省的人力成本”和“降低的安全责任”，让学校在预算紧缩时仍能论证投入产出比。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：市场负责人（主责）、售前顾问（配合）。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R12：品牌与舆情风险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预防</w:t>
      </w:r>
      <w:r>
        <w:rPr>
          <w:rFonts w:ascii="宋体" w:hAnsi="宋体" w:eastAsia="宋体"/>
          <w:b w:val="0"/>
          <w:i w:val="0"/>
          <w:color w:val="262626"/>
          <w:sz w:val="20"/>
        </w:rPr>
        <w:t>：上线前完成压力测试与应急预案演练；关键场景保留人工复核；系统故障时 1 小时内主动向校方通报。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响应</w:t>
      </w:r>
      <w:r>
        <w:rPr>
          <w:rFonts w:ascii="宋体" w:hAnsi="宋体" w:eastAsia="宋体"/>
          <w:b w:val="0"/>
          <w:i w:val="0"/>
          <w:color w:val="262626"/>
          <w:sz w:val="20"/>
        </w:rPr>
        <w:t>：建立舆情响应小组，明确发言人；坚持“先解决现场问题，再处理对外沟通”的顺序。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责任角色</w:t>
      </w:r>
      <w:r>
        <w:rPr>
          <w:rFonts w:ascii="宋体" w:hAnsi="宋体" w:eastAsia="宋体"/>
          <w:b w:val="0"/>
          <w:i w:val="0"/>
          <w:color w:val="262626"/>
          <w:sz w:val="20"/>
        </w:rPr>
        <w:t>：项目负责人。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10.3 风险管理的组织机制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月度风险评审</w:t>
      </w:r>
      <w:r>
        <w:rPr>
          <w:rFonts w:ascii="宋体" w:hAnsi="宋体" w:eastAsia="宋体"/>
          <w:b w:val="0"/>
          <w:i w:val="0"/>
          <w:color w:val="262626"/>
          <w:sz w:val="20"/>
        </w:rPr>
        <w:t>：每月对风险清单进行一次复评，更新概率与影响等级，新增风险及时入册。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风险责任人制</w:t>
      </w:r>
      <w:r>
        <w:rPr>
          <w:rFonts w:ascii="宋体" w:hAnsi="宋体" w:eastAsia="宋体"/>
          <w:b w:val="0"/>
          <w:i w:val="0"/>
          <w:color w:val="262626"/>
          <w:sz w:val="20"/>
        </w:rPr>
        <w:t>：每条风险有唯一责任人，责任人对应对措施的落地负责。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/>
          <w:i w:val="0"/>
          <w:color w:val="262626"/>
          <w:sz w:val="20"/>
        </w:rPr>
        <w:t>触发式升级</w:t>
      </w:r>
      <w:r>
        <w:rPr>
          <w:rFonts w:ascii="宋体" w:hAnsi="宋体" w:eastAsia="宋体"/>
          <w:b w:val="0"/>
          <w:i w:val="0"/>
          <w:color w:val="262626"/>
          <w:sz w:val="20"/>
        </w:rPr>
        <w:t>：任何“极高”等级风险一旦出现触发迹象（如合规投诉、安全事件、现金低于警戒线），立即升级至项目最高决策层，24 小时内形成处置方案。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十一、发展路线图与里程碑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11.1 三年路线图总览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核心任务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关键成果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第一阶段：站稳脚跟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本校落地 + 产品首发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 在本校跑通三条业务闭环；完成 V1.0 商业版；交付首批 3—5 所外部学校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标杆案例、首版产品、竞赛成绩</w:t>
            </w:r>
          </w:p>
        </w:tc>
      </w:tr>
      <w:tr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第二阶段：区域复制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年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标准化 + 渠道建设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V2.0 平台化版本；标准化实施包；集成商合作落地；区域集采突破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 40 所学校、盈亏平衡、续费率 ≥ 85%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第三阶段：规模扩张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2029 年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SaaS 化 + 区域外拓展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V3.0 多租户 SaaS；远程交付体系；跨省区域拓展；生态合作</w:t>
            </w:r>
          </w:p>
        </w:tc>
        <w:tc>
          <w:tcPr>
            <w:tcW w:type="dxa" w:w="187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累计 100 所学校、SaaS 收入占比 15%、净利率 18%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11.2 关键里程碑与指标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时间节点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落地学校数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累计营收（万元，不含税）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平台用户数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知识产权</w:t>
            </w:r>
          </w:p>
        </w:tc>
        <w:tc>
          <w:tcPr>
            <w:tcW w:type="dxa" w:w="126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竞赛/品牌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M1 本校 MVP 跑通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1（本校）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500+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1 项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完成大赛省级遴选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M2 V1.0 商业版发布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Q3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1,000+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2 项、专利申请 1 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省级以上竞赛获奖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M3 首批外部交付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Q4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320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30,000+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3 项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建成 1 个省级标杆案例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M4 盈亏平衡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Q3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100,000+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5 项、专利 2 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区域集采落地 ≥ 1 个县区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M5 V2.0 平台化版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Q2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600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80,000+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参与行业标准/白皮书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全国性竞赛获奖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M6 累计 40 所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2028 Q4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1,220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150,000+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6 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集成商合作 ≥ 3 家</w:t>
            </w:r>
          </w:p>
        </w:tc>
      </w:tr>
      <w:tr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M7 V3.0 SaaS 版上线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2029 Q2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1,600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250,000+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8 项、专利 3 项</w:t>
            </w:r>
          </w:p>
        </w:tc>
        <w:tc>
          <w:tcPr>
            <w:tcW w:type="dxa" w:w="1263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跨省区域客户落地</w:t>
            </w:r>
          </w:p>
        </w:tc>
      </w:tr>
      <w:tr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M8 累计 100 所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2029 Q4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100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3,420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400,000+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软著 10 项</w:t>
            </w:r>
          </w:p>
        </w:tc>
        <w:tc>
          <w:tcPr>
            <w:tcW w:type="dxa" w:w="1263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省级教学成果/示范项目</w:t>
            </w:r>
          </w:p>
        </w:tc>
      </w:tr>
    </w:tbl>
    <w:p>
      <w:pPr>
        <w:spacing w:after="40"/>
      </w:pP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指标说明：以上均为基准情景规划值【测算假设】。平台用户数包含学生、教师、管理人员与家长等角色账号。知识产权目标以软件著作权为主，专利申请聚焦 AI 视觉在校园场景的应用方法与装置。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11.3 年度重点工作分解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2027 年（站稳脚跟）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Q1：完成本校试点部署，跑通“通行即考勤、请假即放行、预警即派单”三条闭环；组建 9 人核心团队；启动产品经理与实施负责人招聘。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Q2：完成 V1.0 商业版定型；沉淀标准实施包与培训教材；申请首批软著；参加省级竞赛。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Q3：交付首批 3 所外部学校；打磨标杆案例材料；启动区域教育局拜访。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Q4：完成 10 所学校落地；建立售后服务流程与 SLA 体系；形成 2028 年渠道合作方案。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2028 年（区域复制）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Q1：V2.0 平台化版本启动开发；与 3 家集成商签署合作协议。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Q2：V2.0 发布；实施人天降至 14 天以内；争取 1 个县区级集采项目。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Q3：实现单年度盈亏平衡；续费率验证（首批客户进入续费期，目标 ≥ 85%）。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Q4：累计落地 40 所；完成销售与交付团队建设；启动 SaaS 版本研发。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2029 年（规模扩张）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Q1—Q2：V3.0 多租户 SaaS 版上线；建立远程交付中心；启动跨省区域拓展。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Q3：SaaS 订阅收入形成规模；探索与硬件厂商的 OEM 配套合作；生态伙伴不少于 10 家。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 w:val="0"/>
          <w:i w:val="0"/>
          <w:color w:val="262626"/>
          <w:sz w:val="20"/>
        </w:rPr>
        <w:t xml:space="preserve">• </w:t>
      </w:r>
      <w:r>
        <w:rPr>
          <w:rFonts w:ascii="宋体" w:hAnsi="宋体" w:eastAsia="宋体"/>
          <w:b w:val="0"/>
          <w:i w:val="0"/>
          <w:color w:val="262626"/>
          <w:sz w:val="20"/>
        </w:rPr>
        <w:t>Q4：累计落地 100 所；实现净利润约 396 万元；启动下一阶段（高职与产业园区市场延伸）战略规划。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十二、合作与支持需求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12.1 需要学校提供的支持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需求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具体内容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期望时间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试点场地与设备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本校 1—2 个校区的门禁、监控、网络等资源开放用于试点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形成真实运行环境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数据授权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在合规前提下授权使用必要的通行、考勤、归寝数据用于系统运行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系统上线与算法调优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场景样本授权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在合规与授权前提下采集校园场景图像样本用于模型训练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 起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提升算法准确率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政策与制度支持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出台校内智慧校园建设推进文件，明确各部门配合责任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保障跨部门数据与流程打通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编制与激励支持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教师参与项目的工作量认定、职称评审与成果认定政策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稳定核心教师团队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学分与实训认定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学生参与项目可折算实训学分、纳入技能竞赛选拔体系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保障学生梯队稳定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启动经费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校内专项或校企合作经费 30 万—50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Q1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样机、算力、差旅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品牌与成果背书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学校官网、公众号、对外汇报中的项目宣传与成果申报支持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持续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品牌与获客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12.2 需要教育主管部门提供的支持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需求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具体内容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试点授权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将本校列为区域智慧校园建设试点校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政策合法性背书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区域推广通道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在区域教育信息化工作会议、校长培训中提供展示与交流机会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获客与信任建立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标准与方案参与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邀请参与区域智慧校园/校园安全信息化建设方案或标准的研讨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影响采购标准，形成先发优势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示范项目申报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支持申报教育数字化、产教融合、教学成果等相关项目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资金与品牌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集采/联采机制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探索区域统一采购或框架协议采购机制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规模化落地的关键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数据合规指导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提供校园数据安全与个人信息保护的合规指导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降低合规风险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12.3 需要企业合作伙伴提供的支持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合作类型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具体诉求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我方提供的对价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硬件厂商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设备供货、接口文档、兼容性联合测试、样机支持、账期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软件层配套、联合方案、渠道推荐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集成商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客户关系、投标资质、本地实施与服务网络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产品与算法授权、技术支持、项目毛分成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云服务商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算力资源优惠、信创适配支持、联合解决方案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生态合作案例、客户导入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产业投资/基金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种子期资金 150 万—250 万元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股权或收益权，具体以协议约定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高校与科研机构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算法联合研究、技术评审、论文与专利合作</w:t>
            </w:r>
          </w:p>
        </w:tc>
        <w:tc>
          <w:tcPr>
            <w:tcW w:type="dxa" w:w="357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真实数据场景、工程化落地验证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企业导师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产品、销售、交付、合规方向的实践指导</w:t>
            </w:r>
          </w:p>
        </w:tc>
        <w:tc>
          <w:tcPr>
            <w:tcW w:type="dxa" w:w="3572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校企合作品牌、人才输送、实训基地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12.4 合作原则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优先选择带订单的合作</w:t>
      </w:r>
      <w:r>
        <w:rPr>
          <w:rFonts w:ascii="宋体" w:hAnsi="宋体" w:eastAsia="宋体"/>
          <w:b w:val="0"/>
          <w:i w:val="0"/>
          <w:color w:val="262626"/>
          <w:sz w:val="20"/>
        </w:rPr>
        <w:t>：能带来真实客户或真实场景的合作，优先级高于纯资金合作。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不承诺超出能力范围的事</w:t>
      </w:r>
      <w:r>
        <w:rPr>
          <w:rFonts w:ascii="宋体" w:hAnsi="宋体" w:eastAsia="宋体"/>
          <w:b w:val="0"/>
          <w:i w:val="0"/>
          <w:color w:val="262626"/>
          <w:sz w:val="20"/>
        </w:rPr>
        <w:t>：宁可放弃订单，不做无法交付的承诺。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数据与合作边界清晰</w:t>
      </w:r>
      <w:r>
        <w:rPr>
          <w:rFonts w:ascii="宋体" w:hAnsi="宋体" w:eastAsia="宋体"/>
          <w:b w:val="0"/>
          <w:i w:val="0"/>
          <w:color w:val="262626"/>
          <w:sz w:val="20"/>
        </w:rPr>
        <w:t>：所有涉及学生数据的合作必须签署数据安全与保密协议，明确数据用途、范围与销毁机制。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长期主义</w:t>
      </w:r>
      <w:r>
        <w:rPr>
          <w:rFonts w:ascii="宋体" w:hAnsi="宋体" w:eastAsia="宋体"/>
          <w:b w:val="0"/>
          <w:i w:val="0"/>
          <w:color w:val="262626"/>
          <w:sz w:val="20"/>
        </w:rPr>
        <w:t>：教育行业的信任建立慢但衰减也慢。我们选择用 3 年时间建立口碑，而不是用 3 个月冲量。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十三、附录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附录 A：测算假设汇总表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假设项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取值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性质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全国中等职业学校数量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7,000 余所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公开资料估算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山东省中等职业学校数量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400 所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公开资料估算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单校信息化年度总投入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50 万—200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A4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其中平台软件及智能化系统占比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30%—45%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单校年可服务金额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 万—80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测算假设（由 A3、A4 推导）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A6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目标客户画像规模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在校生 3,000—6,000 人、1—2 个校区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项目基线设定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标准版报价（软件+实施，不含税）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 万—12 万元/校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A8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专业版报价（软件+实施，不含税）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18 万—25 万元/校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A9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旗舰版报价（软件+实施，不含税）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32 万—45 万元/校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年度运维费率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首年合同额的 12%—20%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SaaS 订阅单价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8—15 元/人/年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单校实施基准人天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14 人天（2027 年 18—25 人天）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实施人力内部成本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700—1,800 元/人天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A14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单校平均差旅成本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6,000 元（2 次进场、3 人次）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软件口径毛利率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68%—82%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A16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综合毛利率（含硬件总额法）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45%—60%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客户续费率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85%（2028 年起）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A18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回款节奏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首付 40%—50%、验收 40%—50%、质保金 5%—10%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A19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应收账款周转天数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90—150 天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A20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首年团队规模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 人（2028 年 16 人、2029 年 26 人）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启动资金需求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150 万—250 万元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盈亏平衡收入规模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550 万—650 万元/年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盈亏平衡累计客户数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35—40 所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A24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增值税率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软件服务 6%、货物销售 13%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现行税法一般规定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场景识别准确率验收基线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人员/通行/周界 ≥ 92%—96%，烟火召回 ≥ 90%—95%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A26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系统可用性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≥ 99.5%—99.9%</w:t>
            </w:r>
          </w:p>
        </w:tc>
        <w:tc>
          <w:tcPr>
            <w:tcW w:type="dxa" w:w="238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测算假设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A27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人民币汇率假设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不涉及外币业务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附录 B：术语表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释义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端—边—云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一种分层技术架构：端指感知设备，边指靠近数据源的边缘计算节点，云指中心化的应用与数据平台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MVP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Minimum Viable Product，最小可用产品，指具备核心价值、可用于验证的最小功能集合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YOLO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You Only Look Once，一类单阶段目标检测算法系列，以推理速度快、模型轻量著称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OpenCV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开源计算机视觉库，用于图像与视频的处理、解码、增强与几何变换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FastAPI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基于 Python 的高性能异步 Web 框架，常用于构建 API 服务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Vue3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主流前端渐进式 JavaScript 框架的第三版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ECharts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开源数据可视化图表库，常用于管理后台与数据大屏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RTSP / ONVIF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视频流传输协议 / 网络视频设备互操作标准，用于接入不同品牌摄像头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韦根（Wiegand）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门禁读卡器与控制器的常用通信接口协议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MQTT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轻量级物联网消息传输协议，适合低带宽、不稳定网络环境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边缘推理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在靠近数据源的本地设备上完成 AI 模型计算，不上传原始视频，降低带宽与隐私风险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ROI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Region of Interest，感兴趣区域，指图像中需要重点分析的部分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 / 漏报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误报指系统把正常情况判为异常；漏报指把真实异常判为正常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召回率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真实异常中被系统正确识别出来的比例，用于衡量漏报控制能力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RBAC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Role-Based Access Control，基于角色的访问控制模型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SSO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Single Sign-On，单点登录，一处登录即可访问多个系统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SaaS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Software as a Service，软件即服务，按订阅方式使用云端软件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多租户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一套系统实例同时服务多个客户组织，且数据相互隔离的架构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私有化部署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软件部署在学校自有的服务器与网络环境中，数据不出校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SLA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Service Level Agreement，服务级别协议，约定响应、到场与解决时限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等保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网络安全等级保护，国家推行的网络安全分级保护制度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净额法 / 总额法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会计收入确认方法：净额法仅确认服务费（如代采硬件），总额法按合同全额确认收入与成本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人天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一个人工作一天的工作量，项目工作量与成本核算的基本单位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TAM / SAM / SOM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理论总市场 / 可服务市场 / 可获得市场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毛利率 / 净利率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毛利（收入减营业成本）占收入比例 / 净利润占收入比例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盈亏平衡点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收入刚好覆盖全部成本费用、利润为零的业务规模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产教融合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产业与教育深度合作、共同培养人才的模式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双师型教师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同时具备理论教学能力与实践技术能力的教师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电子围栏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在视频画面或地理空间上设定的虚拟边界，越界即触发预警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派单 / 工单闭环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系统自动把任务分配给责任人，责任人处置并反馈直至归档的完整流程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数据分类分级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按数据的敏感程度与重要程度进行分类和分级管理，并施加相应保护措施</w:t>
            </w:r>
          </w:p>
        </w:tc>
      </w:tr>
    </w:tbl>
    <w:p>
      <w:pPr>
        <w:spacing w:after="40"/>
      </w:pP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附录 C：参考文献与政策文件清单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以下为本商业计划书撰写过程中参考或引用的政策文件、国家标准与技术文献名称。所有链接均为公开渠道可检索的规范性文件名称，本文不提供具体网络链接，以现行有效版本为准。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政策与法规类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 w:val="0"/>
          <w:i w:val="0"/>
          <w:color w:val="262626"/>
          <w:sz w:val="20"/>
        </w:rPr>
        <w:t>《中华人民共和国个人信息保护法》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 w:val="0"/>
          <w:i w:val="0"/>
          <w:color w:val="262626"/>
          <w:sz w:val="20"/>
        </w:rPr>
        <w:t>《中华人民共和国数据安全法》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 w:val="0"/>
          <w:i w:val="0"/>
          <w:color w:val="262626"/>
          <w:sz w:val="20"/>
        </w:rPr>
        <w:t>《中华人民共和国网络安全法》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 w:val="0"/>
          <w:i w:val="0"/>
          <w:color w:val="262626"/>
          <w:sz w:val="20"/>
        </w:rPr>
        <w:t>《中华人民共和国未成年人保护法》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 w:val="0"/>
          <w:i w:val="0"/>
          <w:color w:val="262626"/>
          <w:sz w:val="20"/>
        </w:rPr>
        <w:t>《中华人民共和国职业教育法》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6. </w:t>
      </w:r>
      <w:r>
        <w:rPr>
          <w:rFonts w:ascii="宋体" w:hAnsi="宋体" w:eastAsia="宋体"/>
          <w:b w:val="0"/>
          <w:i w:val="0"/>
          <w:color w:val="262626"/>
          <w:sz w:val="20"/>
        </w:rPr>
        <w:t>国家教育数字化战略行动相关部署文件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7. </w:t>
      </w:r>
      <w:r>
        <w:rPr>
          <w:rFonts w:ascii="宋体" w:hAnsi="宋体" w:eastAsia="宋体"/>
          <w:b w:val="0"/>
          <w:i w:val="0"/>
          <w:color w:val="262626"/>
          <w:sz w:val="20"/>
        </w:rPr>
        <w:t>教育部《职业院校数字校园规范》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8. </w:t>
      </w:r>
      <w:r>
        <w:rPr>
          <w:rFonts w:ascii="宋体" w:hAnsi="宋体" w:eastAsia="宋体"/>
          <w:b w:val="0"/>
          <w:i w:val="0"/>
          <w:color w:val="262626"/>
          <w:sz w:val="20"/>
        </w:rPr>
        <w:t>教育部《教育信息化中长期发展规划》及相关行动计划文件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9. </w:t>
      </w:r>
      <w:r>
        <w:rPr>
          <w:rFonts w:ascii="宋体" w:hAnsi="宋体" w:eastAsia="宋体"/>
          <w:b w:val="0"/>
          <w:i w:val="0"/>
          <w:color w:val="262626"/>
          <w:sz w:val="20"/>
        </w:rPr>
        <w:t>教育部关于职业教育数字化转型、教育新型基础设施建设相关的指导意见与通知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10. </w:t>
      </w:r>
      <w:r>
        <w:rPr>
          <w:rFonts w:ascii="宋体" w:hAnsi="宋体" w:eastAsia="宋体"/>
          <w:b w:val="0"/>
          <w:i w:val="0"/>
          <w:color w:val="262626"/>
          <w:sz w:val="20"/>
        </w:rPr>
        <w:t>国家关于产教融合、职业教育提质培优相关的政策文件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国家标准与行业规范类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11. </w:t>
      </w:r>
      <w:r>
        <w:rPr>
          <w:rFonts w:ascii="宋体" w:hAnsi="宋体" w:eastAsia="宋体"/>
          <w:b w:val="0"/>
          <w:i w:val="0"/>
          <w:color w:val="262626"/>
          <w:sz w:val="20"/>
        </w:rPr>
        <w:t>GB/T 29315《中小学、幼儿园安全技术防范系统要求》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12. </w:t>
      </w:r>
      <w:r>
        <w:rPr>
          <w:rFonts w:ascii="宋体" w:hAnsi="宋体" w:eastAsia="宋体"/>
          <w:b w:val="0"/>
          <w:i w:val="0"/>
          <w:color w:val="262626"/>
          <w:sz w:val="20"/>
        </w:rPr>
        <w:t>安全技术防范系统相关国家标准与公共安全行业标准（视频安防监控系统、出入口控制系统、入侵报警系统、电子巡查系统等）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13. </w:t>
      </w:r>
      <w:r>
        <w:rPr>
          <w:rFonts w:ascii="宋体" w:hAnsi="宋体" w:eastAsia="宋体"/>
          <w:b w:val="0"/>
          <w:i w:val="0"/>
          <w:color w:val="262626"/>
          <w:sz w:val="20"/>
        </w:rPr>
        <w:t>网络安全等级保护相关国家标准与实施要求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14. </w:t>
      </w:r>
      <w:r>
        <w:rPr>
          <w:rFonts w:ascii="宋体" w:hAnsi="宋体" w:eastAsia="宋体"/>
          <w:b w:val="0"/>
          <w:i w:val="0"/>
          <w:color w:val="262626"/>
          <w:sz w:val="20"/>
        </w:rPr>
        <w:t>个人信息安全相关国家标准（个人信息安全规范类标准）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技术与方法类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15. </w:t>
      </w:r>
      <w:r>
        <w:rPr>
          <w:rFonts w:ascii="宋体" w:hAnsi="宋体" w:eastAsia="宋体"/>
          <w:b w:val="0"/>
          <w:i w:val="0"/>
          <w:color w:val="262626"/>
          <w:sz w:val="20"/>
        </w:rPr>
        <w:t>YOLO 系列目标检测算法相关公开论文与技术文档（如 YOLOv5/v8 系列）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16. </w:t>
      </w:r>
      <w:r>
        <w:rPr>
          <w:rFonts w:ascii="宋体" w:hAnsi="宋体" w:eastAsia="宋体"/>
          <w:b w:val="0"/>
          <w:i w:val="0"/>
          <w:color w:val="262626"/>
          <w:sz w:val="20"/>
        </w:rPr>
        <w:t>OpenCV 开源计算机视觉库官方文档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17. </w:t>
      </w:r>
      <w:r>
        <w:rPr>
          <w:rFonts w:ascii="宋体" w:hAnsi="宋体" w:eastAsia="宋体"/>
          <w:b w:val="0"/>
          <w:i w:val="0"/>
          <w:color w:val="262626"/>
          <w:sz w:val="20"/>
        </w:rPr>
        <w:t>FastAPI、Vue3、ECharts 官方技术文档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18. </w:t>
      </w:r>
      <w:r>
        <w:rPr>
          <w:rFonts w:ascii="宋体" w:hAnsi="宋体" w:eastAsia="宋体"/>
          <w:b w:val="0"/>
          <w:i w:val="0"/>
          <w:color w:val="262626"/>
          <w:sz w:val="20"/>
        </w:rPr>
        <w:t>ONVIF、RTSP、MQTT、Modbus 等开放协议规范说明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项目内部资料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19. </w:t>
      </w:r>
      <w:r>
        <w:rPr>
          <w:rFonts w:ascii="宋体" w:hAnsi="宋体" w:eastAsia="宋体"/>
          <w:b w:val="0"/>
          <w:i w:val="0"/>
          <w:color w:val="262626"/>
          <w:sz w:val="20"/>
        </w:rPr>
        <w:t>《“智园卫士”智慧园区项目参赛可行性方案》（V1.0，2026 年 10 月）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20. </w:t>
      </w:r>
      <w:r>
        <w:rPr>
          <w:rFonts w:ascii="宋体" w:hAnsi="宋体" w:eastAsia="宋体"/>
          <w:b w:val="0"/>
          <w:i w:val="0"/>
          <w:color w:val="262626"/>
          <w:sz w:val="20"/>
        </w:rPr>
        <w:t>项目组校园管理流程调研记录与需求清单（内部资料）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21. </w:t>
      </w:r>
      <w:r>
        <w:rPr>
          <w:rFonts w:ascii="宋体" w:hAnsi="宋体" w:eastAsia="宋体"/>
          <w:b w:val="0"/>
          <w:i w:val="0"/>
          <w:color w:val="262626"/>
          <w:sz w:val="20"/>
        </w:rPr>
        <w:t>世界职业院校技能大赛人工智能赛道相关赛项说明（公开赛项文件）</w:t>
      </w:r>
    </w:p>
    <w:p>
      <w:pPr>
        <w:spacing w:line="312" w:lineRule="auto" w:after="80"/>
        <w:ind w:left="340"/>
      </w:pPr>
      <w:r>
        <w:rPr>
          <w:rFonts w:ascii="宋体" w:hAnsi="宋体" w:eastAsia="宋体"/>
          <w:b w:val="0"/>
          <w:i/>
          <w:color w:val="808080"/>
          <w:sz w:val="19"/>
        </w:rPr>
        <w:t>数据来源说明：本文件中涉及的学校数量、市场规模等外部数据均为项目组基于公开统计口径的估算值，标注为“公开资料估算”或“测算假设”，可能与官方最新统计存在差异，使用时请以权威发布口径为准。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i w:val="0"/>
          <w:color w:val="2E5C8A"/>
          <w:sz w:val="22"/>
        </w:rPr>
        <w:t>附录 D：财务测算关键勾稽关系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为便于审阅与外部验证，现将第三章至第六章的主要测算逻辑串联如下：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1. </w:t>
      </w:r>
      <w:r>
        <w:rPr>
          <w:rFonts w:ascii="宋体" w:hAnsi="宋体" w:eastAsia="宋体"/>
          <w:b/>
          <w:i w:val="0"/>
          <w:color w:val="262626"/>
          <w:sz w:val="20"/>
        </w:rPr>
        <w:t>市场规模逻辑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：学校数量（7,000 / 400 所）× 单校年可服务金额（20 万—80 万元）= 市场容量（全国 14 亿—56 亿元/年、山东 0.8 亿—3.2 亿元/年）。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2. </w:t>
      </w:r>
      <w:r>
        <w:rPr>
          <w:rFonts w:ascii="宋体" w:hAnsi="宋体" w:eastAsia="宋体"/>
          <w:b/>
          <w:i w:val="0"/>
          <w:color w:val="262626"/>
          <w:sz w:val="20"/>
        </w:rPr>
        <w:t>价格逻辑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：三档报价（8—12 万 / 18—25 万 / 32—45 万）的定价下限必须覆盖单校直接成本（30,000 元基准），保证毛利率不低于 65% 的管理红线。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3. </w:t>
      </w:r>
      <w:r>
        <w:rPr>
          <w:rFonts w:ascii="宋体" w:hAnsi="宋体" w:eastAsia="宋体"/>
          <w:b/>
          <w:i w:val="0"/>
          <w:color w:val="262626"/>
          <w:sz w:val="20"/>
        </w:rPr>
        <w:t>成本逻辑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：单校直接成本 = 人天成本（14 人天 × 加权约 1,400 元）+ 差旅（6,000 元）+ 第三方与运维（7,000 元）+ 管理分摊（约 5,000 元）≈ 38,550 元。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4. </w:t>
      </w:r>
      <w:r>
        <w:rPr>
          <w:rFonts w:ascii="宋体" w:hAnsi="宋体" w:eastAsia="宋体"/>
          <w:b/>
          <w:i w:val="0"/>
          <w:color w:val="262626"/>
          <w:sz w:val="20"/>
        </w:rPr>
        <w:t>收入逻辑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：年度收入 = 当年新增学校数 × 单校首年客单价 + 存量学校数 × 年度运维客单价 + SaaS 订阅与增值服务。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5. </w:t>
      </w:r>
      <w:r>
        <w:rPr>
          <w:rFonts w:ascii="宋体" w:hAnsi="宋体" w:eastAsia="宋体"/>
          <w:b/>
          <w:i w:val="0"/>
          <w:color w:val="262626"/>
          <w:sz w:val="20"/>
        </w:rPr>
        <w:t>利润逻辑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：净利润 = 收入 × 毛利率 − 期间费用（研发 + 销售 + 管理）。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6. </w:t>
      </w:r>
      <w:r>
        <w:rPr>
          <w:rFonts w:ascii="宋体" w:hAnsi="宋体" w:eastAsia="宋体"/>
          <w:b/>
          <w:i w:val="0"/>
          <w:color w:val="262626"/>
          <w:sz w:val="20"/>
        </w:rPr>
        <w:t>平衡逻辑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：盈亏平衡新增学校数 = 期间费用 ÷ 单校贡献毛利（19 万元）；基准情景 2028 年期间费用 550 万元 → 约需 25—30 所新增学校叠加存量运维贡献即可打平，与预测表中"新增 30 所、净利 62 万元"一致。</w:t>
      </w:r>
    </w:p>
    <w:p>
      <w:pPr>
        <w:spacing w:line="312" w:lineRule="auto" w:after="40"/>
        <w:ind w:left="425" w:hanging="312"/>
      </w:pPr>
      <w:r>
        <w:rPr>
          <w:rFonts w:ascii="宋体" w:hAnsi="宋体" w:eastAsia="宋体"/>
          <w:b/>
          <w:i w:val="0"/>
          <w:color w:val="262626"/>
          <w:sz w:val="20"/>
        </w:rPr>
        <w:t xml:space="preserve">7. </w:t>
      </w:r>
      <w:r>
        <w:rPr>
          <w:rFonts w:ascii="宋体" w:hAnsi="宋体" w:eastAsia="宋体"/>
          <w:b/>
          <w:i w:val="0"/>
          <w:color w:val="262626"/>
          <w:sz w:val="20"/>
        </w:rPr>
        <w:t>现金逻辑</w:t>
      </w:r>
      <w:r>
        <w:rPr>
          <w:rFonts w:ascii="宋体" w:hAnsi="宋体" w:eastAsia="宋体"/>
          <w:b w:val="0"/>
          <w:i w:val="0"/>
          <w:color w:val="262626"/>
          <w:sz w:val="20"/>
        </w:rPr>
        <w:t>：经营现金流入 = 收入 × 当年回款比例（约 80%—90%）；启动资金需求 = 首年现金支出 − 首年回款 ≈ 230 万元，与本计划书 6.6 节的资金用途表对应。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结语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“智园卫士”的起点很小——一所县域中职学校的师生团队，想做一套自己学校真正用得上的管理系统。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但它指向的问题不小：全国七千余所中职学校，长期处在“高管理强度、低信息化供给”的结构性错配之中；它们买不起头部厂商的整体方案，也养不起只交付不迭代的产品，更承担不起因人脸识别使用不当带来的合规风险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我们的答案也很朴素：</w:t>
      </w:r>
      <w:r>
        <w:rPr>
          <w:rFonts w:ascii="宋体" w:hAnsi="宋体" w:eastAsia="宋体"/>
          <w:b/>
          <w:i w:val="0"/>
          <w:color w:val="262626"/>
          <w:sz w:val="21"/>
        </w:rPr>
        <w:t>用自主可控的 AI 视觉能力，把校园里最耗人力、最需要留痕的管理动作，做成自动流转的业务闭环；用中职学校负担得起的价格和可私有化部署的方式交付；用职校师生团队持续迭代，让产品与人才一起成长。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我们相信，在这个市场里，</w:t>
      </w:r>
      <w:r>
        <w:rPr>
          <w:rFonts w:ascii="宋体" w:hAnsi="宋体" w:eastAsia="宋体"/>
          <w:b/>
          <w:i w:val="0"/>
          <w:color w:val="262626"/>
          <w:sz w:val="21"/>
        </w:rPr>
        <w:t>能陪着学校一起变好的产品，比一次性能卖出高价的产品更有价值。</w:t>
      </w:r>
    </w:p>
    <w:p>
      <w:pPr>
        <w:spacing w:line="324" w:lineRule="auto" w:after="100"/>
        <w:ind w:firstLine="420"/>
      </w:pPr>
      <w:r>
        <w:rPr>
          <w:rFonts w:ascii="宋体" w:hAnsi="宋体" w:eastAsia="宋体"/>
          <w:b/>
          <w:i w:val="0"/>
          <w:color w:val="262626"/>
          <w:sz w:val="21"/>
        </w:rPr>
        <w:t>文档结束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文档版本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V1.0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编制日期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2026 年 11 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密级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内部 / 商业机密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编制单位</w:t>
            </w:r>
          </w:p>
        </w:tc>
        <w:tc>
          <w:tcPr>
            <w:tcW w:type="dxa" w:w="6803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齐河职专“智园卫士”项目组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下次修订计划</w:t>
            </w:r>
          </w:p>
        </w:tc>
        <w:tc>
          <w:tcPr>
            <w:tcW w:type="dxa" w:w="6803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2027 年 3 月（依据本校试点验收数据更新）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7"/>
      </w:rPr>
      <w:t xml:space="preserve">  |  05_商业计划书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