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2E5C8A"/>
          <w:sz w:val="32"/>
        </w:rPr>
        <w:t>齐河县职业中等专业学校</w:t>
      </w:r>
    </w:p>
    <w:p>
      <w:pPr>
        <w:spacing w:before="480"/>
        <w:jc w:val="center"/>
      </w:pPr>
      <w:r>
        <w:rPr>
          <w:rFonts w:ascii="微软雅黑" w:hAnsi="微软雅黑" w:eastAsia="微软雅黑"/>
          <w:b/>
          <w:i w:val="0"/>
          <w:color w:val="1F3864"/>
          <w:sz w:val="52"/>
        </w:rPr>
        <w:t>“智园卫士”智慧校园管理平台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2E5C8A"/>
          <w:sz w:val="26"/>
        </w:rPr>
        <w:t>电脑环境配置总览与快速开始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i w:val="0"/>
          <w:color w:val="262626"/>
          <w:sz w:val="28"/>
        </w:rPr>
        <w:t>总 览 与 快 速 开 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文档名称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电脑环境配置总览与快速开始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文档编号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ZYWS-ENV-2026-003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版本号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V1.0（单机全栈版）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一句话说明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只需一台台式机即可完成全部开发与测试；本文档说明三类环境分别干什么、你先做哪一步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配套文档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文档 09《电脑环境配置详细方案》（执行手册）、文档 10（进度与验收台账）、文档 12（协作环境指引）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配套脚本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环境工具/scripts/install-base.ps1（一键基础环境）、check-env.py（环境自检）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编制日期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2026 年 11 月</w:t>
            </w:r>
          </w:p>
        </w:tc>
      </w:tr>
      <w:tr>
        <w:tc>
          <w:tcPr>
            <w:tcW w:type="dxa" w:w="1928"/>
            <w:shd w:val="clear" w:color="auto" w:fill="DCE6F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262626"/>
                <w:sz w:val="20"/>
              </w:rPr>
              <w:t>密级</w:t>
            </w:r>
          </w:p>
        </w:tc>
        <w:tc>
          <w:tcPr>
            <w:tcW w:type="dxa" w:w="6009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20"/>
              </w:rPr>
              <w:t>内部</w:t>
            </w:r>
          </w:p>
        </w:tc>
      </w:tr>
    </w:tbl>
    <w:p>
      <w:pPr>
        <w:spacing w:before="1200"/>
        <w:jc w:val="center"/>
      </w:pPr>
      <w:r>
        <w:rPr>
          <w:rFonts w:ascii="宋体" w:hAnsi="宋体" w:eastAsia="宋体"/>
          <w:b w:val="0"/>
          <w:i w:val="0"/>
          <w:color w:val="808080"/>
          <w:sz w:val="18"/>
        </w:rPr>
        <w:t>本文件含学校业务与管理信息，仅限项目组内部使用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1 这张图先看一遍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本项目的环境只有三类，用途完全不同。记住一句话就能分清：你的台式机是“干活的地方”，另外两类要么是“播放机”，要么是“给别人用的电脑”。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81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环境类型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这台电脑是干什么的</w:t>
            </w:r>
          </w:p>
        </w:tc>
        <w:tc>
          <w:tcPr>
            <w:tcW w:type="dxa" w:w="1247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谁用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装什么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不装什么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① 开发环境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（台式机，主线）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写代码、调接口、训练模型、跑模拟设备、本地看效果。项目约 90% 的工作在这里完成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你本人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WSL2 + Docker（PG/Redis/EMQX/MinIO）+ 后端 + 前端 + AI 训练 + 设备模拟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不需要额外服务器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② 演示 / 备份环境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（任一台笔记本，可选）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外出演示、比赛答辩时播放已做好的平台；断网也要能演示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外出演示的人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全栈 + 前端静态产物 + Nginx + 模拟设备脚本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不装 AI 训练、不写代码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 协作环境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（同学/学生电脑，可选）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协作同学改代码、跑前端、连你的后端；测试人员验证功能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协作同学、学生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+ VS Code + Node + 浏览器（+ 可选 Python/数据库客户端）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不装 Docker、数据库、AI 环境</w:t>
            </w:r>
          </w:p>
        </w:tc>
      </w:tr>
      <w:tr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③ 服务器环境</w:t>
            </w:r>
          </w:p>
          <w:p>
            <w:pPr>
              <w:spacing w:before="0" w:after="20"/>
            </w:pPr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（云或校内服务器，上线才要）</w:t>
            </w:r>
          </w:p>
        </w:tc>
        <w:tc>
          <w:tcPr>
            <w:tcW w:type="dxa" w:w="30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7×24 运行、对外访问、小程序后端、数据备份</w:t>
            </w:r>
          </w:p>
        </w:tc>
        <w:tc>
          <w:tcPr>
            <w:tcW w:type="dxa" w:w="1247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学校信息中心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Engine + Compose + 依赖服务 + 应用 + Nginx/HTTPS + 备份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不接收校内视频流</w:t>
            </w:r>
          </w:p>
        </w:tc>
      </w:tr>
    </w:tbl>
    <w:p>
      <w:pPr>
        <w:spacing w:line="324" w:lineRule="auto" w:after="120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重要观念：开发阶段不要引入第二台服务器。数据库、缓存、消息队列、对象存储全部以容器形式跑在你的台式机上，一条命令启动、一条命令停止，随时可重置，不污染系统。只有“需要 7×24 运行”或“需要外网访问”时，才把服务搬到服务器上。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2 你现在该做什么（先看这张表）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你的情况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你要做的事</w:t>
            </w:r>
          </w:p>
        </w:tc>
        <w:tc>
          <w:tcPr>
            <w:tcW w:type="dxa" w:w="204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看哪里</w:t>
            </w:r>
          </w:p>
        </w:tc>
        <w:tc>
          <w:tcPr>
            <w:tcW w:type="dxa" w:w="13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预计耗时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只有一台台式机，想尽快跑起来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做通用基线 + 台式机全栈环境，然后跑 15 项快速验收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09 第 2 章、第 4 章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1—2 个工作日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想让环境更规范、可追溯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在上一行基础上完成 25 项全栈验收并归档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09 第 9 章 + 台账 10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加 1—2 小时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要带出去演示或参加比赛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再配一台笔记本做“播放机”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09 第 5 章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半天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有同学/学生协助开发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把文档 12 整份发给对方，让其按角色安装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12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对方约 2 小时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要上线给全校用或做小程序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再配服务器环境（云或校内）</w:t>
            </w:r>
          </w:p>
        </w:tc>
        <w:tc>
          <w:tcPr>
            <w:tcW w:type="dxa" w:w="204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09 第 7 章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半天</w:t>
            </w:r>
          </w:p>
        </w:tc>
      </w:tr>
      <w:tr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要带班教学、机房统一环境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按机房批量部署方案执行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09 第 8 章</w:t>
            </w:r>
          </w:p>
        </w:tc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1—2 天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3 五分钟路线图（一台电脑的全部流程）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7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步骤</w:t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做什么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完成标志</w:t>
            </w:r>
          </w:p>
        </w:tc>
        <w:tc>
          <w:tcPr>
            <w:tcW w:type="dxa" w:w="113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预计耗时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1 步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装通用基线：Git、VS Code、Python、Node、镜像源、目录规范（可直接运行一键脚本）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/ python / node 有版本输出，pip 与 npm 用国内源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1—2 小时</w:t>
            </w:r>
          </w:p>
        </w:tc>
      </w:tr>
      <w:tr>
        <w:tc>
          <w:tcPr>
            <w:tcW w:type="dxa" w:w="7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2 步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装 WSL2 + Ubuntu 24.04（服务端底座）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 -l -v 显示 Ubuntu Running、VERSION 2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30—60 分钟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3 步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装 Docker Desktop，用一条命令起 PG / Redis / EMQX / MinIO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四个容器 healthy，能连上数据库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60—90 分钟</w:t>
            </w:r>
          </w:p>
        </w:tc>
      </w:tr>
      <w:tr>
        <w:tc>
          <w:tcPr>
            <w:tcW w:type="dxa" w:w="7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4 步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拉起后端（8000）与前端（5173），完成一次接口联调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/docs 可打开，前端能调通 /api/health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约 80 分钟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5 步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装 AI 训练环境（仅带 NVIDIA 显卡的机器需要），跑通最小训练并导出 ONNX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CUDA 可用，生成 best.pt 与 best.onnx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90—150 分钟</w:t>
            </w:r>
          </w:p>
        </w:tc>
      </w:tr>
      <w:tr>
        <w:tc>
          <w:tcPr>
            <w:tcW w:type="dxa" w:w="79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6 步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配设备模拟（伪视频 + MQTT 模拟器），没有真实硬件也能跑全链路</w:t>
            </w:r>
          </w:p>
        </w:tc>
        <w:tc>
          <w:tcPr>
            <w:tcW w:type="dxa" w:w="283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伪视频可拉流，平台能收到模拟设备数据</w:t>
            </w:r>
          </w:p>
        </w:tc>
        <w:tc>
          <w:tcPr>
            <w:tcW w:type="dxa" w:w="1134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60—90 分钟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第 7 步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跑验收清单，归档环境报告</w:t>
            </w:r>
          </w:p>
        </w:tc>
        <w:tc>
          <w:tcPr>
            <w:tcW w:type="dxa" w:w="283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15 项快速验收全绿（严格版 25 项见文档 09 第 9 章）</w:t>
            </w:r>
          </w:p>
        </w:tc>
        <w:tc>
          <w:tcPr>
            <w:tcW w:type="dxa" w:w="113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30 分钟</w:t>
            </w:r>
          </w:p>
        </w:tc>
      </w:tr>
    </w:tbl>
    <w:p>
      <w:pPr>
        <w:spacing w:line="324" w:lineRule="auto" w:after="120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每一步都有一句“完成标志”。</w:t>
      </w:r>
      <w:r>
        <w:rPr>
          <w:rFonts w:ascii="宋体" w:hAnsi="宋体" w:eastAsia="宋体"/>
          <w:b/>
          <w:i w:val="0"/>
          <w:color w:val="262626"/>
          <w:sz w:val="20"/>
        </w:rPr>
        <w:t>只有标志达成才继续下一步</w:t>
      </w:r>
      <w:r>
        <w:rPr>
          <w:rFonts w:ascii="宋体" w:hAnsi="宋体" w:eastAsia="宋体"/>
          <w:b w:val="0"/>
          <w:i w:val="0"/>
          <w:color w:val="262626"/>
          <w:sz w:val="20"/>
        </w:rPr>
        <w:t>，否则后面的问题会互相叠加，很难判断到底哪一步错了。详细命令与校验方法见文档 09 对应章节。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4 三类环境详细介绍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4.1 开发环境（台式机）——干什么、装什么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台机器就是你的“工作台”。所有开发动作都在它上面完成：改业务代码、调试接口、训练与导出模型、模拟门禁与摄像头数据、在浏览器里看效果。它的特点是“什么都有，但都在容器里，随时可以推倒重来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组件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在本机的位置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坏了怎么办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WSL2 + Ubuntu 24.04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Windows 子系统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服务端运行底座，与现场服务器命令一致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 --shutdown 后重启；实在坏了可卸载重装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PostgreSQL 16 + pgvector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容器 campus-pg，端口 5432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业务数据与人脸向量检索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删掉数据卷重建 + 用备份恢复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Redis 7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容器 campus-redis，端口 6379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缓存、会话、通行白名单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重启容器即可（AOF 会恢复）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EMQX 5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容器 campus-emqx，端口 1883/18083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模拟与真实设备的 MQTT 接入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重启容器；配置在数据卷中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MinIO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容器 campus-minio，端口 9000/9001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事件截图、短视频、报表附件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重启容器；数据在数据卷中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 FastAPI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本机 8000 端口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业务接口与接口文档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重启进程；代码在 Git 仓库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 Vue3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本机 5173 端口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管理端页面与驾驶舱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pnpm dev 重启即可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AI 环境（PyTorch/Ultralytics）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独立虚拟环境 ~/.venvs/cv-train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模型训练与 ONNX 导出</w:t>
            </w:r>
          </w:p>
        </w:tc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删除该虚拟环境重建，不影响业务代码</w:t>
            </w:r>
          </w:p>
        </w:tc>
      </w:tr>
    </w:tbl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4.2 演示 / 备份环境（笔记本）——干什么、装什么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这台机器的唯一任务是</w:t>
      </w:r>
      <w:r>
        <w:rPr>
          <w:rFonts w:ascii="宋体" w:hAnsi="宋体" w:eastAsia="宋体"/>
          <w:b/>
          <w:i w:val="0"/>
          <w:color w:val="262626"/>
          <w:sz w:val="21"/>
        </w:rPr>
        <w:t>播放</w:t>
      </w:r>
      <w:r>
        <w:rPr>
          <w:rFonts w:ascii="宋体" w:hAnsi="宋体" w:eastAsia="宋体"/>
          <w:b w:val="0"/>
          <w:i w:val="0"/>
          <w:color w:val="262626"/>
          <w:sz w:val="21"/>
        </w:rPr>
        <w:t>：把已经开发好的平台完整跑起来，用于外出演示、比赛答辩、临时顶替。它不需要 AI 训练环境，也不需要改代码，因此配置量只有开发环境的三分之一。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用途一：</w:t>
      </w:r>
      <w:r>
        <w:rPr>
          <w:rFonts w:ascii="宋体" w:hAnsi="宋体" w:eastAsia="宋体"/>
          <w:b/>
          <w:i w:val="0"/>
          <w:color w:val="262626"/>
          <w:sz w:val="21"/>
        </w:rPr>
        <w:t>断网演示</w:t>
      </w:r>
      <w:r>
        <w:rPr>
          <w:rFonts w:ascii="宋体" w:hAnsi="宋体" w:eastAsia="宋体"/>
          <w:b w:val="0"/>
          <w:i w:val="0"/>
          <w:color w:val="262626"/>
          <w:sz w:val="21"/>
        </w:rPr>
        <w:t>。竞赛现场网络不可控，平台、数据与模拟设备全部在本机运行，拔掉网线也能演示。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用途二：</w:t>
      </w:r>
      <w:r>
        <w:rPr>
          <w:rFonts w:ascii="宋体" w:hAnsi="宋体" w:eastAsia="宋体"/>
          <w:b/>
          <w:i w:val="0"/>
          <w:color w:val="262626"/>
          <w:sz w:val="21"/>
        </w:rPr>
        <w:t>备份运行</w:t>
      </w:r>
      <w:r>
        <w:rPr>
          <w:rFonts w:ascii="宋体" w:hAnsi="宋体" w:eastAsia="宋体"/>
          <w:b w:val="0"/>
          <w:i w:val="0"/>
          <w:color w:val="262626"/>
          <w:sz w:val="21"/>
        </w:rPr>
        <w:t>。开发机送修或临时需要第二套环境时，直接用它顶上。</w:t>
      </w:r>
    </w:p>
    <w:p>
      <w:pPr>
        <w:pStyle w:val="ListBullet"/>
        <w:spacing w:line="312" w:lineRule="auto" w:after="60"/>
        <w:ind w:left="425"/>
      </w:pPr>
      <w:r>
        <w:rPr>
          <w:rFonts w:ascii="宋体" w:hAnsi="宋体" w:eastAsia="宋体"/>
          <w:b w:val="0"/>
          <w:i w:val="0"/>
          <w:color w:val="262626"/>
          <w:sz w:val="21"/>
        </w:rPr>
        <w:t>用途三：</w:t>
      </w:r>
      <w:r>
        <w:rPr>
          <w:rFonts w:ascii="宋体" w:hAnsi="宋体" w:eastAsia="宋体"/>
          <w:b/>
          <w:i w:val="0"/>
          <w:color w:val="262626"/>
          <w:sz w:val="21"/>
        </w:rPr>
        <w:t>分组演示</w:t>
      </w:r>
      <w:r>
        <w:rPr>
          <w:rFonts w:ascii="宋体" w:hAnsi="宋体" w:eastAsia="宋体"/>
          <w:b w:val="0"/>
          <w:i w:val="0"/>
          <w:color w:val="262626"/>
          <w:sz w:val="21"/>
        </w:rPr>
        <w:t>。多组学生同时演示时，每台笔记本一套环境，互不干扰。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74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要装的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不要装的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为什么这样取舍</w:t>
            </w:r>
          </w:p>
        </w:tc>
      </w:tr>
      <w:tr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Git、VS Code、Node + pnpm、Python 3.12、WSL2、Docker Desktop、OBS</w:t>
            </w:r>
          </w:p>
        </w:tc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PyTorch/CUDA、Ultralytics、数据库客户端（可选）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训练统一在台式机完成；权重与 ONNX 文件直接拷过来即可；演示不需要写代码</w:t>
            </w:r>
          </w:p>
        </w:tc>
      </w:tr>
    </w:tbl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4.3 协作环境（同学/学生的电脑）——干什么、装什么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协作的本质是</w:t>
      </w:r>
      <w:r>
        <w:rPr>
          <w:rFonts w:ascii="宋体" w:hAnsi="宋体" w:eastAsia="宋体"/>
          <w:b/>
          <w:i w:val="0"/>
          <w:color w:val="262626"/>
          <w:sz w:val="21"/>
        </w:rPr>
        <w:t>分工而不是复制环境</w:t>
      </w:r>
      <w:r>
        <w:rPr>
          <w:rFonts w:ascii="宋体" w:hAnsi="宋体" w:eastAsia="宋体"/>
          <w:b w:val="0"/>
          <w:i w:val="0"/>
          <w:color w:val="262626"/>
          <w:sz w:val="21"/>
        </w:rPr>
        <w:t>。对方不需要你的数据库、Docker 与 AI 环境，只需要能拉代码、能改代码、能连上你的服务。这样对方的电脑装 2 小时就能开工，也不会出现“我这儿跑不起来”的扯皮。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3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协作角色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对方装什么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对方能做什么</w:t>
            </w:r>
          </w:p>
        </w:tc>
        <w:tc>
          <w:tcPr>
            <w:tcW w:type="dxa" w:w="249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对方连什么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前端开发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Git、VS Code、Node LTS + pnpm、浏览器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改页面与样式、调接口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你的后端 8000（写进 .env.development）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后端开发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Git、VS Code、Python 3.12、DBeaver、Apifox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改接口与业务逻辑、调数据库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你的数据库 5432 或自建本地库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算法 / 标注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Git、Python 3.11、Ultralytics、标注工具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标注数据、小规模训练、导出 ONNX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共享的数据集目录</w:t>
            </w:r>
          </w:p>
        </w:tc>
      </w:tr>
      <w:tr>
        <w:tc>
          <w:tcPr>
            <w:tcW w:type="dxa" w:w="1361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测试 / 演示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浏览器、MQTTX、Apifox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多角色测试、接口验证、页面走查</w:t>
            </w:r>
          </w:p>
        </w:tc>
        <w:tc>
          <w:tcPr>
            <w:tcW w:type="dxa" w:w="249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你的前端 5173 与后端 8000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仅查看成果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浏览器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查看效果、提意见</w:t>
            </w:r>
          </w:p>
        </w:tc>
        <w:tc>
          <w:tcPr>
            <w:tcW w:type="dxa" w:w="249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你部署好的地址</w:t>
            </w:r>
          </w:p>
        </w:tc>
      </w:tr>
    </w:tbl>
    <w:p>
      <w:pPr>
        <w:spacing w:line="324" w:lineRule="auto" w:after="120"/>
        <w:ind w:firstLine="400"/>
      </w:pPr>
      <w:r>
        <w:rPr>
          <w:rFonts w:ascii="宋体" w:hAnsi="宋体" w:eastAsia="宋体"/>
          <w:b w:val="0"/>
          <w:i w:val="0"/>
          <w:color w:val="262626"/>
          <w:sz w:val="20"/>
        </w:rPr>
        <w:t>可直接转发给对方的内容见文档 12《协作开发环境配置指引》；其中包含对方的安装命令、验收清单与协作红线（不提交口令与人脸数据、分支规范等）。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4.4 服务器环境（云或校内）——干什么、装什么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服务器只在两种情况下需要：</w:t>
      </w:r>
      <w:r>
        <w:rPr>
          <w:rFonts w:ascii="宋体" w:hAnsi="宋体" w:eastAsia="宋体"/>
          <w:b/>
          <w:i w:val="0"/>
          <w:color w:val="262626"/>
          <w:sz w:val="21"/>
        </w:rPr>
        <w:t>要对外访问</w:t>
      </w:r>
      <w:r>
        <w:rPr>
          <w:rFonts w:ascii="宋体" w:hAnsi="宋体" w:eastAsia="宋体"/>
          <w:b w:val="0"/>
          <w:i w:val="0"/>
          <w:color w:val="262626"/>
          <w:sz w:val="21"/>
        </w:rPr>
        <w:t>（小程序、外网查询）或</w:t>
      </w:r>
      <w:r>
        <w:rPr>
          <w:rFonts w:ascii="宋体" w:hAnsi="宋体" w:eastAsia="宋体"/>
          <w:b/>
          <w:i w:val="0"/>
          <w:color w:val="262626"/>
          <w:sz w:val="21"/>
        </w:rPr>
        <w:t>要 7×24 运行</w:t>
      </w:r>
      <w:r>
        <w:rPr>
          <w:rFonts w:ascii="宋体" w:hAnsi="宋体" w:eastAsia="宋体"/>
          <w:b w:val="0"/>
          <w:i w:val="0"/>
          <w:color w:val="262626"/>
          <w:sz w:val="21"/>
        </w:rPr>
        <w:t>（真实门禁与告警）。开发阶段完全可以不碰它。一条必须守住的原则：</w:t>
      </w:r>
      <w:r>
        <w:rPr>
          <w:rFonts w:ascii="宋体" w:hAnsi="宋体" w:eastAsia="宋体"/>
          <w:b/>
          <w:i w:val="0"/>
          <w:color w:val="262626"/>
          <w:sz w:val="21"/>
        </w:rPr>
        <w:t>视频与人脸原图不出校园网</w:t>
      </w:r>
      <w:r>
        <w:rPr>
          <w:rFonts w:ascii="宋体" w:hAnsi="宋体" w:eastAsia="宋体"/>
          <w:b w:val="0"/>
          <w:i w:val="0"/>
          <w:color w:val="262626"/>
          <w:sz w:val="21"/>
        </w:rPr>
        <w:t>，服务器只接收事件元数据与缩略图，否则带宽费用与合规风险都会失控。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40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服务器能做什么</w:t>
            </w:r>
          </w:p>
        </w:tc>
        <w:tc>
          <w:tcPr>
            <w:tcW w:type="dxa" w:w="3061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服务器不要做什么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40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业务 API、报表与驾驶舱、小程序后端、数据备份、事件汇总</w:t>
            </w:r>
          </w:p>
        </w:tc>
        <w:tc>
          <w:tcPr>
            <w:tcW w:type="dxa" w:w="3061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接收校内摄像头视频流、存人脸原图、做实时 AI 分析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视频按量带宽费用极高；人脸数据出校涉及合规风险；实时分析应在校内边缘完成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5 快速验收（15 项，半天内应全部通过）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b w:val="0"/>
          <w:i w:val="0"/>
          <w:color w:val="262626"/>
          <w:sz w:val="21"/>
        </w:rPr>
        <w:t>在台式机上运行下面的自检脚本，并逐项核对。全绿就说明你可以开始写功能代码了。</w:t>
      </w:r>
    </w:p>
    <w:p>
      <w:pPr>
        <w:pStyle w:val="Heading2"/>
        <w:spacing w:before="160" w:after="120"/>
      </w:pPr>
      <w:r>
        <w:rPr>
          <w:rFonts w:ascii="微软雅黑" w:hAnsi="微软雅黑" w:eastAsia="微软雅黑"/>
          <w:b/>
          <w:i w:val="0"/>
          <w:color w:val="1F3864"/>
          <w:sz w:val="25"/>
        </w:rPr>
        <w:t>单机开发环境验收清单（15 项，半天内应全部通过）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验收项</w:t>
            </w:r>
          </w:p>
        </w:tc>
        <w:tc>
          <w:tcPr>
            <w:tcW w:type="dxa" w:w="3742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校验命令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基础软件齐全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--version; python --version; node -v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均有版本输出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Q-02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镜像源已配置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pip config list; npm config get registry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清华源 + npmmirror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虚拟化已开启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(Get-CimInstance Win32_Processor).VirtualizationFirmwareEnabled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True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Q-04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WSL2 + Ubuntu 可用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wsl -l -v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Ubuntu-24.04 Running / VERSION 2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可用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run --rm hello-world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输出 Hello from Docker!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Q-06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依赖服务全起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compose -f docker-compose.dev.yml ps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PG/Redis/EMQX/MinIO 均 healthy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Q-07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数据库可连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docker exec campus-pg psql -U campus -d campus -c '\dx'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扩展含 vector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Q-08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后端可启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curl -s http://localhost:8000/health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status=ok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Q-09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接口文档可访问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浏览器打开 http://localhost:8000/docs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Swagger 正常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Q-10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前端可启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浏览器访问 http://localhost:5173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页面正常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Q-11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前后端联调通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curl -s http://localhost:5173/api/health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返回后端 JSON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Q-12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数据库迁移成功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uv run alembic current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显示版本号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Q-13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仓库就绪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remote -v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能看到远端地址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Q-14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环境自检通过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python 环境工具\scripts\check-env.py --role dev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核心项全部通过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Q-15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能完成一次提交</w:t>
            </w:r>
          </w:p>
        </w:tc>
        <w:tc>
          <w:tcPr>
            <w:tcW w:type="dxa" w:w="3742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git add . &amp;&amp; git commit &amp;&amp; git push</w:t>
            </w:r>
          </w:p>
        </w:tc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7"/>
              </w:rPr>
              <w:t>远端可见提交记录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9405"/>
            <w:shd w:val="clear" w:color="auto" w:fill="F7F7F9"/>
          </w:tcPr>
          <w:p>
            <w:pPr>
              <w:spacing w:before="40" w:after="4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62626"/>
                <w:sz w:val="16"/>
              </w:rPr>
              <w:t># 一键自检（在台式机上执行）</w:t>
              <w:br/>
              <w:t>python 环境工具\scripts\check-env.py --role dev</w:t>
              <w:br/>
              <w:br/>
              <w:t># 输出 JSON 便于归档（放进 项目文档/环境记录/）</w:t>
              <w:br/>
              <w:t>python 环境工具\scripts\check-env.py --role dev --json &gt; env-report-dev.json</w:t>
              <w:br/>
              <w:br/>
              <w:t># 期望结尾：合计 N 项，通过 N 项，未通过 0 项，通过率 100.0%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6 三个最常见的卡点（先看，能省你几个小时）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卡点现象</w:t>
            </w:r>
          </w:p>
        </w:tc>
        <w:tc>
          <w:tcPr>
            <w:tcW w:type="dxa" w:w="260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根本原因</w:t>
            </w:r>
          </w:p>
        </w:tc>
        <w:tc>
          <w:tcPr>
            <w:tcW w:type="dxa" w:w="419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正确做法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Docker 拉镜像一直超时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没有配置镜像加速，或用了失效的公共加速地址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登录阿里云 ACR 控制台复制自己账号的专属加速地址，填到 Docker Desktop 的 registry-mirrors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WSL2 装不上或启动失败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BIOS 没开虚拟化，或与 VMware/Hyper-V 冲突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开机进 BIOS 打开 VT-x（Intel）或 SVM（AMD）；卸载冲突的虚拟化软件；执行 wsl --update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训练报 CUDA out of memory</w:t>
            </w: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RTX 3050 只有 8GB 显存</w:t>
            </w:r>
          </w:p>
        </w:tc>
        <w:tc>
          <w:tcPr>
            <w:tcW w:type="dxa" w:w="419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batch 8→4→2，imgsz 640→512→416，开启 AMP；关闭浏览器与容器中的占用进程</w:t>
            </w:r>
          </w:p>
        </w:tc>
      </w:tr>
      <w:tr>
        <w:tc>
          <w:tcPr>
            <w:tcW w:type="dxa" w:w="226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前端连不上后端（跨域/404）</w:t>
            </w:r>
          </w:p>
        </w:tc>
        <w:tc>
          <w:tcPr>
            <w:tcW w:type="dxa" w:w="260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代理未配置或后端地址写错</w:t>
            </w:r>
          </w:p>
        </w:tc>
        <w:tc>
          <w:tcPr>
            <w:tcW w:type="dxa" w:w="419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在 vite.config.ts 配置 /api 代理到 8000；跨机器时用 .env.development 的 VITE_API_BASE</w:t>
            </w:r>
          </w:p>
        </w:tc>
      </w:tr>
    </w:tbl>
    <w:p>
      <w:pPr>
        <w:pStyle w:val="Heading1"/>
        <w:spacing w:before="240" w:after="120"/>
      </w:pPr>
      <w:r>
        <w:rPr>
          <w:rFonts w:ascii="微软雅黑" w:hAnsi="微软雅黑" w:eastAsia="微软雅黑"/>
          <w:b/>
          <w:i w:val="0"/>
          <w:color w:val="1F3864"/>
          <w:sz w:val="30"/>
        </w:rPr>
        <w:t>7 四份文档怎么配合使用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顺序</w:t>
            </w:r>
          </w:p>
        </w:tc>
        <w:tc>
          <w:tcPr>
            <w:tcW w:type="dxa" w:w="3175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文档/工具</w:t>
            </w:r>
          </w:p>
        </w:tc>
        <w:tc>
          <w:tcPr>
            <w:tcW w:type="dxa" w:w="3288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1814"/>
            <w:shd w:val="clear" w:color="auto" w:fill="1F3864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什么时候用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11（本文档）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决策与路线：三类环境是什么、先做哪一步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开始之前，读 10 分钟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2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环境工具/scripts/install-base.ps1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一键完成通用基线（软件、编码、镜像源、目录、Git）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每台 Windows 机器第一步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09《电脑环境配置详细方案》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执行手册：每个配置项的命令、预期结果与校验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配置环境时按章节执行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4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10《环境配置进度与验收台账》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勾选台账：进度、验收清单、命令速查、口令与 IP 台账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配置时同步打勾，验收时签字</w:t>
            </w:r>
          </w:p>
        </w:tc>
      </w:tr>
      <w:tr>
        <w:tc>
          <w:tcPr>
            <w:tcW w:type="dxa" w:w="680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环境工具/scripts/check-env.py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环境自检，输出通过率与未通过清单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配置完成后、每次演示前</w:t>
            </w:r>
          </w:p>
        </w:tc>
      </w:tr>
      <w:tr>
        <w:tc>
          <w:tcPr>
            <w:tcW w:type="dxa" w:w="680"/>
            <w:shd w:val="clear" w:color="auto" w:fill="F2F5FA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6</w:t>
            </w:r>
          </w:p>
        </w:tc>
        <w:tc>
          <w:tcPr>
            <w:tcW w:type="dxa" w:w="3175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文档 12《协作开发环境配置指引》</w:t>
            </w:r>
          </w:p>
        </w:tc>
        <w:tc>
          <w:tcPr>
            <w:tcW w:type="dxa" w:w="3288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整份转发给协作者，对方照做即可</w:t>
            </w:r>
          </w:p>
        </w:tc>
        <w:tc>
          <w:tcPr>
            <w:tcW w:type="dxa" w:w="1814"/>
            <w:shd w:val="clear" w:color="auto" w:fill="F2F5FA"/>
          </w:tcPr>
          <w:p>
            <w:pPr>
              <w:spacing w:before="20" w:after="20" w:line="240" w:lineRule="auto"/>
            </w:pPr>
            <w:r/>
            <w:r>
              <w:rPr>
                <w:rFonts w:ascii="宋体" w:hAnsi="宋体" w:eastAsia="宋体"/>
                <w:b w:val="0"/>
                <w:i w:val="0"/>
                <w:color w:val="262626"/>
                <w:sz w:val="18"/>
              </w:rPr>
              <w:t>需要别人协助开发时</w:t>
            </w:r>
          </w:p>
        </w:tc>
      </w:tr>
    </w:tbl>
    <w:p>
      <w:pPr>
        <w:spacing w:after="160" w:line="288" w:lineRule="auto"/>
      </w:pPr>
      <w:r>
        <w:rPr>
          <w:rFonts w:ascii="宋体" w:hAnsi="宋体" w:eastAsia="宋体"/>
          <w:b w:val="0"/>
          <w:i/>
          <w:color w:val="808080"/>
          <w:sz w:val="18"/>
        </w:rPr>
        <w:t>本文档只回答“做什么、先做哪个、做到什么程度算完成”；具体命令与排错细节一律以文档 09 为准，避免两份文档出现不一致。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08080"/>
        <w:sz w:val="18"/>
      </w:rPr>
    </w:r>
    <w:fldSimple w:instr="PAGE"/>
    <w:r>
      <w:rPr>
        <w:rFonts w:ascii="宋体" w:hAnsi="宋体" w:eastAsia="宋体"/>
        <w:b w:val="0"/>
        <w:i w:val="0"/>
        <w:color w:val="808080"/>
        <w:sz w:val="17"/>
      </w:rPr>
      <w:t xml:space="preserve">  |  电脑环境配置总览与快速开始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i w:val="0"/>
        <w:color w:val="808080"/>
        <w:sz w:val="17"/>
      </w:rPr>
      <w:t>“智园卫士”智慧校园管理平台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