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文档关系、版本沿革与口径对照说明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文 档 关 系 与 口 径 对 照 说 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文档关系与口径对照说明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ZYWS-DOC-2026-005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V1.1（2026-10-14 修订）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用途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回答“新增文档与原有文档是否冲突或重复”，并给出统一口径、阅读指引与维护约定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审计范围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项目文档目录下全部现行文档（含 2 份 Markdown 源文件与已归档的旧版本）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审计方法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关键事实出现矩阵 + 5-gram 文本重合度量化 + 逐项冲突判定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本次修订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落实三项决定：旧版归档、成本按低预算口径表述、补充教学与机房场景说明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内部</w:t>
            </w:r>
          </w:p>
        </w:tc>
      </w:tr>
    </w:tbl>
    <w:p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1 结论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没有技术事实层面的冲突。</w:t>
      </w:r>
      <w:r>
        <w:rPr>
          <w:rFonts w:ascii="宋体" w:hAnsi="宋体" w:eastAsia="宋体"/>
          <w:b w:val="0"/>
          <w:i w:val="0"/>
          <w:color w:val="262626"/>
          <w:sz w:val="21"/>
        </w:rPr>
        <w:t xml:space="preserve"> 全部文档在技术栈版本、端口、硬件配置、验收指标上完全一致。审计发现的问题全部属于文档管理层面：新旧两代版本并存、有意分层造成的重复、两处口径差异。本次修订已处理全部管理问题，并把两处口径差异统一为</w:t>
      </w:r>
      <w:r>
        <w:rPr>
          <w:rFonts w:ascii="宋体" w:hAnsi="宋体" w:eastAsia="宋体"/>
          <w:b/>
          <w:i w:val="0"/>
          <w:color w:val="262626"/>
          <w:sz w:val="21"/>
        </w:rPr>
        <w:t>低预算口径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问题类型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涉及文档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处理结果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新旧两代版本并存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07、08、10（V1）与 09、10（单机版）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旧版已移入 `项目文档/旧/` 目录归档；07 封面已标注替代关系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有意重复（摘要层）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 与 09 第 3 章、第 1 章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保留：11 面向决策（10 分钟），09 面向执行（完整命令）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有意重复（分发版）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 与 09 第 6 章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保留：12 对外转发用，内容自包含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成本口径差异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02 与 03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已统一为低预算口径：“IT 基础设施 12—15 万元起；含机房改造与冗余约 46 万元”，并在两份文档中加了口径说明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场景差异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07/08 的机房集中服务 与 09 的单机主线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已在 09 第 8 章新增场景衔接表，明确“个人开发用单机全栈、课堂教学用集中服务、正式运行用校内服务器”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文件名与内容版本不符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文件名无版本号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已在封面与修订记录标注 V2.0（单机全栈版）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2 文档清单与相互关系（V1.1 生效）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文档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与其他文档的关系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01 需求规格说明书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需求基线（12 模块 / 131 项功能）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被 04 引用；与环境类文档无内容交叉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02 总体技术架构方案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技术选型与架构基线（含成本口径说明）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**环境类文档的选型全部源自它**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03 功能清单与优先级评估表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功能与预算底表（含低预算申报口径）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 02 成本口径已对齐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04 实施路线图与里程碑计划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排期与投资安排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与环境类文档无交叉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05 商业计划书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商业化与市场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无交叉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06 项目汇报PPT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汇报与答辩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数据源自 01/03/04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07 开发环境搭建与部署准备指南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环境准备（早期三机分工版）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**已被 09 V2.0 取代**，封面已标注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已归档（旧/）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08 环境准备与选型核对表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环境台账（早期版）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**已被 10（单机版）取代**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已归档（旧/）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09 电脑环境配置详细方案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**环境构建执行手册 V2.0**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环境类内容源；11 是它的摘要，12 是它第 6 章的分发版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现行（主文档）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环境配置进度与验收台账（单机版）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**配套台账 V2.0**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替代 08；含新旧章节对照表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环境配置进度与验收台账（V1）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台账早期版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已被取代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已归档（旧/）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 电脑环境配置总览与快速开始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决策指南（10 分钟）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09 的摘要层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协作开发环境配置指引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可转发给协作者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09 第 6 章的分发版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  <w:tr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13 文档关系与口径对照说明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文档导航与版本说明（本文档）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统管全部文档的关系与口径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3 事实一致性核对结果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对全部文档做了关键事实出现矩阵与文本比对。</w:t>
      </w:r>
      <w:r>
        <w:rPr>
          <w:rFonts w:ascii="宋体" w:hAnsi="宋体" w:eastAsia="宋体"/>
          <w:b/>
          <w:i w:val="0"/>
          <w:color w:val="262626"/>
          <w:sz w:val="21"/>
        </w:rPr>
        <w:t>“一致”指各文档表述相同且无矛盾。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核对类别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核对项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技术栈版本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16 + pgvector、Redis 7、EMQX 5、MinIO、TDengine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技术栈版本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 opset 17、PyTorch 2.x、CUDA 12、Docker Compose、Nginx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应用端口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 8000、前端 5173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服务端口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5432 / 6379 / 1883 / 8083 / 18083 / 9000 / 9001 / 6041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语言版本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 Python 3.12、AI 训练 Python 3.11、Node.js LTS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硬件配置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 i5-13400F + RTX 3050 8GB；笔记本 1 5800U；笔记本 2 7300HQ + GTX 1050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性能指标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门禁鉴权 ≤300ms、视频预览 ≤1.5s、AI 帧率 ≥15FPS、ONNX 偏差 ≤1e-3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成本口径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 基础设施 12—15 万元起；含机房改造与冗余约 46 万元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已统一（低预算口径）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验收清单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项单机快速验收 + 25 项全栈验收 + 各环境验收表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一致（编号一一对应）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脚本路径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环境工具/scripts/（install-base.ps1、check-env.py）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一致</w:t>
            </w:r>
          </w:p>
        </w:tc>
      </w:tr>
    </w:tbl>
    <w:p>
      <w:pPr>
        <w:spacing w:line="324" w:lineRule="auto" w:after="120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文本重合度（5-gram Jaccard）最高为 10 台账 V1↔V2 的 26.6%、07↔09 的 11.2%，其余两两均低于 11%。</w:t>
      </w:r>
      <w:r>
        <w:rPr>
          <w:rFonts w:ascii="宋体" w:hAnsi="宋体" w:eastAsia="宋体"/>
          <w:b/>
          <w:i w:val="0"/>
          <w:color w:val="262626"/>
          <w:sz w:val="20"/>
        </w:rPr>
        <w:t>这说明文档之间几乎没有逐字重复，所谓“重复”是主题层面的覆盖，而非内容拷贝。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4 保留的三处“有意重复”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重复关系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设计理由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使用建议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 与 09 第 1、3 章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 面向决策（10 分钟看懂要装哪类环境），09 面向执行（每个配置项的完整命令与校验）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先看 11 决策，再看 09 执行；不要同时翻两份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 与 09 第 6 章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 要能整份转发给外部同学，必须自包含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内部看 09，对外发 12；修改协作流程时两处同步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 台账与 09 的验收清单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给出标准，10 提供可勾选、可签字的表格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配置时用 10 打勾，评审时用 09 对照</w:t>
            </w:r>
          </w:p>
        </w:tc>
      </w:tr>
    </w:tbl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5 口径统一结果（低预算口径）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按“低预算报数”的要求，涉及金额的表述已统一处理如下。</w:t>
      </w:r>
      <w:r>
        <w:rPr>
          <w:rFonts w:ascii="宋体" w:hAnsi="宋体" w:eastAsia="宋体"/>
          <w:b/>
          <w:i w:val="0"/>
          <w:color w:val="262626"/>
          <w:sz w:val="21"/>
        </w:rPr>
        <w:t>对外汇报与预算申请一律采用这套说法。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统一表述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出处与含义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 基础设施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**12—15 万元起**（应用服务器 + AI 推理服务器 + 存储备份 + 机柜 UPS 约 13.8 万元）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02 技术架构方案 5.5.1 节；03 功能清单“04-硬件清单与预算”表已加 IT 基础设施小计行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含机房改造与冗余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46 万元（在 12—15 万元基础上叠加机房土建改造、冗余配置与安装调试）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03 功能清单“基础设施”类合计；仅作为可选升级项，不作为首年申报金额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硬件申报建议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**优先按情景一/情景二申报**（竞赛版 41.6 万 / 起步版 111.7 万）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03 功能清单“06-投资与预算情景”表已加红色提示行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三年完整投入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434.4 万元（含 V2/V3 与双校区旗舰硬件）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仅作三年规划参考，不用于首年申报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两处口径（12—15 万与 46 万）不是矛盾数据，而是范围不同：前者是纯 IT 设备，后者含机房土建与冗余。两份文档中都已加入口径说明，避免以后被追问时说不清。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6 场景统一结果（单机主线与教学场景）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09 第 8 章已新增场景衔接表，明确三种场景的分工，从此不再出现“到底该装几台机器”的疑问：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部署方式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对应章节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个人开发与调试（你的日常，约占 90% 工作量）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一台台式机装全部环境（数据库、缓存、消息、对象存储均为本机容器）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4 章（主线）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带班教学 / 学生实训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学生机只装客户端，机房内指定 1—2 台机器集中提供依赖服务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8 章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校内正式运行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校内服务器部署生产编排，门禁与视频本地闭环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7、9 章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协作开发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对方电脑只装开发工具，连你的机器或云端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6 章 / 12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一句话记住：个人开发用单机全栈，课堂教学用集中服务，正式运行用校内服务器。三者使用的代码仓库、compose 文件与配置模板完全相同，差异只写在各自的 .env 里。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7 不同场景的阅读指引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你的场景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先读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再读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不用看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第一次接触项目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11（10 分钟）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01 第 2 章 + 02 第 7 章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09—12 的命令细节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要开始装环境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 第 3 章路线图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2 章 → 第 4 章 → 第 10 章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05、06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要带学生做项目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8 章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 台账可选环境验收表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05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要给学生/同学分工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 全文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 第 4.3 节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的命令细节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要上线给全校用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 第 7、9 章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02 第 5 章（部署架构）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07、08（已归档）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要参赛答辩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06 汇报PPT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01 第 2 章 + 04 里程碑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09—12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要申请经费/立项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03（预算底表，含低预算口径）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04 第 6 章 + 05 相关章节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09—12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好奇新旧文档差异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13（本文档）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 台账“00-使用说明与章节对照”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8 维护约定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单一内容源</w:t>
      </w:r>
      <w:r>
        <w:rPr>
          <w:rFonts w:ascii="宋体" w:hAnsi="宋体" w:eastAsia="宋体"/>
          <w:b w:val="0"/>
          <w:i w:val="0"/>
          <w:color w:val="262626"/>
          <w:sz w:val="21"/>
        </w:rPr>
        <w:t>：环境类内容以 09 为准，台账以 10（单机版）为准；其他文档只做引用，不复述命令。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改一处、查三处</w:t>
      </w:r>
      <w:r>
        <w:rPr>
          <w:rFonts w:ascii="宋体" w:hAnsi="宋体" w:eastAsia="宋体"/>
          <w:b w:val="0"/>
          <w:i w:val="0"/>
          <w:color w:val="262626"/>
          <w:sz w:val="21"/>
        </w:rPr>
        <w:t>：修改协作流程需同步 09 第 6 章与 12；修改验收标准需同步 09、10、11 的验收表。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口径唯一</w:t>
      </w:r>
      <w:r>
        <w:rPr>
          <w:rFonts w:ascii="宋体" w:hAnsi="宋体" w:eastAsia="宋体"/>
          <w:b w:val="0"/>
          <w:i w:val="0"/>
          <w:color w:val="262626"/>
          <w:sz w:val="21"/>
        </w:rPr>
        <w:t>：金额统一用第 5 章的低预算表述；场景统一用第 6 章的三场景分工。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旧版归档</w:t>
      </w:r>
      <w:r>
        <w:rPr>
          <w:rFonts w:ascii="宋体" w:hAnsi="宋体" w:eastAsia="宋体"/>
          <w:b w:val="0"/>
          <w:i w:val="0"/>
          <w:color w:val="262626"/>
          <w:sz w:val="21"/>
        </w:rPr>
        <w:t>：被取代的版本一律移入 `项目文档/旧/`，避免与他人手上的旧文件混淆。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版本号写在封面</w:t>
      </w:r>
      <w:r>
        <w:rPr>
          <w:rFonts w:ascii="宋体" w:hAnsi="宋体" w:eastAsia="宋体"/>
          <w:b w:val="0"/>
          <w:i w:val="0"/>
          <w:color w:val="262626"/>
          <w:sz w:val="21"/>
        </w:rPr>
        <w:t>：内容升级后封面“版本号”与修订记录必须同步更新。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每季度核对一次</w:t>
      </w:r>
      <w:r>
        <w:rPr>
          <w:rFonts w:ascii="宋体" w:hAnsi="宋体" w:eastAsia="宋体"/>
          <w:b w:val="0"/>
          <w:i w:val="0"/>
          <w:color w:val="262626"/>
          <w:sz w:val="21"/>
        </w:rPr>
        <w:t>：用 10 台账“00-使用说明与章节对照”检查引用关系是否仍然成立。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9 本次修订记录（V1.1）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事项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处理结果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旧版归档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07、08、10（V1 台账）移入 `项目文档/旧/`；07 封面新增“已被 V2 取代”提示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已完成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成本按低预算口径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02 第 5.5.1 节加成本口径说明；03“04-硬件清单与预算”表新增 IT 基础设施小计行（13.8 万）与口径说明；03“06-投资与预算情景”表新增低预算申报提示行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已完成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补充教学与机房场景说明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09 第 8 章新增“场景衔接”表与说明，明确单机主线与机房集中服务的关系；09 章节重编号为 1—11 章，与台账编号对齐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已完成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09 章节重编号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7 章 服务器环境、第 8 章 教学与机房环境、第 9 章 现场部署环境、第 10 章 整体联调、第 11 章 附录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已完成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文档索引更新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00 号索引标注旧版已归档、09 版本号为 V2.0、台账以“（单机版）”为准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已完成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至此，全部文档的事实、口径、场景与版本关系均已统一，可以放心分发给协作者与评委。后续若修改任何一份文档，请按第 8 章维护约定同步相关文档，并在本表登记。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附：09 文档章节结构（V2.0 生效版）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是否必做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1 章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环境配置总览（三种环境类型、实施顺序、安全红线）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读一次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2 章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通用基线环境（软件、编码、镜像源、目录、Git）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必做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3 章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环境类型与文档导航（先看这一章）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读一次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4 章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**台式机全栈环境（主线）**：4.1 WSL2 → 4.2 Docker 依赖服务 → 4.3 前后端 → 4.4 AI 训练 → 4.5 设备模拟 → 4.6 快速验收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必做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5 章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外援环境一：备份与演示环境（笔记本）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可选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6 章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外援环境二：协作同学 / 学生电脑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可选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7 章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服务器环境：阿里云与校内服务器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上线时必做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8 章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教学与机房环境（含场景衔接说明）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按需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9 章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现场部署环境（校内服务器）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上线时必做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10 章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整体联调、自检与验收（端到端 10 个场景）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必做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11 章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附录 A 配置模板 / B 配套脚本 / C FAQ / D 命令速查与签字表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随时查阅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7"/>
      </w:rPr>
      <w:t xml:space="preserve">  |  文档关系与口径对照说明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