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16E508" w14:textId="1D41D4CF" w:rsidR="00F12028" w:rsidRDefault="00F12028">
      <w:r>
        <w:rPr>
          <w:rFonts w:hint="eastAsia"/>
        </w:rPr>
        <w:t xml:space="preserve">无论题目怎么变化，这门课程的本质都是为了实现让我们能更好地理解和接轨专业与行业，让我们有能力在毕业后能够更有效的参与生产 </w:t>
      </w:r>
    </w:p>
    <w:p w14:paraId="79F86FE7" w14:textId="02660777" w:rsidR="00F12028" w:rsidRDefault="00F12028">
      <w:r>
        <w:rPr>
          <w:rFonts w:hint="eastAsia"/>
        </w:rPr>
        <w:t>我们组的核心</w:t>
      </w:r>
      <w:r w:rsidR="00F4002F">
        <w:rPr>
          <w:rFonts w:hint="eastAsia"/>
        </w:rPr>
        <w:t>命题</w:t>
      </w:r>
      <w:r>
        <w:rPr>
          <w:rFonts w:hint="eastAsia"/>
        </w:rPr>
        <w:t>是我们专业在所谓“智能化”“物联网+”的背景下如何赋能农业</w:t>
      </w:r>
      <w:r>
        <w:br/>
      </w:r>
      <w:r w:rsidR="00A1766B" w:rsidRPr="00A1766B">
        <w:rPr>
          <w:rFonts w:hint="eastAsia"/>
        </w:rPr>
        <w:t>一个常被忽视的有趣现象是，当我们在讨论中国农业自动化时，其影响力早已不局限于本土。凭借在国内复杂场景中锤炼出的高性价比和强大适应性，中国的智慧农业解决方案正在成为‘一带</w:t>
      </w:r>
      <w:r w:rsidR="00A1766B" w:rsidRPr="00A1766B">
        <w:t>一路’沿线国家农业现代化的重要引擎，展现出惊人的全球竞争力。</w:t>
      </w:r>
    </w:p>
    <w:p w14:paraId="376C42B0" w14:textId="6DE0B271" w:rsidR="00DD3DD3" w:rsidRDefault="00DD3DD3">
      <w:r>
        <w:rPr>
          <w:rFonts w:hint="eastAsia"/>
        </w:rPr>
        <w:t>中国的广阔幅员让我们在本土就能找到全世界的土地模型，而农业这样一个看天吃饭又 受限于土地本身能力的生产方式是极端的、同时又是标准的。为了实现不标准土地条件下的标准化控制和标准化管理，以及可能的未来的扩大化生产</w:t>
      </w:r>
    </w:p>
    <w:p w14:paraId="098CB108" w14:textId="3D70551F" w:rsidR="00F12028" w:rsidRDefault="00F12028">
      <w:r>
        <w:rPr>
          <w:rFonts w:hint="eastAsia"/>
        </w:rPr>
        <w:t>而其主要实现路径更是紧紧贴合着自动化的几个主要技术核心：机械视觉，运动控制与解算，以及终端之间的通讯</w:t>
      </w:r>
    </w:p>
    <w:p w14:paraId="5675ABD8" w14:textId="72B1266B" w:rsidR="00F4002F" w:rsidRDefault="00F12028">
      <w:r>
        <w:rPr>
          <w:rFonts w:hint="eastAsia"/>
        </w:rPr>
        <w:t>下面我们结合几个具体的例子从细微处理解自动化究竟如何参与农业</w:t>
      </w:r>
      <w:r w:rsidR="00C22A46">
        <w:rPr>
          <w:rFonts w:hint="eastAsia"/>
        </w:rPr>
        <w:t xml:space="preserve"> </w:t>
      </w:r>
    </w:p>
    <w:p w14:paraId="05833527" w14:textId="30CF2BC8" w:rsidR="00F4002F" w:rsidRDefault="00F4002F">
      <w:r>
        <w:t>1</w:t>
      </w:r>
      <w:r>
        <w:rPr>
          <w:rFonts w:hint="eastAsia"/>
        </w:rPr>
        <w:t>、机器人：大疆农业</w:t>
      </w:r>
      <w:r w:rsidR="00170349">
        <w:rPr>
          <w:rFonts w:hint="eastAsia"/>
        </w:rPr>
        <w:t>（</w:t>
      </w:r>
      <w:r w:rsidR="00170349" w:rsidRPr="00170349">
        <w:t>https://ag.dji.com/cn/food-crop?site=ag&amp;from=nav</w:t>
      </w:r>
      <w:r w:rsidR="00170349">
        <w:rPr>
          <w:rFonts w:hint="eastAsia"/>
        </w:rPr>
        <w:t>）</w:t>
      </w:r>
      <w:r>
        <w:rPr>
          <w:rFonts w:hint="eastAsia"/>
        </w:rPr>
        <w:t>，极飞科技</w:t>
      </w:r>
      <w:r w:rsidR="00170349">
        <w:rPr>
          <w:rFonts w:hint="eastAsia"/>
        </w:rPr>
        <w:t>（</w:t>
      </w:r>
      <w:r w:rsidR="00170349" w:rsidRPr="00170349">
        <w:t>https://www.xa.com/</w:t>
      </w:r>
      <w:r w:rsidR="00170349">
        <w:rPr>
          <w:rFonts w:hint="eastAsia"/>
        </w:rPr>
        <w:t>）</w:t>
      </w:r>
      <w:r>
        <w:br/>
        <w:t>2</w:t>
      </w:r>
      <w:r>
        <w:rPr>
          <w:rFonts w:hint="eastAsia"/>
        </w:rPr>
        <w:t>、大系统节水：上海华维节水科技</w:t>
      </w:r>
      <w:r w:rsidR="00170349">
        <w:rPr>
          <w:rFonts w:hint="eastAsia"/>
        </w:rPr>
        <w:t>（</w:t>
      </w:r>
      <w:r w:rsidR="00170349" w:rsidRPr="00170349">
        <w:t>https://www.hwei.net/channel_185.html</w:t>
      </w:r>
      <w:r w:rsidR="00170349">
        <w:rPr>
          <w:rFonts w:hint="eastAsia"/>
        </w:rPr>
        <w:t>）</w:t>
      </w:r>
      <w:r w:rsidR="00611379">
        <w:rPr>
          <w:rFonts w:hint="eastAsia"/>
        </w:rPr>
        <w:t>目标中的数据化智能农田</w:t>
      </w:r>
      <w:r w:rsidR="00170349">
        <w:rPr>
          <w:rFonts w:hint="eastAsia"/>
        </w:rPr>
        <w:t>（</w:t>
      </w:r>
      <w:r w:rsidR="00170349" w:rsidRPr="00170349">
        <w:t>https://www.hwei.net/channel_4_2.html</w:t>
      </w:r>
      <w:r w:rsidR="00170349">
        <w:rPr>
          <w:rFonts w:hint="eastAsia"/>
        </w:rPr>
        <w:t>）</w:t>
      </w:r>
      <w:r w:rsidR="00611379">
        <w:rPr>
          <w:rFonts w:hint="eastAsia"/>
        </w:rPr>
        <w:t>具体方案</w:t>
      </w:r>
    </w:p>
    <w:p w14:paraId="148AAD96" w14:textId="23578F19" w:rsidR="00F4002F" w:rsidRDefault="00F4002F" w:rsidP="00F4002F">
      <w:pPr>
        <w:pStyle w:val="a3"/>
        <w:numPr>
          <w:ilvl w:val="0"/>
          <w:numId w:val="1"/>
        </w:numPr>
        <w:ind w:firstLineChars="0"/>
      </w:pPr>
      <w:r>
        <w:rPr>
          <w:rFonts w:hint="eastAsia"/>
        </w:rPr>
        <w:t>大数据大田：托普云农</w:t>
      </w:r>
      <w:r w:rsidR="000F7D28">
        <w:rPr>
          <w:rFonts w:hint="eastAsia"/>
        </w:rPr>
        <w:t>（</w:t>
      </w:r>
      <w:r w:rsidR="000F7D28" w:rsidRPr="000F7D28">
        <w:t>http://www.topwlw.com/352.html</w:t>
      </w:r>
      <w:r w:rsidR="000F7D28">
        <w:rPr>
          <w:rFonts w:hint="eastAsia"/>
        </w:rPr>
        <w:t>）（</w:t>
      </w:r>
      <w:r w:rsidR="000F7D28" w:rsidRPr="000F7D28">
        <w:t>http://www.topwlw.com/html/fangan2/1620.html</w:t>
      </w:r>
      <w:r w:rsidR="000F7D28">
        <w:rPr>
          <w:rFonts w:hint="eastAsia"/>
        </w:rPr>
        <w:t>）</w:t>
      </w:r>
      <w:r w:rsidR="000F7D28" w:rsidRPr="000F7D28">
        <w:rPr>
          <w:noProof/>
        </w:rPr>
        <w:drawing>
          <wp:inline distT="0" distB="0" distL="0" distR="0" wp14:anchorId="17C3CCAE" wp14:editId="5FC82035">
            <wp:extent cx="5274310" cy="2769870"/>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74310" cy="2769870"/>
                    </a:xfrm>
                    <a:prstGeom prst="rect">
                      <a:avLst/>
                    </a:prstGeom>
                  </pic:spPr>
                </pic:pic>
              </a:graphicData>
            </a:graphic>
          </wp:inline>
        </w:drawing>
      </w:r>
    </w:p>
    <w:p w14:paraId="484A46D9" w14:textId="77777777" w:rsidR="00F4002F" w:rsidRDefault="00F4002F" w:rsidP="00F4002F"/>
    <w:p w14:paraId="5D301196" w14:textId="77777777" w:rsidR="00F4002F" w:rsidRDefault="00F12028" w:rsidP="00F4002F">
      <w:r>
        <w:rPr>
          <w:rFonts w:hint="eastAsia"/>
        </w:rPr>
        <w:t>说完具体的企业，我们从招聘端看看我们想</w:t>
      </w:r>
      <w:r w:rsidR="007B1DA0">
        <w:rPr>
          <w:rFonts w:hint="eastAsia"/>
        </w:rPr>
        <w:t>从事相关产业的研发岗我们需要具备什么样的核心技术</w:t>
      </w:r>
    </w:p>
    <w:p w14:paraId="47C873AD" w14:textId="2C9EA516" w:rsidR="007B1DA0" w:rsidRDefault="007B1DA0" w:rsidP="00F4002F">
      <w:r>
        <w:lastRenderedPageBreak/>
        <w:br/>
      </w:r>
      <w:r>
        <w:rPr>
          <w:rFonts w:hint="eastAsia"/>
        </w:rPr>
        <w:t>更独特的一件事是我们专业其实是跨专业参与农业，因为人家本身就有一个直接对口具体细分方向的专业：农机，我们可以看看相较于我们，人家有什么差异化技术，以及如果我们想要跨考，我们专业课又会和我们有什么区别（电子信息&amp;自动化）</w:t>
      </w:r>
    </w:p>
    <w:p w14:paraId="0C1BC6C5" w14:textId="77777777" w:rsidR="00F4002F" w:rsidRDefault="00F4002F"/>
    <w:p w14:paraId="6DDB03EC" w14:textId="4B2DC70A" w:rsidR="007B1DA0" w:rsidRPr="007B1DA0" w:rsidRDefault="007B1DA0">
      <w:r>
        <w:rPr>
          <w:rFonts w:hint="eastAsia"/>
        </w:rPr>
        <w:t>说完这些微观的小国寡民视角下的记叙方式，我们从一些更宏观或者说更不可控的视角去看看这个命题</w:t>
      </w:r>
      <w:r>
        <w:br/>
        <w:t>1</w:t>
      </w:r>
      <w:r>
        <w:rPr>
          <w:rFonts w:hint="eastAsia"/>
        </w:rPr>
        <w:t>、气候的变化：降水线北移后，传统的小麦种植区（旱田区）由旱转半湿乃至湿润气候后，原有地广人稀地区的土地处理其实是一个巨大的蓝海</w:t>
      </w:r>
      <w:r w:rsidR="00170349">
        <w:rPr>
          <w:rFonts w:hint="eastAsia"/>
        </w:rPr>
        <w:t>市场</w:t>
      </w:r>
      <w:r>
        <w:rPr>
          <w:rFonts w:hint="eastAsia"/>
        </w:rPr>
        <w:t>，甘肃、青海、山西、陕西都发布了相应的调研要求和部署意见征求</w:t>
      </w:r>
      <w:r>
        <w:br/>
      </w:r>
      <w:r>
        <w:rPr>
          <w:rFonts w:hint="eastAsia"/>
        </w:rPr>
        <w:t>这背后有两个宏观政策指导我们：绿色发展母题下我们该如何发展中西部地区是十五五的应有之问以及三农问题的切实解决是当下中国的核心命题之一</w:t>
      </w:r>
      <w:r>
        <w:br/>
        <w:t>2</w:t>
      </w:r>
      <w:r>
        <w:rPr>
          <w:rFonts w:hint="eastAsia"/>
        </w:rPr>
        <w:t>、</w:t>
      </w:r>
      <w:r w:rsidR="00F4002F">
        <w:rPr>
          <w:rFonts w:hint="eastAsia"/>
        </w:rPr>
        <w:t>自动化的潜台词并非直接指向标准化，自动化的本质是扩大生产后续成本的下降：他跳出了原有的线性增长方式，在这个科技导向的时代这实质上是注资未来，那我们又该如何理解这种导向</w:t>
      </w:r>
      <w:r w:rsidR="00F4002F">
        <w:br/>
        <w:t>3</w:t>
      </w:r>
      <w:r w:rsidR="00F4002F">
        <w:rPr>
          <w:rFonts w:hint="eastAsia"/>
        </w:rPr>
        <w:t>、德国的工业4</w:t>
      </w:r>
      <w:r w:rsidR="00F4002F">
        <w:t>.0</w:t>
      </w:r>
      <w:r w:rsidR="00F4002F">
        <w:rPr>
          <w:rFonts w:hint="eastAsia"/>
        </w:rPr>
        <w:t>，美国的制造业回流实质上某种程度上在我们脚下的中国尤其是上海周围的苏南以及上海自己地区实现了，我们又该如何看待中国工业赋能世界</w:t>
      </w:r>
    </w:p>
    <w:sectPr w:rsidR="007B1DA0" w:rsidRPr="007B1DA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567A0A" w14:textId="77777777" w:rsidR="002B0322" w:rsidRDefault="002B0322" w:rsidP="00B618A2">
      <w:pPr>
        <w:spacing w:after="0" w:line="240" w:lineRule="auto"/>
      </w:pPr>
      <w:r>
        <w:separator/>
      </w:r>
    </w:p>
  </w:endnote>
  <w:endnote w:type="continuationSeparator" w:id="0">
    <w:p w14:paraId="49180986" w14:textId="77777777" w:rsidR="002B0322" w:rsidRDefault="002B0322" w:rsidP="00B618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D927FC" w14:textId="77777777" w:rsidR="002B0322" w:rsidRDefault="002B0322" w:rsidP="00B618A2">
      <w:pPr>
        <w:spacing w:after="0" w:line="240" w:lineRule="auto"/>
      </w:pPr>
      <w:r>
        <w:separator/>
      </w:r>
    </w:p>
  </w:footnote>
  <w:footnote w:type="continuationSeparator" w:id="0">
    <w:p w14:paraId="65A3BDC5" w14:textId="77777777" w:rsidR="002B0322" w:rsidRDefault="002B0322" w:rsidP="00B618A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B7C6CA2"/>
    <w:multiLevelType w:val="hybridMultilevel"/>
    <w:tmpl w:val="FFDAE558"/>
    <w:lvl w:ilvl="0" w:tplc="205831F6">
      <w:start w:val="3"/>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4E74"/>
    <w:rsid w:val="00054E74"/>
    <w:rsid w:val="000A4332"/>
    <w:rsid w:val="000F7D28"/>
    <w:rsid w:val="00170349"/>
    <w:rsid w:val="002B0322"/>
    <w:rsid w:val="002F6D45"/>
    <w:rsid w:val="00611379"/>
    <w:rsid w:val="007B1DA0"/>
    <w:rsid w:val="0095308D"/>
    <w:rsid w:val="009F538A"/>
    <w:rsid w:val="00A1766B"/>
    <w:rsid w:val="00B618A2"/>
    <w:rsid w:val="00C22A46"/>
    <w:rsid w:val="00DD3DD3"/>
    <w:rsid w:val="00F12028"/>
    <w:rsid w:val="00F400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4E62000"/>
  <w15:chartTrackingRefBased/>
  <w15:docId w15:val="{F82F03EC-18A9-47E8-870C-A13F0792D3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F4002F"/>
    <w:pPr>
      <w:ind w:firstLineChars="200" w:firstLine="420"/>
    </w:pPr>
  </w:style>
  <w:style w:type="paragraph" w:styleId="a4">
    <w:name w:val="header"/>
    <w:basedOn w:val="a"/>
    <w:link w:val="a5"/>
    <w:uiPriority w:val="99"/>
    <w:unhideWhenUsed/>
    <w:rsid w:val="00B618A2"/>
    <w:pPr>
      <w:pBdr>
        <w:bottom w:val="single" w:sz="6" w:space="1" w:color="auto"/>
      </w:pBdr>
      <w:tabs>
        <w:tab w:val="center" w:pos="4153"/>
        <w:tab w:val="right" w:pos="8306"/>
      </w:tabs>
      <w:snapToGrid w:val="0"/>
      <w:spacing w:line="240" w:lineRule="auto"/>
      <w:jc w:val="center"/>
    </w:pPr>
    <w:rPr>
      <w:sz w:val="18"/>
      <w:szCs w:val="18"/>
    </w:rPr>
  </w:style>
  <w:style w:type="character" w:customStyle="1" w:styleId="a5">
    <w:name w:val="页眉 字符"/>
    <w:basedOn w:val="a0"/>
    <w:link w:val="a4"/>
    <w:uiPriority w:val="99"/>
    <w:rsid w:val="00B618A2"/>
    <w:rPr>
      <w:sz w:val="18"/>
      <w:szCs w:val="18"/>
    </w:rPr>
  </w:style>
  <w:style w:type="paragraph" w:styleId="a6">
    <w:name w:val="footer"/>
    <w:basedOn w:val="a"/>
    <w:link w:val="a7"/>
    <w:uiPriority w:val="99"/>
    <w:unhideWhenUsed/>
    <w:rsid w:val="00B618A2"/>
    <w:pPr>
      <w:tabs>
        <w:tab w:val="center" w:pos="4153"/>
        <w:tab w:val="right" w:pos="8306"/>
      </w:tabs>
      <w:snapToGrid w:val="0"/>
      <w:spacing w:line="240" w:lineRule="auto"/>
    </w:pPr>
    <w:rPr>
      <w:sz w:val="18"/>
      <w:szCs w:val="18"/>
    </w:rPr>
  </w:style>
  <w:style w:type="character" w:customStyle="1" w:styleId="a7">
    <w:name w:val="页脚 字符"/>
    <w:basedOn w:val="a0"/>
    <w:link w:val="a6"/>
    <w:uiPriority w:val="99"/>
    <w:rsid w:val="00B618A2"/>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135</TotalTime>
  <Pages>2</Pages>
  <Words>181</Words>
  <Characters>1036</Characters>
  <Application>Microsoft Office Word</Application>
  <DocSecurity>0</DocSecurity>
  <Lines>8</Lines>
  <Paragraphs>2</Paragraphs>
  <ScaleCrop>false</ScaleCrop>
  <Company/>
  <LinksUpToDate>false</LinksUpToDate>
  <CharactersWithSpaces>1215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 J</dc:creator>
  <cp:keywords/>
  <dc:description/>
  <cp:lastModifiedBy>Z J</cp:lastModifiedBy>
  <cp:revision>5</cp:revision>
  <dcterms:created xsi:type="dcterms:W3CDTF">2025-11-03T14:56:00Z</dcterms:created>
  <dcterms:modified xsi:type="dcterms:W3CDTF">2025-11-04T16:06:00Z</dcterms:modified>
</cp:coreProperties>
</file>