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设计说明书</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研发背景</w:t>
      </w:r>
      <w:bookmarkEnd w:id="0"/>
    </w:p>
    <w:p>
      <w:pPr>
        <w:spacing w:before="120" w:after="120" w:line="288" w:lineRule="auto"/>
        <w:ind w:left="0" w:firstLine="420"/>
        <w:jc w:val="left"/>
      </w:pPr>
      <w:r>
        <w:rPr>
          <w:rFonts w:eastAsia="等线" w:ascii="Arial" w:cs="Arial" w:hAnsi="Arial"/>
          <w:sz w:val="22"/>
        </w:rPr>
        <w:t>随着移动互联网技术的迅猛发展与智能终端的全面普及，O2O（Online To Offline）生活服务模式已深刻融入人们的日常生活。外卖作为O2O领域最具代表性的应用场景之一，凭借其便捷性与高效性，成为现代都市人群解决餐饮需求的重要方式。传统的餐饮消费模式受限于地理位置、营业时间以及排队等候等因素，难以满足快节奏生活下用户对即时性、多样化餐饮服务的需求。外卖平台系统通过整合线上信息展示与线下配送服务，打破了传统餐饮消费在时间与空间上的束缚，推动了餐饮行业向数字化、智能化方向的持续转型。</w:t>
      </w:r>
    </w:p>
    <w:p>
      <w:pPr>
        <w:spacing w:before="120" w:after="120" w:line="288" w:lineRule="auto"/>
        <w:ind w:left="0" w:firstLine="420"/>
        <w:jc w:val="left"/>
      </w:pPr>
      <w:r>
        <w:rPr>
          <w:rFonts w:eastAsia="等线" w:ascii="Arial" w:cs="Arial" w:hAnsi="Arial"/>
          <w:sz w:val="22"/>
        </w:rPr>
        <w:t>外卖平台作为典型的电商/生活服务类应用，其背后蕴含着复杂而完整的业务逻辑与技术挑战。高并发场景下的订单处理、订单状态的精准流转管理、用户与商家之间的数据同步，以及支付与配送环节的可靠衔接，都是构建稳定外卖系统必须面对的核心问题。当前主流外卖平台多采用Java、Go等语言配合微服务架构实现，而C++作为一门以高性能、低延迟、资源可控著称的系统级语言，在网络服务、基础中间件及高并发处理领域依然具有不可替代的优势。</w:t>
      </w:r>
    </w:p>
    <w:p>
      <w:pPr>
        <w:spacing w:before="120" w:after="120" w:line="288" w:lineRule="auto"/>
        <w:ind w:left="0" w:firstLine="420"/>
        <w:jc w:val="left"/>
      </w:pPr>
      <w:r>
        <w:rPr>
          <w:rFonts w:eastAsia="等线" w:ascii="Arial" w:cs="Arial" w:hAnsi="Arial"/>
          <w:sz w:val="22"/>
        </w:rPr>
        <w:t xml:space="preserve">近年来我国网上外卖用户规模已突破数亿，外卖市场整体规模持续保持在万亿级别，对外卖平台系统的稳定性、响应速度及业务扩展能力提出了更高要求。在此背景下，本项目聚焦用户系统、菜品与商家管理、购物车与订单全流程处理等核心模块，基于 </w:t>
      </w:r>
      <w:r>
        <w:rPr>
          <w:rFonts w:eastAsia="Consolas" w:ascii="Consolas" w:cs="Consolas" w:hAnsi="Consolas"/>
          <w:sz w:val="22"/>
          <w:shd w:fill="EFF0F1"/>
        </w:rPr>
        <w:t>cpp-httplib</w:t>
      </w:r>
      <w:r>
        <w:rPr>
          <w:rFonts w:eastAsia="等线" w:ascii="Arial" w:cs="Arial" w:hAnsi="Arial"/>
          <w:sz w:val="22"/>
        </w:rPr>
        <w:t xml:space="preserve"> 与 </w:t>
      </w:r>
      <w:r>
        <w:rPr>
          <w:rFonts w:eastAsia="Consolas" w:ascii="Consolas" w:cs="Consolas" w:hAnsi="Consolas"/>
          <w:sz w:val="22"/>
          <w:shd w:fill="EFF0F1"/>
        </w:rPr>
        <w:t>MySQL Connector/C++</w:t>
      </w:r>
      <w:r>
        <w:rPr>
          <w:rFonts w:eastAsia="等线" w:ascii="Arial" w:cs="Arial" w:hAnsi="Arial"/>
          <w:sz w:val="22"/>
        </w:rPr>
        <w:t xml:space="preserve"> 技术框架，设计并实现一套模拟外卖平台系统。项目旨在通过轻量级C++ HTTP服务与关系型数据库的结合，完整呈现外卖业务的关键流程，为C++在网络服务领域的应用提供一份结构清晰、可复用、可参考的工程实践案例。</w:t>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阅读对象</w:t>
      </w:r>
      <w:bookmarkEnd w:id="1"/>
    </w:p>
    <w:p>
      <w:pPr>
        <w:spacing w:before="120" w:after="120" w:line="288" w:lineRule="auto"/>
        <w:ind w:left="0" w:firstLine="420"/>
        <w:jc w:val="left"/>
      </w:pPr>
      <w:r>
        <w:rPr>
          <w:rFonts w:eastAsia="等线" w:ascii="Arial" w:cs="Arial" w:hAnsi="Arial"/>
          <w:sz w:val="22"/>
        </w:rPr>
        <w:t>实训老师。</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参考资料</w:t>
      </w:r>
      <w:bookmarkEnd w:id="2"/>
    </w:p>
    <w:p>
      <w:pPr>
        <w:spacing w:before="120" w:after="120" w:line="288" w:lineRule="auto"/>
        <w:ind w:left="0" w:firstLine="420"/>
        <w:jc w:val="left"/>
      </w:pPr>
      <w:hyperlink r:id="rId4">
        <w:r>
          <w:rPr>
            <w:rFonts w:eastAsia="等线" w:ascii="Arial" w:cs="Arial" w:hAnsi="Arial"/>
            <w:color w:val="3370ff"/>
            <w:sz w:val="22"/>
          </w:rPr>
          <w:t>《华中师范大学_2401班_2024214241_邹梓辰_需求说明书》</w:t>
        </w:r>
      </w:hyperlink>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术语、缩略语</w:t>
      </w:r>
      <w:bookmarkEnd w:id="3"/>
    </w:p>
    <w:p>
      <w:pPr>
        <w:pStyle w:val="2"/>
        <w:spacing w:before="320" w:after="120" w:line="288" w:lineRule="auto"/>
        <w:ind w:left="0"/>
        <w:jc w:val="left"/>
        <w:outlineLvl w:val="1"/>
      </w:pPr>
      <w:bookmarkStart w:name="heading_4" w:id="4"/>
      <w:r>
        <w:rPr>
          <w:rFonts w:eastAsia="等线" w:ascii="Arial" w:cs="Arial" w:hAnsi="Arial"/>
          <w:color w:val="3370ff"/>
          <w:sz w:val="32"/>
        </w:rPr>
        <w:t xml:space="preserve">4.1 </w:t>
      </w:r>
      <w:r>
        <w:rPr>
          <w:rFonts w:eastAsia="等线" w:ascii="Arial" w:cs="Arial" w:hAnsi="Arial"/>
          <w:b w:val="true"/>
          <w:sz w:val="32"/>
        </w:rPr>
        <w:t>业务术语</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90"/>
        <w:gridCol w:w="6390"/>
      </w:tblGrid>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术语名称</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定义说明</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 (User)</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指使用本系统“用户端”进行浏览、点餐、下单、支付及查询订单等操作的终端消费者。</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 (Merchant)</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指在平台上提供餐饮服务的实体，通过“后台管理端”维护店铺信息、管理菜品及处理订单。</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菜品 (Dish)</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商家在平台上售卖的具体餐饮商品，核心属性包含名称、图片、描述、价格等。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菜品分类 (Category)</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对菜品进行逻辑分组的标签（如“热销”、“主食”、“饮料”等），便于用户端进行快速检索和筛选。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购物车 (Shopping Cart)</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用户在下单前临时存放所选菜品的虚拟容器，支持添加、删除、修改数量及实时计算总价。</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加购</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用户将商品加入购物车</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 (Order)</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用户确认购买意向后生成的交易凭证，包含菜品明细、总价、配送地址、期望配送时间及当前状态等信息。</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订单状态 (Order Status)</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订单在生命周期中所处的业务阶段。本系统核心状态包括：待支付、待接单、配送中、已完成、已取消等。</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地址簿 (Address Book)</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用户预先维护的配送地址集合，支持增删改查（CRUD）操作，以便下单时快速选择收货地址。</w:t>
            </w:r>
          </w:p>
        </w:tc>
      </w:tr>
      <w:tr>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模拟支付 (Mock Payment)</w:t>
            </w:r>
          </w:p>
        </w:tc>
        <w:tc>
          <w:tcPr>
            <w:tcW w:w="6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本系统为验证订单流转逻辑而设计的虚拟支付流程。不涉及真实资金清算，仅通过接口模拟支付成功/失败的状态反馈，重点在于跑通业务流程。</w:t>
            </w:r>
          </w:p>
        </w:tc>
      </w:tr>
    </w:tbl>
    <w:p>
      <w:pPr>
        <w:pStyle w:val="2"/>
        <w:spacing w:before="320" w:after="120" w:line="288" w:lineRule="auto"/>
        <w:ind w:left="0"/>
        <w:jc w:val="left"/>
        <w:outlineLvl w:val="1"/>
      </w:pPr>
      <w:bookmarkStart w:name="heading_5" w:id="5"/>
      <w:r>
        <w:rPr>
          <w:rFonts w:eastAsia="等线" w:ascii="Arial" w:cs="Arial" w:hAnsi="Arial"/>
          <w:color w:val="3370ff"/>
          <w:sz w:val="32"/>
        </w:rPr>
        <w:t xml:space="preserve">4.2 </w:t>
      </w:r>
      <w:r>
        <w:rPr>
          <w:rFonts w:eastAsia="等线" w:ascii="Arial" w:cs="Arial" w:hAnsi="Arial"/>
          <w:b w:val="true"/>
          <w:sz w:val="32"/>
        </w:rPr>
        <w:t>技术缩略语</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缩略语</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全称/含义说明</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O2O</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Online To Offline，线上到线下电子商务模式。</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RESTful</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Representational State Transfer，一种软件架构风格，本系统后端API基于此风格设计。</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JSON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JavaScript Object Notation，一种轻量级的数据交换格式，用于前后端数据交互。</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CRUD</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 Read, Update, Delete，数据库/数据模型的基本操作（增删改查）。</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QPS</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Queries Per Second，每秒查询率，衡量系统并发处理能力的指标。</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TPS</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Transactions Per Second，每秒事务处理量，衡量系统交易链路处理能力的指标。</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RAII</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Resource Acquisition Is Initialization，C++中一种管理资源生命周期的核心编程惯用法。</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GC</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Garbage Collection，垃圾回收机制（本系统C++后端无GC，依赖RAII和智能指针管理内存）。</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Token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令牌，本系统用于用户身份鉴权与会话保持的加密字符串。</w:t>
            </w:r>
          </w:p>
        </w:tc>
      </w:tr>
    </w:tbl>
    <w:p>
      <w:pPr>
        <w:pStyle w:val="1"/>
        <w:spacing w:before="380" w:after="140" w:line="288" w:lineRule="auto"/>
        <w:ind w:left="0"/>
        <w:jc w:val="left"/>
        <w:outlineLvl w:val="0"/>
      </w:pPr>
      <w:bookmarkStart w:name="heading_6" w:id="6"/>
      <w:r>
        <w:rPr>
          <w:rFonts w:eastAsia="等线" w:ascii="Arial" w:cs="Arial" w:hAnsi="Arial"/>
          <w:color w:val="3370ff"/>
          <w:sz w:val="36"/>
        </w:rPr>
        <w:t xml:space="preserve">5. </w:t>
      </w:r>
      <w:r>
        <w:rPr>
          <w:rFonts w:eastAsia="等线" w:ascii="Arial" w:cs="Arial" w:hAnsi="Arial"/>
          <w:b w:val="true"/>
          <w:sz w:val="36"/>
        </w:rPr>
        <w:t>概要设计</w:t>
      </w:r>
      <w:bookmarkEnd w:id="6"/>
    </w:p>
    <w:p>
      <w:pPr>
        <w:pStyle w:val="2"/>
        <w:spacing w:before="320" w:after="120" w:line="288" w:lineRule="auto"/>
        <w:ind w:left="0"/>
        <w:jc w:val="left"/>
        <w:outlineLvl w:val="1"/>
      </w:pPr>
      <w:bookmarkStart w:name="heading_7" w:id="7"/>
      <w:r>
        <w:rPr>
          <w:rFonts w:eastAsia="等线" w:ascii="Arial" w:cs="Arial" w:hAnsi="Arial"/>
          <w:color w:val="3370ff"/>
          <w:sz w:val="32"/>
        </w:rPr>
        <w:t xml:space="preserve">5.1 </w:t>
      </w:r>
      <w:r>
        <w:rPr>
          <w:rFonts w:eastAsia="等线" w:ascii="Arial" w:cs="Arial" w:hAnsi="Arial"/>
          <w:b w:val="true"/>
          <w:sz w:val="32"/>
        </w:rPr>
        <w:t>需求概述</w:t>
      </w:r>
      <w:bookmarkEnd w:id="7"/>
    </w:p>
    <w:p>
      <w:pPr>
        <w:spacing w:before="120" w:after="120" w:line="288" w:lineRule="auto"/>
        <w:ind w:left="0" w:firstLine="420"/>
        <w:jc w:val="left"/>
      </w:pPr>
      <w:r>
        <w:rPr>
          <w:rFonts w:eastAsia="等线" w:ascii="Arial" w:cs="Arial" w:hAnsi="Arial"/>
          <w:sz w:val="22"/>
        </w:rPr>
        <w:t>本系统旨在构建一套能够完整体现外卖平台核心业务流程的模拟系统。系统聚焦于</w:t>
      </w:r>
      <w:r>
        <w:rPr>
          <w:rFonts w:eastAsia="等线" w:ascii="Arial" w:cs="Arial" w:hAnsi="Arial"/>
          <w:b w:val="true"/>
          <w:sz w:val="22"/>
        </w:rPr>
        <w:t>用户系统</w:t>
      </w:r>
      <w:r>
        <w:rPr>
          <w:rFonts w:eastAsia="等线" w:ascii="Arial" w:cs="Arial" w:hAnsi="Arial"/>
          <w:sz w:val="22"/>
        </w:rPr>
        <w:t>、</w:t>
      </w:r>
      <w:r>
        <w:rPr>
          <w:rFonts w:eastAsia="等线" w:ascii="Arial" w:cs="Arial" w:hAnsi="Arial"/>
          <w:b w:val="true"/>
          <w:sz w:val="22"/>
        </w:rPr>
        <w:t>菜品与商家管理</w:t>
      </w:r>
      <w:r>
        <w:rPr>
          <w:rFonts w:eastAsia="等线" w:ascii="Arial" w:cs="Arial" w:hAnsi="Arial"/>
          <w:sz w:val="22"/>
        </w:rPr>
        <w:t>、</w:t>
      </w:r>
      <w:r>
        <w:rPr>
          <w:rFonts w:eastAsia="等线" w:ascii="Arial" w:cs="Arial" w:hAnsi="Arial"/>
          <w:b w:val="true"/>
          <w:sz w:val="22"/>
        </w:rPr>
        <w:t>购物车与订单全流程处理</w:t>
      </w:r>
      <w:r>
        <w:rPr>
          <w:rFonts w:eastAsia="等线" w:ascii="Arial" w:cs="Arial" w:hAnsi="Arial"/>
          <w:sz w:val="22"/>
        </w:rPr>
        <w:t>三大核心业务域。通过前后端分离的设计模式，前端提供面向消费者、商家、管理员的多端可视化界面，后端基于C++技术栈提供高性能RESTful API，底层采用MySQL进行数据持久化，最终实现从菜品浏览、加购下单、模拟支付到订单履约追踪的完整业务闭环。</w:t>
      </w:r>
    </w:p>
    <w:p>
      <w:pPr>
        <w:pStyle w:val="2"/>
        <w:spacing w:before="320" w:after="120" w:line="288" w:lineRule="auto"/>
        <w:ind w:left="0"/>
        <w:jc w:val="left"/>
        <w:outlineLvl w:val="1"/>
      </w:pPr>
      <w:bookmarkStart w:name="heading_8" w:id="8"/>
      <w:r>
        <w:rPr>
          <w:rFonts w:eastAsia="等线" w:ascii="Arial" w:cs="Arial" w:hAnsi="Arial"/>
          <w:color w:val="3370ff"/>
          <w:sz w:val="32"/>
        </w:rPr>
        <w:t xml:space="preserve">5.2 </w:t>
      </w:r>
      <w:r>
        <w:rPr>
          <w:rFonts w:eastAsia="等线" w:ascii="Arial" w:cs="Arial" w:hAnsi="Arial"/>
          <w:b w:val="true"/>
          <w:sz w:val="32"/>
        </w:rPr>
        <w:t>系统功能整体流程图</w:t>
      </w:r>
      <w:bookmarkEnd w:id="8"/>
    </w:p>
    <w:p>
      <w:pPr>
        <w:spacing w:before="120" w:after="120" w:line="288" w:lineRule="auto"/>
        <w:ind w:left="0"/>
        <w:jc w:val="left"/>
      </w:pPr>
      <w:r>
        <w:rPr>
          <w:rFonts w:eastAsia="等线" w:ascii="Arial" w:cs="Arial" w:hAnsi="Arial"/>
          <w:sz w:val="22"/>
        </w:rPr>
        <w:t>系统业务闭环根据角色划分为三个独立的流程分支，通过订单状态机紧密协同：</w:t>
      </w:r>
    </w:p>
    <w:p>
      <w:pPr>
        <w:numPr>
          <w:numId w:val="1"/>
        </w:numPr>
        <w:spacing w:before="120" w:after="120" w:line="288" w:lineRule="auto"/>
        <w:ind w:left="0"/>
        <w:jc w:val="left"/>
      </w:pPr>
      <w:r>
        <w:rPr>
          <w:rFonts w:eastAsia="等线" w:ascii="Arial" w:cs="Arial" w:hAnsi="Arial"/>
          <w:b w:val="true"/>
          <w:sz w:val="22"/>
        </w:rPr>
        <w:t>用户端流程</w:t>
      </w:r>
      <w:r>
        <w:rPr>
          <w:rFonts w:eastAsia="等线" w:ascii="Arial" w:cs="Arial" w:hAnsi="Arial"/>
          <w:sz w:val="22"/>
        </w:rPr>
        <w:t>：身份鉴权(登录/注册) ➔ 首页浏览/搜索筛选 ➔ 菜品详情 ➔ 购物车管理(加购/改量/计价) ➔ 选择地址 ➔ 提交订单(扣库存/生成待支付订单) ➔ 模拟支付 ➔ 订单状态追踪(待接单➔配送中➔已完成)。</w:t>
      </w:r>
    </w:p>
    <w:p>
      <w:pPr>
        <w:numPr>
          <w:numId w:val="2"/>
        </w:numPr>
        <w:spacing w:before="120" w:after="120" w:line="288" w:lineRule="auto"/>
        <w:ind w:left="0"/>
        <w:jc w:val="left"/>
      </w:pPr>
      <w:r>
        <w:rPr>
          <w:rFonts w:eastAsia="等线" w:ascii="Arial" w:cs="Arial" w:hAnsi="Arial"/>
          <w:b w:val="true"/>
          <w:sz w:val="22"/>
        </w:rPr>
        <w:t>商家端流程</w:t>
      </w:r>
      <w:r>
        <w:rPr>
          <w:rFonts w:eastAsia="等线" w:ascii="Arial" w:cs="Arial" w:hAnsi="Arial"/>
          <w:sz w:val="22"/>
        </w:rPr>
        <w:t>：店铺/菜品分类维护 ➔ 菜品CRUD及上下架控制 ➔ 接收新订单(待接单) ➔ 确认接单(状态流转为配送中) ➔ 配送完成(状态流转为已完成)。</w:t>
      </w:r>
    </w:p>
    <w:p>
      <w:pPr>
        <w:numPr>
          <w:numId w:val="3"/>
        </w:numPr>
        <w:spacing w:before="120" w:after="120" w:line="288" w:lineRule="auto"/>
        <w:ind w:left="0"/>
        <w:jc w:val="left"/>
      </w:pPr>
      <w:r>
        <w:rPr>
          <w:rFonts w:eastAsia="等线" w:ascii="Arial" w:cs="Arial" w:hAnsi="Arial"/>
          <w:b w:val="true"/>
          <w:sz w:val="22"/>
        </w:rPr>
        <w:t>管理端流程</w:t>
      </w:r>
      <w:r>
        <w:rPr>
          <w:rFonts w:eastAsia="等线" w:ascii="Arial" w:cs="Arial" w:hAnsi="Arial"/>
          <w:sz w:val="22"/>
        </w:rPr>
        <w:t>：用户违规处理 ➔ 商家入驻审核 ➔ 全局数据看板监控 ➔ 系统运营规则(配送费/抽成)配置。</w:t>
      </w:r>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5257800"/>
                    </a:xfrm>
                    <a:prstGeom prst="rect">
                      <a:avLst/>
                    </a:prstGeom>
                  </pic:spPr>
                </pic:pic>
              </a:graphicData>
            </a:graphic>
          </wp:inline>
        </w:drawing>
      </w:r>
    </w:p>
    <w:p>
      <w:pPr>
        <w:spacing w:before="120" w:after="120" w:line="288" w:lineRule="auto"/>
        <w:ind w:left="0"/>
        <w:jc w:val="center"/>
      </w:pPr>
      <w:r>
        <w:drawing>
          <wp:inline distT="0" distR="0" distB="0" distL="0">
            <wp:extent cx="5257800" cy="42672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4267200"/>
                    </a:xfrm>
                    <a:prstGeom prst="rect">
                      <a:avLst/>
                    </a:prstGeom>
                  </pic:spPr>
                </pic:pic>
              </a:graphicData>
            </a:graphic>
          </wp:inline>
        </w:drawing>
      </w:r>
    </w:p>
    <w:p>
      <w:pPr>
        <w:spacing w:before="120" w:after="120" w:line="288" w:lineRule="auto"/>
        <w:ind w:left="0"/>
        <w:jc w:val="center"/>
      </w:pPr>
      <w:r>
        <w:drawing>
          <wp:inline distT="0" distR="0" distB="0" distL="0">
            <wp:extent cx="5257800" cy="24288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2428875"/>
                    </a:xfrm>
                    <a:prstGeom prst="rect">
                      <a:avLst/>
                    </a:prstGeom>
                  </pic:spPr>
                </pic:pic>
              </a:graphicData>
            </a:graphic>
          </wp:inline>
        </w:drawing>
      </w:r>
    </w:p>
    <w:p>
      <w:pPr>
        <w:pStyle w:val="2"/>
        <w:spacing w:before="320" w:after="120" w:line="288" w:lineRule="auto"/>
        <w:ind w:left="0"/>
        <w:jc w:val="left"/>
        <w:outlineLvl w:val="1"/>
      </w:pPr>
      <w:bookmarkStart w:name="heading_9" w:id="9"/>
      <w:r>
        <w:rPr>
          <w:rFonts w:eastAsia="等线" w:ascii="Arial" w:cs="Arial" w:hAnsi="Arial"/>
          <w:color w:val="3370ff"/>
          <w:sz w:val="32"/>
        </w:rPr>
        <w:t xml:space="preserve">5.3 </w:t>
      </w:r>
      <w:r>
        <w:rPr>
          <w:rFonts w:eastAsia="等线" w:ascii="Arial" w:cs="Arial" w:hAnsi="Arial"/>
          <w:b w:val="true"/>
          <w:sz w:val="32"/>
        </w:rPr>
        <w:t>系统数据流图</w:t>
      </w:r>
      <w:bookmarkEnd w:id="9"/>
    </w:p>
    <w:p>
      <w:pPr>
        <w:spacing w:before="120" w:after="120" w:line="288" w:lineRule="auto"/>
        <w:ind w:left="0"/>
        <w:jc w:val="left"/>
      </w:pPr>
      <w:r>
        <w:rPr>
          <w:rFonts w:eastAsia="等线" w:ascii="Arial" w:cs="Arial" w:hAnsi="Arial"/>
          <w:sz w:val="22"/>
        </w:rPr>
        <w:t>系统数据流遵循经典的分层架构自上而下流转，确保高内聚低耦合：</w:t>
      </w:r>
    </w:p>
    <w:p>
      <w:pPr>
        <w:numPr>
          <w:numId w:val="4"/>
        </w:numPr>
        <w:spacing w:before="120" w:after="120" w:line="288" w:lineRule="auto"/>
        <w:ind w:left="0"/>
        <w:jc w:val="left"/>
      </w:pPr>
      <w:r>
        <w:rPr>
          <w:rFonts w:eastAsia="等线" w:ascii="Arial" w:cs="Arial" w:hAnsi="Arial"/>
          <w:b w:val="true"/>
          <w:sz w:val="22"/>
        </w:rPr>
        <w:t>表现层 (前端)</w:t>
      </w:r>
      <w:r>
        <w:rPr>
          <w:rFonts w:eastAsia="等线" w:ascii="Arial" w:cs="Arial" w:hAnsi="Arial"/>
          <w:sz w:val="22"/>
        </w:rPr>
        <w:t>：用户发起操作（如点击“提交订单”），视图层收集数据，核心逻辑层（Vuex/Axios）封装为带有Token鉴权的HTTP/JSON请求，发送至接口层。</w:t>
      </w:r>
    </w:p>
    <w:p>
      <w:pPr>
        <w:numPr>
          <w:numId w:val="5"/>
        </w:numPr>
        <w:spacing w:before="120" w:after="120" w:line="288" w:lineRule="auto"/>
        <w:ind w:left="0"/>
        <w:jc w:val="left"/>
      </w:pPr>
      <w:r>
        <w:rPr>
          <w:rFonts w:eastAsia="等线" w:ascii="Arial" w:cs="Arial" w:hAnsi="Arial"/>
          <w:b w:val="true"/>
          <w:sz w:val="22"/>
        </w:rPr>
        <w:t>接口层 (C++后端)</w:t>
      </w:r>
      <w:r>
        <w:rPr>
          <w:rFonts w:eastAsia="等线" w:ascii="Arial" w:cs="Arial" w:hAnsi="Arial"/>
          <w:sz w:val="22"/>
        </w:rPr>
        <w:t>：</w:t>
      </w:r>
      <w:r>
        <w:rPr>
          <w:rFonts w:eastAsia="Consolas" w:ascii="Consolas" w:cs="Consolas" w:hAnsi="Consolas"/>
          <w:sz w:val="22"/>
          <w:shd w:fill="EFF0F1"/>
        </w:rPr>
        <w:t>cpp-httplib</w:t>
      </w:r>
      <w:r>
        <w:rPr>
          <w:rFonts w:eastAsia="等线" w:ascii="Arial" w:cs="Arial" w:hAnsi="Arial"/>
          <w:sz w:val="22"/>
        </w:rPr>
        <w:t xml:space="preserve"> 监听端口接收请求，进行路由分发（Router）与Token鉴权（Auth），将JSON反序列化为C++业务对象，传递给业务层。</w:t>
      </w:r>
    </w:p>
    <w:p>
      <w:pPr>
        <w:numPr>
          <w:numId w:val="6"/>
        </w:numPr>
        <w:spacing w:before="120" w:after="120" w:line="288" w:lineRule="auto"/>
        <w:ind w:left="0"/>
        <w:jc w:val="left"/>
      </w:pPr>
      <w:r>
        <w:rPr>
          <w:rFonts w:eastAsia="等线" w:ascii="Arial" w:cs="Arial" w:hAnsi="Arial"/>
          <w:b w:val="true"/>
          <w:sz w:val="22"/>
        </w:rPr>
        <w:t>业务层 (C++后端)</w:t>
      </w:r>
      <w:r>
        <w:rPr>
          <w:rFonts w:eastAsia="等线" w:ascii="Arial" w:cs="Arial" w:hAnsi="Arial"/>
          <w:sz w:val="22"/>
        </w:rPr>
        <w:t>：执行核心业务逻辑（如校验库存、计算总价、状态机流转校验），生成SQL执行指令，调用数据层。</w:t>
      </w:r>
    </w:p>
    <w:p>
      <w:pPr>
        <w:numPr>
          <w:numId w:val="7"/>
        </w:numPr>
        <w:spacing w:before="120" w:after="120" w:line="288" w:lineRule="auto"/>
        <w:ind w:left="0"/>
        <w:jc w:val="left"/>
      </w:pPr>
      <w:r>
        <w:rPr>
          <w:rFonts w:eastAsia="等线" w:ascii="Arial" w:cs="Arial" w:hAnsi="Arial"/>
          <w:b w:val="true"/>
          <w:sz w:val="22"/>
        </w:rPr>
        <w:t>数据层 (MySQL)</w:t>
      </w:r>
      <w:r>
        <w:rPr>
          <w:rFonts w:eastAsia="等线" w:ascii="Arial" w:cs="Arial" w:hAnsi="Arial"/>
          <w:sz w:val="22"/>
        </w:rPr>
        <w:t>：通过连接池获取连接，执行SQL事务（如订单生成与库存扣减的原子操作），将结果集映射为C++对象返回至业务层。</w:t>
      </w:r>
    </w:p>
    <w:p>
      <w:pPr>
        <w:numPr>
          <w:numId w:val="8"/>
        </w:numPr>
        <w:spacing w:before="120" w:after="120" w:line="288" w:lineRule="auto"/>
        <w:ind w:left="0"/>
        <w:jc w:val="left"/>
      </w:pPr>
      <w:r>
        <w:rPr>
          <w:rFonts w:eastAsia="等线" w:ascii="Arial" w:cs="Arial" w:hAnsi="Arial"/>
          <w:b w:val="true"/>
          <w:sz w:val="22"/>
        </w:rPr>
        <w:t>逆向响应流</w:t>
      </w:r>
      <w:r>
        <w:rPr>
          <w:rFonts w:eastAsia="等线" w:ascii="Arial" w:cs="Arial" w:hAnsi="Arial"/>
          <w:sz w:val="22"/>
        </w:rPr>
        <w:t>：业务层将处理结果封装为统一JSON格式，经接口层序列化后通过HTTP响应返回至前端，前端渲染视图并更新全局状态。</w:t>
      </w:r>
    </w:p>
    <w:p>
      <w:pPr>
        <w:spacing w:before="120" w:after="120" w:line="288" w:lineRule="auto"/>
        <w:ind w:left="0"/>
        <w:jc w:val="center"/>
      </w:pPr>
      <w:r>
        <w:drawing>
          <wp:inline distT="0" distR="0" distB="0" distL="0">
            <wp:extent cx="5257800" cy="40862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4086225"/>
                    </a:xfrm>
                    <a:prstGeom prst="rect">
                      <a:avLst/>
                    </a:prstGeom>
                  </pic:spPr>
                </pic:pic>
              </a:graphicData>
            </a:graphic>
          </wp:inline>
        </w:drawing>
      </w:r>
    </w:p>
    <w:p>
      <w:pPr>
        <w:pStyle w:val="2"/>
        <w:spacing w:before="320" w:after="120" w:line="288" w:lineRule="auto"/>
        <w:ind w:left="0"/>
        <w:jc w:val="left"/>
        <w:outlineLvl w:val="1"/>
      </w:pPr>
      <w:bookmarkStart w:name="heading_10" w:id="10"/>
      <w:r>
        <w:rPr>
          <w:rFonts w:eastAsia="等线" w:ascii="Arial" w:cs="Arial" w:hAnsi="Arial"/>
          <w:color w:val="3370ff"/>
          <w:sz w:val="32"/>
        </w:rPr>
        <w:t xml:space="preserve">5.4 </w:t>
      </w:r>
      <w:r>
        <w:rPr>
          <w:rFonts w:eastAsia="等线" w:ascii="Arial" w:cs="Arial" w:hAnsi="Arial"/>
          <w:b w:val="true"/>
          <w:sz w:val="32"/>
        </w:rPr>
        <w:t>系统架构设计</w:t>
      </w:r>
      <w:bookmarkEnd w:id="10"/>
    </w:p>
    <w:p>
      <w:pPr>
        <w:spacing w:before="120" w:after="120" w:line="288" w:lineRule="auto"/>
        <w:ind w:left="0" w:firstLine="420"/>
        <w:jc w:val="left"/>
      </w:pPr>
      <w:r>
        <w:rPr>
          <w:rFonts w:eastAsia="等线" w:ascii="Arial" w:cs="Arial" w:hAnsi="Arial"/>
          <w:sz w:val="22"/>
        </w:rPr>
        <w:t>篇幅过长，见</w:t>
      </w:r>
      <w:hyperlink r:id="rId10">
        <w:r>
          <w:rPr>
            <w:rFonts w:eastAsia="等线" w:ascii="Arial" w:cs="Arial" w:hAnsi="Arial"/>
            <w:color w:val="3370ff"/>
            <w:sz w:val="22"/>
          </w:rPr>
          <w:t>《华中师范大学_2401班_2024214241_邹梓辰_需求说明书》</w:t>
        </w:r>
      </w:hyperlink>
      <w:r>
        <w:rPr>
          <w:rFonts w:eastAsia="等线" w:ascii="Arial" w:cs="Arial" w:hAnsi="Arial"/>
          <w:sz w:val="22"/>
        </w:rPr>
        <w:t>。</w:t>
      </w:r>
    </w:p>
    <w:p>
      <w:pPr>
        <w:pStyle w:val="1"/>
        <w:spacing w:before="380" w:after="140" w:line="288" w:lineRule="auto"/>
        <w:ind w:left="0"/>
        <w:jc w:val="left"/>
        <w:outlineLvl w:val="0"/>
      </w:pPr>
      <w:bookmarkStart w:name="heading_11" w:id="11"/>
      <w:r>
        <w:rPr>
          <w:rFonts w:eastAsia="等线" w:ascii="Arial" w:cs="Arial" w:hAnsi="Arial"/>
          <w:color w:val="3370ff"/>
          <w:sz w:val="36"/>
        </w:rPr>
        <w:t xml:space="preserve">6. </w:t>
      </w:r>
      <w:r>
        <w:rPr>
          <w:rFonts w:eastAsia="等线" w:ascii="Arial" w:cs="Arial" w:hAnsi="Arial"/>
          <w:b w:val="true"/>
          <w:sz w:val="36"/>
        </w:rPr>
        <w:t>详细设计</w:t>
      </w:r>
      <w:bookmarkEnd w:id="11"/>
    </w:p>
    <w:p>
      <w:pPr>
        <w:spacing w:before="120" w:after="120" w:line="288" w:lineRule="auto"/>
        <w:ind w:left="0" w:firstLine="420"/>
        <w:jc w:val="left"/>
      </w:pPr>
      <w:r>
        <w:rPr>
          <w:rFonts w:eastAsia="等线" w:ascii="Arial" w:cs="Arial" w:hAnsi="Arial"/>
          <w:sz w:val="22"/>
        </w:rPr>
        <w:t>本章节基于概要设计，对系统的核心业务模块进行详细设计。选取外卖平台最核心的订单与支付服务模块、购物车服务模块以及菜品与商家服务模块进行展开，详细说明其内部处理流程、类结构、数据流转、核心算法及外部接口。</w:t>
      </w:r>
    </w:p>
    <w:p>
      <w:pPr>
        <w:pStyle w:val="2"/>
        <w:spacing w:before="320" w:after="120" w:line="288" w:lineRule="auto"/>
        <w:ind w:left="0"/>
        <w:jc w:val="left"/>
        <w:outlineLvl w:val="1"/>
      </w:pPr>
      <w:bookmarkStart w:name="heading_12" w:id="12"/>
      <w:r>
        <w:rPr>
          <w:rFonts w:eastAsia="等线" w:ascii="Arial" w:cs="Arial" w:hAnsi="Arial"/>
          <w:b w:val="true"/>
          <w:sz w:val="32"/>
        </w:rPr>
        <w:t>6.1 订单与支付服务模块详细设计</w:t>
      </w:r>
      <w:bookmarkEnd w:id="12"/>
    </w:p>
    <w:p>
      <w:pPr>
        <w:spacing w:before="120" w:after="120" w:line="288" w:lineRule="auto"/>
        <w:ind w:left="0" w:firstLine="420"/>
        <w:jc w:val="left"/>
      </w:pPr>
      <w:r>
        <w:rPr>
          <w:rFonts w:eastAsia="等线" w:ascii="Arial" w:cs="Arial" w:hAnsi="Arial"/>
          <w:sz w:val="22"/>
        </w:rPr>
        <w:t>订单与支付模块是外卖平台的核心交易链路，涉及高并发下的库存扣减、复杂的状态机流转以及严格的数据一致性要求。</w:t>
      </w:r>
    </w:p>
    <w:p>
      <w:pPr>
        <w:pStyle w:val="3"/>
        <w:spacing w:before="300" w:after="120" w:line="288" w:lineRule="auto"/>
        <w:ind w:left="0"/>
        <w:jc w:val="left"/>
        <w:outlineLvl w:val="2"/>
      </w:pPr>
      <w:bookmarkStart w:name="heading_13" w:id="13"/>
      <w:r>
        <w:rPr>
          <w:rFonts w:eastAsia="等线" w:ascii="Arial" w:cs="Arial" w:hAnsi="Arial"/>
          <w:b w:val="true"/>
          <w:sz w:val="30"/>
        </w:rPr>
        <w:t>6.1.1 模块内处理流程</w:t>
      </w:r>
      <w:bookmarkEnd w:id="13"/>
    </w:p>
    <w:p>
      <w:pPr>
        <w:spacing w:before="120" w:after="120" w:line="288" w:lineRule="auto"/>
        <w:ind w:left="0" w:firstLine="420"/>
        <w:jc w:val="left"/>
      </w:pPr>
      <w:r>
        <w:rPr>
          <w:rFonts w:eastAsia="等线" w:ascii="Arial" w:cs="Arial" w:hAnsi="Arial"/>
          <w:sz w:val="22"/>
        </w:rPr>
        <w:t>本模块主要包含“创建订单”和“模拟支付”两个核心流程。以下使用 UML 时序图描述用户从提交订单到支付成功的全流程交互：</w:t>
      </w:r>
    </w:p>
    <w:p>
      <w:pPr>
        <w:spacing w:before="120" w:after="120" w:line="288" w:lineRule="auto"/>
        <w:ind w:left="0"/>
        <w:jc w:val="center"/>
      </w:pPr>
      <w:r>
        <w:drawing>
          <wp:inline distT="0" distR="0" distB="0" distL="0">
            <wp:extent cx="5257800" cy="52578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5257800" cy="5257800"/>
                    </a:xfrm>
                    <a:prstGeom prst="rect">
                      <a:avLst/>
                    </a:prstGeom>
                  </pic:spPr>
                </pic:pic>
              </a:graphicData>
            </a:graphic>
          </wp:inline>
        </w:drawing>
      </w:r>
    </w:p>
    <w:p>
      <w:pPr>
        <w:pStyle w:val="3"/>
        <w:spacing w:before="300" w:after="120" w:line="288" w:lineRule="auto"/>
        <w:ind w:left="0"/>
        <w:jc w:val="left"/>
        <w:outlineLvl w:val="2"/>
      </w:pPr>
      <w:bookmarkStart w:name="heading_14" w:id="14"/>
      <w:r>
        <w:rPr>
          <w:rFonts w:eastAsia="等线" w:ascii="Arial" w:cs="Arial" w:hAnsi="Arial"/>
          <w:b w:val="true"/>
          <w:sz w:val="30"/>
        </w:rPr>
        <w:t>6.1.2 模块类图</w:t>
      </w:r>
      <w:bookmarkEnd w:id="14"/>
    </w:p>
    <w:p>
      <w:pPr>
        <w:spacing w:before="120" w:after="120" w:line="288" w:lineRule="auto"/>
        <w:ind w:left="0" w:firstLine="420"/>
        <w:jc w:val="left"/>
      </w:pPr>
      <w:r>
        <w:rPr>
          <w:rFonts w:eastAsia="等线" w:ascii="Arial" w:cs="Arial" w:hAnsi="Arial"/>
          <w:sz w:val="22"/>
        </w:rPr>
        <w:t>业务层与数据层的核心类结构设计如下，采用面向对象设计思想，结合 C++11 智能指针管理资源：</w:t>
      </w:r>
    </w:p>
    <w:p>
      <w:pPr>
        <w:spacing w:before="120" w:after="120" w:line="288" w:lineRule="auto"/>
        <w:ind w:left="0"/>
        <w:jc w:val="center"/>
      </w:pPr>
      <w:r>
        <w:drawing>
          <wp:inline distT="0" distR="0" distB="0" distL="0">
            <wp:extent cx="5257800" cy="32289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5257800" cy="3228975"/>
                    </a:xfrm>
                    <a:prstGeom prst="rect">
                      <a:avLst/>
                    </a:prstGeom>
                  </pic:spPr>
                </pic:pic>
              </a:graphicData>
            </a:graphic>
          </wp:inline>
        </w:drawing>
      </w:r>
    </w:p>
    <w:p>
      <w:pPr>
        <w:pStyle w:val="3"/>
        <w:spacing w:before="300" w:after="120" w:line="288" w:lineRule="auto"/>
        <w:ind w:left="0"/>
        <w:jc w:val="left"/>
        <w:outlineLvl w:val="2"/>
      </w:pPr>
      <w:bookmarkStart w:name="heading_15" w:id="15"/>
      <w:r>
        <w:rPr>
          <w:rFonts w:eastAsia="等线" w:ascii="Arial" w:cs="Arial" w:hAnsi="Arial"/>
          <w:b w:val="true"/>
          <w:sz w:val="30"/>
        </w:rPr>
        <w:t>6.1.3 模块数据流</w:t>
      </w:r>
      <w:bookmarkEnd w:id="15"/>
    </w:p>
    <w:p>
      <w:pPr>
        <w:numPr>
          <w:numId w:val="9"/>
        </w:numPr>
        <w:spacing w:before="120" w:after="120" w:line="288" w:lineRule="auto"/>
        <w:ind w:left="0"/>
        <w:jc w:val="left"/>
      </w:pPr>
      <w:r>
        <w:rPr>
          <w:rFonts w:eastAsia="等线" w:ascii="Arial" w:cs="Arial" w:hAnsi="Arial"/>
          <w:sz w:val="22"/>
        </w:rPr>
        <w:t>请求流入：前端 Axios 发送 JSON 请求，</w:t>
      </w:r>
      <w:r>
        <w:rPr>
          <w:rFonts w:eastAsia="Consolas" w:ascii="Consolas" w:cs="Consolas" w:hAnsi="Consolas"/>
          <w:sz w:val="22"/>
          <w:shd w:fill="EFF0F1"/>
        </w:rPr>
        <w:t>cpp-httplib</w:t>
      </w:r>
      <w:r>
        <w:rPr>
          <w:rFonts w:eastAsia="等线" w:ascii="Arial" w:cs="Arial" w:hAnsi="Arial"/>
          <w:sz w:val="22"/>
        </w:rPr>
        <w:t xml:space="preserve"> 接口层接收并反序列化为 C++ 结构体（如 </w:t>
      </w:r>
      <w:r>
        <w:rPr>
          <w:rFonts w:eastAsia="Consolas" w:ascii="Consolas" w:cs="Consolas" w:hAnsi="Consolas"/>
          <w:sz w:val="22"/>
          <w:shd w:fill="EFF0F1"/>
        </w:rPr>
        <w:t>CreateOrderReq</w:t>
      </w:r>
      <w:r>
        <w:rPr>
          <w:rFonts w:eastAsia="等线" w:ascii="Arial" w:cs="Arial" w:hAnsi="Arial"/>
          <w:sz w:val="22"/>
        </w:rPr>
        <w:t>）。</w:t>
      </w:r>
    </w:p>
    <w:p>
      <w:pPr>
        <w:numPr>
          <w:numId w:val="10"/>
        </w:numPr>
        <w:spacing w:before="120" w:after="120" w:line="288" w:lineRule="auto"/>
        <w:ind w:left="0"/>
        <w:jc w:val="left"/>
      </w:pPr>
      <w:r>
        <w:rPr>
          <w:rFonts w:eastAsia="等线" w:ascii="Arial" w:cs="Arial" w:hAnsi="Arial"/>
          <w:sz w:val="22"/>
        </w:rPr>
        <w:t>业务处理：</w:t>
      </w:r>
      <w:r>
        <w:rPr>
          <w:rFonts w:eastAsia="Consolas" w:ascii="Consolas" w:cs="Consolas" w:hAnsi="Consolas"/>
          <w:sz w:val="22"/>
          <w:shd w:fill="EFF0F1"/>
        </w:rPr>
        <w:t>OrderService</w:t>
      </w:r>
      <w:r>
        <w:rPr>
          <w:rFonts w:eastAsia="等线" w:ascii="Arial" w:cs="Arial" w:hAnsi="Arial"/>
          <w:sz w:val="22"/>
        </w:rPr>
        <w:t xml:space="preserve"> 接收结构体，通过 </w:t>
      </w:r>
      <w:r>
        <w:rPr>
          <w:rFonts w:eastAsia="Consolas" w:ascii="Consolas" w:cs="Consolas" w:hAnsi="Consolas"/>
          <w:sz w:val="22"/>
          <w:shd w:fill="EFF0F1"/>
        </w:rPr>
        <w:t>MySQL Connector/C++</w:t>
      </w:r>
      <w:r>
        <w:rPr>
          <w:rFonts w:eastAsia="等线" w:ascii="Arial" w:cs="Arial" w:hAnsi="Arial"/>
          <w:sz w:val="22"/>
        </w:rPr>
        <w:t xml:space="preserve"> 连接池获取连接，执行 SQL。</w:t>
      </w:r>
    </w:p>
    <w:p>
      <w:pPr>
        <w:numPr>
          <w:numId w:val="11"/>
        </w:numPr>
        <w:spacing w:before="120" w:after="120" w:line="288" w:lineRule="auto"/>
        <w:ind w:left="0"/>
        <w:jc w:val="left"/>
      </w:pPr>
      <w:r>
        <w:rPr>
          <w:rFonts w:eastAsia="等线" w:ascii="Arial" w:cs="Arial" w:hAnsi="Arial"/>
          <w:sz w:val="22"/>
        </w:rPr>
        <w:t xml:space="preserve">数据持久化：SQL 执行结果集通过 ORM 映射逻辑转换为 C++ 的 </w:t>
      </w:r>
      <w:r>
        <w:rPr>
          <w:rFonts w:eastAsia="Consolas" w:ascii="Consolas" w:cs="Consolas" w:hAnsi="Consolas"/>
          <w:sz w:val="22"/>
          <w:shd w:fill="EFF0F1"/>
        </w:rPr>
        <w:t>Order</w:t>
      </w:r>
      <w:r>
        <w:rPr>
          <w:rFonts w:eastAsia="等线" w:ascii="Arial" w:cs="Arial" w:hAnsi="Arial"/>
          <w:sz w:val="22"/>
        </w:rPr>
        <w:t xml:space="preserve"> 对象。</w:t>
      </w:r>
    </w:p>
    <w:p>
      <w:pPr>
        <w:numPr>
          <w:numId w:val="12"/>
        </w:numPr>
        <w:spacing w:before="120" w:after="120" w:line="288" w:lineRule="auto"/>
        <w:ind w:left="0"/>
        <w:jc w:val="left"/>
      </w:pPr>
      <w:r>
        <w:rPr>
          <w:rFonts w:eastAsia="等线" w:ascii="Arial" w:cs="Arial" w:hAnsi="Arial"/>
          <w:sz w:val="22"/>
        </w:rPr>
        <w:t xml:space="preserve">响应流出：业务层将 </w:t>
      </w:r>
      <w:r>
        <w:rPr>
          <w:rFonts w:eastAsia="Consolas" w:ascii="Consolas" w:cs="Consolas" w:hAnsi="Consolas"/>
          <w:sz w:val="22"/>
          <w:shd w:fill="EFF0F1"/>
        </w:rPr>
        <w:t>Order</w:t>
      </w:r>
      <w:r>
        <w:rPr>
          <w:rFonts w:eastAsia="等线" w:ascii="Arial" w:cs="Arial" w:hAnsi="Arial"/>
          <w:sz w:val="22"/>
        </w:rPr>
        <w:t xml:space="preserve"> 对象序列化为 JSON 字符串，由接口层封装为标准 HTTP 响应返回给前端。</w:t>
      </w:r>
    </w:p>
    <w:p>
      <w:pPr>
        <w:pStyle w:val="3"/>
        <w:spacing w:before="300" w:after="120" w:line="288" w:lineRule="auto"/>
        <w:ind w:left="0"/>
        <w:jc w:val="left"/>
        <w:outlineLvl w:val="2"/>
      </w:pPr>
      <w:bookmarkStart w:name="heading_16" w:id="16"/>
      <w:r>
        <w:rPr>
          <w:rFonts w:eastAsia="等线" w:ascii="Arial" w:cs="Arial" w:hAnsi="Arial"/>
          <w:b w:val="true"/>
          <w:sz w:val="30"/>
        </w:rPr>
        <w:t>6.1.4 算法描述</w:t>
      </w:r>
      <w:bookmarkEnd w:id="16"/>
    </w:p>
    <w:p>
      <w:pPr>
        <w:numPr>
          <w:numId w:val="13"/>
        </w:numPr>
        <w:spacing w:before="120" w:after="120" w:line="288" w:lineRule="auto"/>
        <w:ind w:left="0"/>
        <w:jc w:val="left"/>
      </w:pPr>
      <w:r>
        <w:rPr>
          <w:rFonts w:eastAsia="等线" w:ascii="Arial" w:cs="Arial" w:hAnsi="Arial"/>
          <w:sz w:val="22"/>
        </w:rPr>
        <w:t>库存防超卖算法（悲观锁机制）</w:t>
      </w:r>
    </w:p>
    <w:p>
      <w:pPr>
        <w:spacing w:before="120" w:after="120" w:line="288" w:lineRule="auto"/>
        <w:ind w:left="0"/>
        <w:jc w:val="left"/>
      </w:pPr>
      <w:r>
        <w:rPr>
          <w:rFonts w:eastAsia="等线" w:ascii="Arial" w:cs="Arial" w:hAnsi="Arial"/>
          <w:sz w:val="22"/>
        </w:rPr>
        <w:t>针对午晚高峰热销菜品的抢购，为防止并发导致的超卖，数据层采用 MySQL 行级锁机制。</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SQL</w:t>
              <w:br w:type="textWrapping"/>
            </w:r>
            <w:r>
              <w:rPr>
                <w:rFonts w:eastAsia="Consolas" w:ascii="Consolas" w:cs="Consolas" w:hAnsi="Consolas"/>
                <w:sz w:val="22"/>
              </w:rPr>
              <w:t>-- 在事务中执行，锁定相关行直到事务结束</w:t>
              <w:br/>
              <w:t>SELECT stock FROM dish WHERE dish_id = ? FOR UPDATE;</w:t>
              <w:br/>
              <w:t>-- 判断 stock &gt;= 购买数量 后执行扣减</w:t>
              <w:br/>
            </w:r>
            <w:r>
              <w:rPr>
                <w:rFonts w:eastAsia="Consolas" w:ascii="Consolas" w:cs="Consolas" w:hAnsi="Consolas"/>
                <w:sz w:val="22"/>
              </w:rPr>
              <w:t>UPDATE dish SET stock = stock - ? WHERE dish_id = ?;</w:t>
            </w:r>
          </w:p>
        </w:tc>
      </w:tr>
    </w:tbl>
    <w:p>
      <w:pPr>
        <w:spacing w:before="120" w:after="120" w:line="288" w:lineRule="auto"/>
        <w:ind w:left="0"/>
        <w:jc w:val="left"/>
      </w:pPr>
      <w:r>
        <w:rPr>
          <w:rFonts w:eastAsia="等线" w:ascii="Arial" w:cs="Arial" w:hAnsi="Arial"/>
          <w:i w:val="true"/>
          <w:sz w:val="22"/>
        </w:rPr>
        <w:t xml:space="preserve">注：C++ 业务层通过 RAII 机制封装数据库事务，确保在发生异常（如网络中断）时自动触发 </w:t>
      </w:r>
      <w:r>
        <w:rPr>
          <w:rFonts w:eastAsia="Consolas" w:ascii="Consolas" w:cs="Consolas" w:hAnsi="Consolas"/>
          <w:i w:val="true"/>
          <w:sz w:val="22"/>
          <w:shd w:fill="EFF0F1"/>
        </w:rPr>
        <w:t>ROLLBACK</w:t>
      </w:r>
      <w:r>
        <w:rPr>
          <w:rFonts w:eastAsia="等线" w:ascii="Arial" w:cs="Arial" w:hAnsi="Arial"/>
          <w:i w:val="true"/>
          <w:sz w:val="22"/>
        </w:rPr>
        <w:t>，释放行锁。</w:t>
      </w:r>
    </w:p>
    <w:p>
      <w:pPr>
        <w:numPr>
          <w:numId w:val="14"/>
        </w:numPr>
        <w:spacing w:before="120" w:after="120" w:line="288" w:lineRule="auto"/>
        <w:ind w:left="0"/>
        <w:jc w:val="left"/>
      </w:pPr>
      <w:r>
        <w:rPr>
          <w:rFonts w:eastAsia="等线" w:ascii="Arial" w:cs="Arial" w:hAnsi="Arial"/>
          <w:sz w:val="22"/>
        </w:rPr>
        <w:t>订单状态机流转算法</w:t>
      </w:r>
    </w:p>
    <w:p>
      <w:pPr>
        <w:spacing w:before="120" w:after="120" w:line="288" w:lineRule="auto"/>
        <w:ind w:left="0"/>
        <w:jc w:val="left"/>
      </w:pPr>
      <w:r>
        <w:rPr>
          <w:rFonts w:eastAsia="等线" w:ascii="Arial" w:cs="Arial" w:hAnsi="Arial"/>
          <w:sz w:val="22"/>
        </w:rPr>
        <w:t>采用状态转移矩阵校验状态流转的合法性，防止非法跳跃（如“待支付”直接变“已完成”）。</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C++ 状态机校验逻辑</w:t>
              <w:br/>
              <w:t>bool isValidTransition(OrderStatus from, OrderStatus to) {</w:t>
              <w:br/>
              <w:t xml:space="preserve">    // 定义合法转移表</w:t>
              <w:br/>
              <w:t xml:space="preserve">    static const std::map&lt;OrderStatus, std::set&lt;OrderStatus&gt;&gt; transitionMap = {</w:t>
              <w:br/>
              <w:t xml:space="preserve">        {PENDING_PAYMENT, {PENDING_ACCEPTANCE, CANCELLED}},</w:t>
              <w:br/>
              <w:t xml:space="preserve">        {PENDING_ACCEPTANCE, {DELIVERING, CANCELLED}},</w:t>
              <w:br/>
              <w:t xml:space="preserve">        {DELIVERING, {COMPLETED}},</w:t>
              <w:br/>
              <w:t xml:space="preserve">        {COMPLETED, {}},</w:t>
              <w:br/>
              <w:t xml:space="preserve">        {CANCELLED, {}}</w:t>
              <w:br/>
              <w:t xml:space="preserve">    };</w:t>
              <w:br/>
              <w:t xml:space="preserve">    return transitionMap.at(from).count(to) &gt; 0;</w:t>
              <w:br/>
            </w:r>
            <w:r>
              <w:rPr>
                <w:rFonts w:eastAsia="Consolas" w:ascii="Consolas" w:cs="Consolas" w:hAnsi="Consolas"/>
                <w:sz w:val="22"/>
              </w:rPr>
              <w:t>}</w:t>
            </w:r>
          </w:p>
        </w:tc>
      </w:tr>
    </w:tbl>
    <w:p>
      <w:pPr>
        <w:pStyle w:val="3"/>
        <w:spacing w:before="300" w:after="120" w:line="288" w:lineRule="auto"/>
        <w:ind w:left="0"/>
        <w:jc w:val="left"/>
        <w:outlineLvl w:val="2"/>
      </w:pPr>
      <w:bookmarkStart w:name="heading_17" w:id="17"/>
      <w:r>
        <w:rPr>
          <w:rFonts w:eastAsia="等线" w:ascii="Arial" w:cs="Arial" w:hAnsi="Arial"/>
          <w:b w:val="true"/>
          <w:sz w:val="30"/>
        </w:rPr>
        <w:t>6.1.5 外部接口</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035"/>
        <w:gridCol w:w="1860"/>
        <w:gridCol w:w="1860"/>
        <w:gridCol w:w="1860"/>
      </w:tblGrid>
      <w:tr>
        <w:tc>
          <w:tcPr>
            <w:tcW w:w="16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接口路径</w:t>
            </w:r>
          </w:p>
        </w:tc>
        <w:tc>
          <w:tcPr>
            <w:tcW w:w="10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请求方法</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功能描述</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核心参数</w:t>
            </w:r>
          </w:p>
        </w:tc>
        <w:tc>
          <w:tcPr>
            <w:tcW w:w="18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返回数据</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/api/orders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提交订单</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addressId, cartIds, remark</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orderId, totalPrice, 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/api/orders/{id}/pay</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模拟支付</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路径参数 id</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payStatus (成功/失败)</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/api/orders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查询用户订单列表</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 (可选), page, size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订单列表及分页信息</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/api/orders/{id}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查询订单详情</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路径参数 id</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订单主表信息及明细列表</w:t>
            </w:r>
          </w:p>
        </w:tc>
      </w:tr>
    </w:tbl>
    <w:p>
      <w:pPr>
        <w:pStyle w:val="2"/>
        <w:spacing w:before="320" w:after="120" w:line="288" w:lineRule="auto"/>
        <w:ind w:left="0"/>
        <w:jc w:val="left"/>
        <w:outlineLvl w:val="1"/>
      </w:pPr>
      <w:bookmarkStart w:name="heading_18" w:id="18"/>
      <w:r>
        <w:rPr>
          <w:rFonts w:eastAsia="等线" w:ascii="Arial" w:cs="Arial" w:hAnsi="Arial"/>
          <w:b w:val="true"/>
          <w:sz w:val="32"/>
        </w:rPr>
        <w:t>6.2 购物车服务模块详细设计</w:t>
      </w:r>
      <w:bookmarkEnd w:id="18"/>
    </w:p>
    <w:p>
      <w:pPr>
        <w:spacing w:before="120" w:after="120" w:line="288" w:lineRule="auto"/>
        <w:ind w:left="0"/>
        <w:jc w:val="left"/>
      </w:pPr>
      <w:r>
        <w:rPr>
          <w:rFonts w:eastAsia="等线" w:ascii="Arial" w:cs="Arial" w:hAnsi="Arial"/>
          <w:sz w:val="22"/>
        </w:rPr>
        <w:t>购物车模块是用户下单前的数据暂存中心，要求支持高频的增删改操作及实时总价计算。</w:t>
      </w:r>
    </w:p>
    <w:p>
      <w:pPr>
        <w:pStyle w:val="3"/>
        <w:spacing w:before="300" w:after="120" w:line="288" w:lineRule="auto"/>
        <w:ind w:left="0"/>
        <w:jc w:val="left"/>
        <w:outlineLvl w:val="2"/>
      </w:pPr>
      <w:bookmarkStart w:name="heading_19" w:id="19"/>
      <w:r>
        <w:rPr>
          <w:rFonts w:eastAsia="等线" w:ascii="Arial" w:cs="Arial" w:hAnsi="Arial"/>
          <w:b w:val="true"/>
          <w:sz w:val="30"/>
        </w:rPr>
        <w:t>6.2.1 模块内处理流程</w:t>
      </w:r>
      <w:bookmarkEnd w:id="19"/>
    </w:p>
    <w:p>
      <w:pPr>
        <w:spacing w:before="120" w:after="120" w:line="288" w:lineRule="auto"/>
        <w:ind w:left="0"/>
        <w:jc w:val="left"/>
      </w:pPr>
      <w:r>
        <w:rPr>
          <w:rFonts w:eastAsia="等线" w:ascii="Arial" w:cs="Arial" w:hAnsi="Arial"/>
          <w:sz w:val="22"/>
        </w:rPr>
        <w:t>以下使用 UML 活动图描述用户将菜品加入购物车及修改数量的处理流程：</w:t>
      </w:r>
    </w:p>
    <w:p>
      <w:pPr>
        <w:spacing w:before="120" w:after="120" w:line="288" w:lineRule="auto"/>
        <w:ind w:left="0"/>
        <w:jc w:val="center"/>
      </w:pPr>
      <w:r>
        <w:drawing>
          <wp:inline distT="0" distR="0" distB="0" distL="0">
            <wp:extent cx="5257800" cy="50387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5257800" cy="5038725"/>
                    </a:xfrm>
                    <a:prstGeom prst="rect">
                      <a:avLst/>
                    </a:prstGeom>
                  </pic:spPr>
                </pic:pic>
              </a:graphicData>
            </a:graphic>
          </wp:inline>
        </w:drawing>
      </w:r>
    </w:p>
    <w:p>
      <w:pPr>
        <w:pStyle w:val="3"/>
        <w:spacing w:before="300" w:after="120" w:line="288" w:lineRule="auto"/>
        <w:ind w:left="0"/>
        <w:jc w:val="left"/>
        <w:outlineLvl w:val="2"/>
      </w:pPr>
      <w:bookmarkStart w:name="heading_20" w:id="20"/>
      <w:r>
        <w:rPr>
          <w:rFonts w:eastAsia="等线" w:ascii="Arial" w:cs="Arial" w:hAnsi="Arial"/>
          <w:b w:val="true"/>
          <w:sz w:val="30"/>
        </w:rPr>
        <w:t>6.2.2 模块类图</w:t>
      </w:r>
      <w:bookmarkEnd w:id="20"/>
    </w:p>
    <w:p>
      <w:pPr>
        <w:spacing w:before="120" w:after="120" w:line="288" w:lineRule="auto"/>
        <w:ind w:left="0"/>
        <w:jc w:val="center"/>
      </w:pPr>
      <w:r>
        <w:drawing>
          <wp:inline distT="0" distR="0" distB="0" distL="0">
            <wp:extent cx="5257800" cy="31051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5257800" cy="3105150"/>
                    </a:xfrm>
                    <a:prstGeom prst="rect">
                      <a:avLst/>
                    </a:prstGeom>
                  </pic:spPr>
                </pic:pic>
              </a:graphicData>
            </a:graphic>
          </wp:inline>
        </w:drawing>
      </w:r>
    </w:p>
    <w:p>
      <w:pPr>
        <w:pStyle w:val="3"/>
        <w:spacing w:before="300" w:after="120" w:line="288" w:lineRule="auto"/>
        <w:ind w:left="0"/>
        <w:jc w:val="left"/>
        <w:outlineLvl w:val="2"/>
      </w:pPr>
      <w:bookmarkStart w:name="heading_21" w:id="21"/>
      <w:r>
        <w:rPr>
          <w:rFonts w:eastAsia="等线" w:ascii="Arial" w:cs="Arial" w:hAnsi="Arial"/>
          <w:b w:val="true"/>
          <w:sz w:val="30"/>
        </w:rPr>
        <w:t>6.2.3 模块数据流</w:t>
      </w:r>
      <w:bookmarkEnd w:id="21"/>
    </w:p>
    <w:p>
      <w:pPr>
        <w:spacing w:before="120" w:after="120" w:line="288" w:lineRule="auto"/>
        <w:ind w:left="0"/>
        <w:jc w:val="left"/>
      </w:pPr>
      <w:r>
        <w:rPr>
          <w:rFonts w:eastAsia="等线" w:ascii="Arial" w:cs="Arial" w:hAnsi="Arial"/>
          <w:sz w:val="22"/>
        </w:rPr>
        <w:t xml:space="preserve">前端发起加购请求 →→ 接口层解析 →→ 业务层查询菜品当前价格与状态 →→ 写入/更新 </w:t>
      </w:r>
      <w:r>
        <w:rPr>
          <w:rFonts w:eastAsia="Consolas" w:ascii="Consolas" w:cs="Consolas" w:hAnsi="Consolas"/>
          <w:sz w:val="22"/>
          <w:shd w:fill="EFF0F1"/>
        </w:rPr>
        <w:t>cart_item</w:t>
      </w:r>
      <w:r>
        <w:rPr>
          <w:rFonts w:eastAsia="等线" w:ascii="Arial" w:cs="Arial" w:hAnsi="Arial"/>
          <w:sz w:val="22"/>
        </w:rPr>
        <w:t xml:space="preserve"> 表 →→ 触发总价重算逻辑 →→ 更新 </w:t>
      </w:r>
      <w:r>
        <w:rPr>
          <w:rFonts w:eastAsia="Consolas" w:ascii="Consolas" w:cs="Consolas" w:hAnsi="Consolas"/>
          <w:sz w:val="22"/>
          <w:shd w:fill="EFF0F1"/>
        </w:rPr>
        <w:t>cart</w:t>
      </w:r>
      <w:r>
        <w:rPr>
          <w:rFonts w:eastAsia="等线" w:ascii="Arial" w:cs="Arial" w:hAnsi="Arial"/>
          <w:sz w:val="22"/>
        </w:rPr>
        <w:t xml:space="preserve"> 表总价字段 →→ 返回完整购物车视图对象。</w:t>
      </w:r>
    </w:p>
    <w:p>
      <w:pPr>
        <w:pStyle w:val="3"/>
        <w:spacing w:before="300" w:after="120" w:line="288" w:lineRule="auto"/>
        <w:ind w:left="0"/>
        <w:jc w:val="left"/>
        <w:outlineLvl w:val="2"/>
      </w:pPr>
      <w:bookmarkStart w:name="heading_22" w:id="22"/>
      <w:r>
        <w:rPr>
          <w:rFonts w:eastAsia="等线" w:ascii="Arial" w:cs="Arial" w:hAnsi="Arial"/>
          <w:b w:val="true"/>
          <w:sz w:val="30"/>
        </w:rPr>
        <w:t>6.2.4 算法描述</w:t>
      </w:r>
      <w:bookmarkEnd w:id="22"/>
    </w:p>
    <w:p>
      <w:pPr>
        <w:spacing w:before="120" w:after="120" w:line="288" w:lineRule="auto"/>
        <w:ind w:left="0"/>
        <w:jc w:val="left"/>
      </w:pPr>
      <w:r>
        <w:rPr>
          <w:rFonts w:eastAsia="等线" w:ascii="Arial" w:cs="Arial" w:hAnsi="Arial"/>
          <w:sz w:val="22"/>
        </w:rPr>
        <w:t>实时计价与聚合算法</w:t>
      </w:r>
    </w:p>
    <w:p>
      <w:pPr>
        <w:spacing w:before="120" w:after="120" w:line="288" w:lineRule="auto"/>
        <w:ind w:left="0"/>
        <w:jc w:val="left"/>
      </w:pPr>
      <w:r>
        <w:rPr>
          <w:rFonts w:eastAsia="等线" w:ascii="Arial" w:cs="Arial" w:hAnsi="Arial"/>
          <w:sz w:val="22"/>
        </w:rPr>
        <w:t>为保证前端展示的实时性，C++ 后端在每次购物车结构变更时，采用内存聚合算法重算总价，避免频繁查询数据库计算。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void Cart::recalculateTotal() {</w:t>
              <w:br/>
              <w:t xml:space="preserve">    this-&gt;totalPrice = 0.0f;</w:t>
              <w:br/>
              <w:t xml:space="preserve">    for (const auto&amp; item : this-&gt;items) {</w:t>
              <w:br/>
              <w:t xml:space="preserve">        // 累加 单价 * 数量</w:t>
              <w:br/>
              <w:t xml:space="preserve">        this-&gt;totalPrice += item.dishPrice * item.quantity; </w:t>
              <w:br/>
              <w:t xml:space="preserve">    }</w:t>
              <w:br/>
              <w:t xml:space="preserve">    // 保留两位小数处理</w:t>
              <w:br/>
              <w:t xml:space="preserve">    this-&gt;totalPrice = std::round(this-&gt;totalPrice * 100) / 100.0; </w:t>
              <w:br/>
            </w:r>
            <w:r>
              <w:rPr>
                <w:rFonts w:eastAsia="Consolas" w:ascii="Consolas" w:cs="Consolas" w:hAnsi="Consolas"/>
                <w:sz w:val="22"/>
              </w:rPr>
              <w:t>}</w:t>
            </w:r>
          </w:p>
        </w:tc>
      </w:tr>
    </w:tbl>
    <w:p>
      <w:pPr>
        <w:pStyle w:val="3"/>
        <w:spacing w:before="300" w:after="120" w:line="288" w:lineRule="auto"/>
        <w:ind w:left="0"/>
        <w:jc w:val="left"/>
        <w:outlineLvl w:val="2"/>
      </w:pPr>
      <w:bookmarkStart w:name="heading_23" w:id="23"/>
      <w:r>
        <w:rPr>
          <w:rFonts w:eastAsia="等线" w:ascii="Arial" w:cs="Arial" w:hAnsi="Arial"/>
          <w:b w:val="true"/>
          <w:sz w:val="30"/>
        </w:rPr>
        <w:t>6.2.5 外部接口</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035"/>
        <w:gridCol w:w="1860"/>
        <w:gridCol w:w="1860"/>
        <w:gridCol w:w="186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接口路径</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请求方法</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核心参数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/api/cart/add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添加菜品到购物车</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dishId</w:t>
            </w:r>
            <w:r>
              <w:rPr>
                <w:rFonts w:eastAsia="等线" w:ascii="Arial" w:cs="Arial" w:hAnsi="Arial"/>
                <w:sz w:val="22"/>
              </w:rPr>
              <w:t xml:space="preserve">, </w:t>
            </w:r>
            <w:r>
              <w:rPr>
                <w:rFonts w:eastAsia="Consolas" w:ascii="Consolas" w:cs="Consolas" w:hAnsi="Consolas"/>
                <w:sz w:val="22"/>
                <w:shd w:fill="EFF0F1"/>
              </w:rPr>
              <w:t>quantity</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更新后的购物车对象</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/api/cart/item/{id}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修改购物车菜品数量</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路径参数 </w:t>
            </w:r>
            <w:r>
              <w:rPr>
                <w:rFonts w:eastAsia="Consolas" w:ascii="Consolas" w:cs="Consolas" w:hAnsi="Consolas"/>
                <w:sz w:val="22"/>
                <w:shd w:fill="EFF0F1"/>
              </w:rPr>
              <w:t>id</w:t>
            </w:r>
            <w:r>
              <w:rPr>
                <w:rFonts w:eastAsia="等线" w:ascii="Arial" w:cs="Arial" w:hAnsi="Arial"/>
                <w:sz w:val="22"/>
              </w:rPr>
              <w:t xml:space="preserve">, </w:t>
            </w:r>
            <w:r>
              <w:rPr>
                <w:rFonts w:eastAsia="Consolas" w:ascii="Consolas" w:cs="Consolas" w:hAnsi="Consolas"/>
                <w:sz w:val="22"/>
                <w:shd w:fill="EFF0F1"/>
              </w:rPr>
              <w:t>quantity</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更新后的购物车对象</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/api/cart/item/{id}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DELETE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移出购物车菜品</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路径参数 </w:t>
            </w:r>
            <w:r>
              <w:rPr>
                <w:rFonts w:eastAsia="Consolas" w:ascii="Consolas" w:cs="Consolas" w:hAnsi="Consolas"/>
                <w:sz w:val="22"/>
                <w:shd w:fill="EFF0F1"/>
              </w:rPr>
              <w:t>id</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操作结果状态码</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/api/cart</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获取购物车详情</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 (通过Token识别用户)</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购物车对象及明细列表</w:t>
            </w:r>
          </w:p>
        </w:tc>
      </w:tr>
    </w:tbl>
    <w:p>
      <w:pPr>
        <w:pStyle w:val="2"/>
        <w:spacing w:before="320" w:after="120" w:line="288" w:lineRule="auto"/>
        <w:ind w:left="0"/>
        <w:jc w:val="left"/>
        <w:outlineLvl w:val="1"/>
      </w:pPr>
      <w:bookmarkStart w:name="heading_24" w:id="24"/>
      <w:r>
        <w:rPr>
          <w:rFonts w:eastAsia="等线" w:ascii="Arial" w:cs="Arial" w:hAnsi="Arial"/>
          <w:b w:val="true"/>
          <w:sz w:val="32"/>
        </w:rPr>
        <w:t>6.3 菜品与商家服务模块详细设计</w:t>
      </w:r>
      <w:bookmarkEnd w:id="24"/>
    </w:p>
    <w:p>
      <w:pPr>
        <w:spacing w:before="120" w:after="120" w:line="288" w:lineRule="auto"/>
        <w:ind w:left="0"/>
        <w:jc w:val="left"/>
      </w:pPr>
      <w:r>
        <w:rPr>
          <w:rFonts w:eastAsia="等线" w:ascii="Arial" w:cs="Arial" w:hAnsi="Arial"/>
          <w:sz w:val="22"/>
        </w:rPr>
        <w:t>该模块主要面向商家端，负责菜品分类、菜品信息的 CRUD 以及上下架状态控制，是平台供给端的核心。</w:t>
      </w:r>
    </w:p>
    <w:p>
      <w:pPr>
        <w:pStyle w:val="3"/>
        <w:spacing w:before="300" w:after="120" w:line="288" w:lineRule="auto"/>
        <w:ind w:left="0"/>
        <w:jc w:val="left"/>
        <w:outlineLvl w:val="2"/>
      </w:pPr>
      <w:bookmarkStart w:name="heading_25" w:id="25"/>
      <w:r>
        <w:rPr>
          <w:rFonts w:eastAsia="等线" w:ascii="Arial" w:cs="Arial" w:hAnsi="Arial"/>
          <w:b w:val="true"/>
          <w:sz w:val="30"/>
        </w:rPr>
        <w:t>6.3.1 模块内处理流程</w:t>
      </w:r>
      <w:bookmarkEnd w:id="25"/>
    </w:p>
    <w:p>
      <w:pPr>
        <w:spacing w:before="120" w:after="120" w:line="288" w:lineRule="auto"/>
        <w:ind w:left="0"/>
        <w:jc w:val="left"/>
      </w:pPr>
      <w:r>
        <w:rPr>
          <w:rFonts w:eastAsia="等线" w:ascii="Arial" w:cs="Arial" w:hAnsi="Arial"/>
          <w:sz w:val="22"/>
        </w:rPr>
        <w:t>以商家“上架/下架菜品”为例，其业务处理流程如下：</w:t>
      </w:r>
    </w:p>
    <w:p>
      <w:pPr>
        <w:spacing w:before="120" w:after="120" w:line="288" w:lineRule="auto"/>
        <w:ind w:left="0"/>
        <w:jc w:val="center"/>
      </w:pPr>
      <w:r>
        <w:drawing>
          <wp:inline distT="0" distR="0" distB="0" distL="0">
            <wp:extent cx="5257800" cy="285750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5"/>
                    <a:stretch>
                      <a:fillRect/>
                    </a:stretch>
                  </pic:blipFill>
                  <pic:spPr>
                    <a:xfrm>
                      <a:off x="0" y="0"/>
                      <a:ext cx="5257800" cy="2857500"/>
                    </a:xfrm>
                    <a:prstGeom prst="rect">
                      <a:avLst/>
                    </a:prstGeom>
                  </pic:spPr>
                </pic:pic>
              </a:graphicData>
            </a:graphic>
          </wp:inline>
        </w:drawing>
      </w:r>
    </w:p>
    <w:p>
      <w:pPr>
        <w:pStyle w:val="3"/>
        <w:spacing w:before="300" w:after="120" w:line="288" w:lineRule="auto"/>
        <w:ind w:left="0"/>
        <w:jc w:val="left"/>
        <w:outlineLvl w:val="2"/>
      </w:pPr>
      <w:bookmarkStart w:name="heading_26" w:id="26"/>
      <w:r>
        <w:rPr>
          <w:rFonts w:eastAsia="等线" w:ascii="Arial" w:cs="Arial" w:hAnsi="Arial"/>
          <w:b w:val="true"/>
          <w:sz w:val="30"/>
        </w:rPr>
        <w:t>6.3.2 模块类图</w:t>
      </w:r>
      <w:bookmarkEnd w:id="26"/>
    </w:p>
    <w:p>
      <w:pPr>
        <w:spacing w:before="120" w:after="120" w:line="288" w:lineRule="auto"/>
        <w:ind w:left="0"/>
        <w:jc w:val="center"/>
      </w:pPr>
      <w:r>
        <w:drawing>
          <wp:inline distT="0" distR="0" distB="0" distL="0">
            <wp:extent cx="5257800" cy="37623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6"/>
                    <a:stretch>
                      <a:fillRect/>
                    </a:stretch>
                  </pic:blipFill>
                  <pic:spPr>
                    <a:xfrm>
                      <a:off x="0" y="0"/>
                      <a:ext cx="5257800" cy="3762375"/>
                    </a:xfrm>
                    <a:prstGeom prst="rect">
                      <a:avLst/>
                    </a:prstGeom>
                  </pic:spPr>
                </pic:pic>
              </a:graphicData>
            </a:graphic>
          </wp:inline>
        </w:drawing>
      </w:r>
    </w:p>
    <w:p>
      <w:pPr>
        <w:pStyle w:val="3"/>
        <w:spacing w:before="300" w:after="120" w:line="288" w:lineRule="auto"/>
        <w:ind w:left="0"/>
        <w:jc w:val="left"/>
        <w:outlineLvl w:val="2"/>
      </w:pPr>
      <w:bookmarkStart w:name="heading_27" w:id="27"/>
      <w:r>
        <w:rPr>
          <w:rFonts w:eastAsia="等线" w:ascii="Arial" w:cs="Arial" w:hAnsi="Arial"/>
          <w:b w:val="true"/>
          <w:sz w:val="30"/>
        </w:rPr>
        <w:t>6.3.3 模块数据流</w:t>
      </w:r>
      <w:bookmarkEnd w:id="27"/>
    </w:p>
    <w:p>
      <w:pPr>
        <w:spacing w:before="120" w:after="120" w:line="288" w:lineRule="auto"/>
        <w:ind w:left="0"/>
        <w:jc w:val="left"/>
      </w:pPr>
      <w:r>
        <w:rPr>
          <w:rFonts w:eastAsia="等线" w:ascii="Arial" w:cs="Arial" w:hAnsi="Arial"/>
          <w:sz w:val="22"/>
        </w:rPr>
        <w:t xml:space="preserve">商家端发起菜品管理请求 →→ 接口层校验商家身份及权限 →→ 业务层处理逻辑（如校验分类是否存在、图片 URL 是否合法） →→ 数据层执行 SQL（如 </w:t>
      </w:r>
      <w:r>
        <w:rPr>
          <w:rFonts w:eastAsia="Consolas" w:ascii="Consolas" w:cs="Consolas" w:hAnsi="Consolas"/>
          <w:sz w:val="22"/>
          <w:shd w:fill="EFF0F1"/>
        </w:rPr>
        <w:t>UPDATE dish SET status = 1 WHERE dish_id = ?</w:t>
      </w:r>
      <w:r>
        <w:rPr>
          <w:rFonts w:eastAsia="等线" w:ascii="Arial" w:cs="Arial" w:hAnsi="Arial"/>
          <w:sz w:val="22"/>
        </w:rPr>
        <w:t>） →→ 若涉及查询，则执行分页与条件过滤 →→ 结果集映射为 C++ 对象返回。</w:t>
      </w:r>
    </w:p>
    <w:p>
      <w:pPr>
        <w:pStyle w:val="3"/>
        <w:spacing w:before="300" w:after="120" w:line="288" w:lineRule="auto"/>
        <w:ind w:left="0"/>
        <w:jc w:val="left"/>
        <w:outlineLvl w:val="2"/>
      </w:pPr>
      <w:bookmarkStart w:name="heading_28" w:id="28"/>
      <w:r>
        <w:rPr>
          <w:rFonts w:eastAsia="等线" w:ascii="Arial" w:cs="Arial" w:hAnsi="Arial"/>
          <w:b w:val="true"/>
          <w:sz w:val="30"/>
        </w:rPr>
        <w:t>6.3.4 算法描述</w:t>
      </w:r>
      <w:bookmarkEnd w:id="28"/>
    </w:p>
    <w:p>
      <w:pPr>
        <w:spacing w:before="120" w:after="120" w:line="288" w:lineRule="auto"/>
        <w:ind w:left="0"/>
        <w:jc w:val="left"/>
      </w:pPr>
      <w:r>
        <w:rPr>
          <w:rFonts w:eastAsia="等线" w:ascii="Arial" w:cs="Arial" w:hAnsi="Arial"/>
          <w:sz w:val="22"/>
        </w:rPr>
        <w:t>多条件组合筛选与分页查询算法</w:t>
        <w:br/>
      </w:r>
      <w:r>
        <w:rPr>
          <w:rFonts w:eastAsia="等线" w:ascii="Arial" w:cs="Arial" w:hAnsi="Arial"/>
          <w:sz w:val="22"/>
        </w:rPr>
        <w:t>针对用户端和商家端的菜品搜索，采用动态 SQL 拼接与 C++ 字符串流（</w:t>
      </w:r>
      <w:r>
        <w:rPr>
          <w:rFonts w:eastAsia="Consolas" w:ascii="Consolas" w:cs="Consolas" w:hAnsi="Consolas"/>
          <w:sz w:val="22"/>
          <w:shd w:fill="EFF0F1"/>
        </w:rPr>
        <w:t>std::stringstream</w:t>
      </w:r>
      <w:r>
        <w:rPr>
          <w:rFonts w:eastAsia="等线" w:ascii="Arial" w:cs="Arial" w:hAnsi="Arial"/>
          <w:sz w:val="22"/>
        </w:rPr>
        <w:t>）结合的方式，构建高效的查询语句，并利用 MySQL 索引优化查询性能。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 C++ 动态构建查询条件</w:t>
              <w:br/>
              <w:t>std::string sql = "SELECT * FROM dish WHERE status = 1 AND merchant_id = ?";</w:t>
              <w:br/>
              <w:t>std::vector&lt;std::any&gt; params = {merchantId};</w:t>
              <w:br/>
              <w:br/>
              <w:t>if (!keyword.empty()) {</w:t>
              <w:br/>
              <w:t xml:space="preserve">    sql += " AND name LIKE ?";</w:t>
              <w:br/>
              <w:t xml:space="preserve">    params.push_back("%" + keyword + "%");</w:t>
              <w:br/>
              <w:t>}</w:t>
              <w:br/>
              <w:t>if (categoryId &gt; 0) {</w:t>
              <w:br/>
              <w:t xml:space="preserve">    sql += " AND category_id = ?";</w:t>
              <w:br/>
              <w:t xml:space="preserve">    params.push_back(categoryId);</w:t>
              <w:br/>
              <w:t>}</w:t>
              <w:br/>
              <w:br/>
              <w:t>// 分页处理</w:t>
              <w:br/>
              <w:t>sql += " ORDER BY sort_weight DESC, create_time DESC LIMIT ? OFFSET ?";</w:t>
              <w:br/>
              <w:t>params.push_back(pageSize);</w:t>
              <w:br/>
              <w:t>params.push_back((pageNum - 1) * pageSize);</w:t>
              <w:br/>
              <w:br/>
              <w:t>// 执行预编译SQL，防止注入并提升执行效率</w:t>
              <w:br/>
            </w:r>
            <w:r>
              <w:rPr>
                <w:rFonts w:eastAsia="Consolas" w:ascii="Consolas" w:cs="Consolas" w:hAnsi="Consolas"/>
                <w:sz w:val="22"/>
              </w:rPr>
              <w:t>return dishDao-&gt;executePreparedQuery(sql, params);</w:t>
            </w:r>
          </w:p>
        </w:tc>
      </w:tr>
    </w:tbl>
    <w:p>
      <w:pPr>
        <w:pStyle w:val="3"/>
        <w:spacing w:before="300" w:after="120" w:line="288" w:lineRule="auto"/>
        <w:ind w:left="0"/>
        <w:jc w:val="left"/>
        <w:outlineLvl w:val="2"/>
      </w:pPr>
      <w:bookmarkStart w:name="heading_29" w:id="29"/>
      <w:r>
        <w:rPr>
          <w:rFonts w:eastAsia="等线" w:ascii="Arial" w:cs="Arial" w:hAnsi="Arial"/>
          <w:b w:val="true"/>
          <w:sz w:val="30"/>
        </w:rPr>
        <w:t>6.3.5 外部接口</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035"/>
        <w:gridCol w:w="1860"/>
        <w:gridCol w:w="1860"/>
        <w:gridCol w:w="186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接口路径</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请求方法</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功能描述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核心参数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返回数据</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/api/dishes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搜索/筛选菜品(用户端)</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categoryId</w:t>
            </w:r>
            <w:r>
              <w:rPr>
                <w:rFonts w:eastAsia="等线" w:ascii="Arial" w:cs="Arial" w:hAnsi="Arial"/>
                <w:sz w:val="22"/>
              </w:rPr>
              <w:t xml:space="preserve">, </w:t>
            </w:r>
            <w:r>
              <w:rPr>
                <w:rFonts w:eastAsia="Consolas" w:ascii="Consolas" w:cs="Consolas" w:hAnsi="Consolas"/>
                <w:sz w:val="22"/>
                <w:shd w:fill="EFF0F1"/>
              </w:rPr>
              <w:t>keyword</w:t>
            </w:r>
            <w:r>
              <w:rPr>
                <w:rFonts w:eastAsia="等线" w:ascii="Arial" w:cs="Arial" w:hAnsi="Arial"/>
                <w:sz w:val="22"/>
              </w:rPr>
              <w:t xml:space="preserve">, </w:t>
            </w:r>
            <w:r>
              <w:rPr>
                <w:rFonts w:eastAsia="Consolas" w:ascii="Consolas" w:cs="Consolas" w:hAnsi="Consolas"/>
                <w:sz w:val="22"/>
                <w:shd w:fill="EFF0F1"/>
              </w:rPr>
              <w:t>page</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菜品分页列表</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/api/merchant/dishes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商家新增菜品</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w:t>
            </w:r>
            <w:r>
              <w:rPr>
                <w:rFonts w:eastAsia="等线" w:ascii="Arial" w:cs="Arial" w:hAnsi="Arial"/>
                <w:sz w:val="22"/>
              </w:rPr>
              <w:t xml:space="preserve">, </w:t>
            </w:r>
            <w:r>
              <w:rPr>
                <w:rFonts w:eastAsia="Consolas" w:ascii="Consolas" w:cs="Consolas" w:hAnsi="Consolas"/>
                <w:sz w:val="22"/>
                <w:shd w:fill="EFF0F1"/>
              </w:rPr>
              <w:t>price</w:t>
            </w:r>
            <w:r>
              <w:rPr>
                <w:rFonts w:eastAsia="等线" w:ascii="Arial" w:cs="Arial" w:hAnsi="Arial"/>
                <w:sz w:val="22"/>
              </w:rPr>
              <w:t xml:space="preserve">, </w:t>
            </w:r>
            <w:r>
              <w:rPr>
                <w:rFonts w:eastAsia="Consolas" w:ascii="Consolas" w:cs="Consolas" w:hAnsi="Consolas"/>
                <w:sz w:val="22"/>
                <w:shd w:fill="EFF0F1"/>
              </w:rPr>
              <w:t>categoryId</w:t>
            </w:r>
            <w:r>
              <w:rPr>
                <w:rFonts w:eastAsia="等线" w:ascii="Arial" w:cs="Arial" w:hAnsi="Arial"/>
                <w:sz w:val="22"/>
              </w:rPr>
              <w:t>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新增菜品ID</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/api/merchant/dishes/{id}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商家修改菜品信息</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路径参数 </w:t>
            </w:r>
            <w:r>
              <w:rPr>
                <w:rFonts w:eastAsia="Consolas" w:ascii="Consolas" w:cs="Consolas" w:hAnsi="Consolas"/>
                <w:sz w:val="22"/>
                <w:shd w:fill="EFF0F1"/>
              </w:rPr>
              <w:t>id</w:t>
            </w:r>
            <w:r>
              <w:rPr>
                <w:rFonts w:eastAsia="等线" w:ascii="Arial" w:cs="Arial" w:hAnsi="Arial"/>
                <w:sz w:val="22"/>
              </w:rPr>
              <w:t>, 菜品属性JSON</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操作结果</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/api/merchant/dishes/{id}/status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PATCH</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菜品上下架控制</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路径参数 </w:t>
            </w:r>
            <w:r>
              <w:rPr>
                <w:rFonts w:eastAsia="Consolas" w:ascii="Consolas" w:cs="Consolas" w:hAnsi="Consolas"/>
                <w:sz w:val="22"/>
                <w:shd w:fill="EFF0F1"/>
              </w:rPr>
              <w:t>id</w:t>
            </w:r>
            <w:r>
              <w:rPr>
                <w:rFonts w:eastAsia="等线" w:ascii="Arial" w:cs="Arial" w:hAnsi="Arial"/>
                <w:sz w:val="22"/>
              </w:rPr>
              <w:t xml:space="preserve">, </w:t>
            </w:r>
            <w:r>
              <w:rPr>
                <w:rFonts w:eastAsia="Consolas" w:ascii="Consolas" w:cs="Consolas" w:hAnsi="Consolas"/>
                <w:sz w:val="22"/>
                <w:shd w:fill="EFF0F1"/>
              </w:rPr>
              <w:t>status</w:t>
            </w:r>
            <w:r>
              <w:rPr>
                <w:rFonts w:eastAsia="等线" w:ascii="Arial" w:cs="Arial" w:hAnsi="Arial"/>
                <w:sz w:val="22"/>
              </w:rPr>
              <w:t xml:space="preserve"> (0或1)</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操作结果</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/api/categories</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GET</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获取菜品分类列表</w:t>
            </w:r>
          </w:p>
        </w:tc>
        <w:tc>
          <w:tcPr>
            <w:tcW w:w="18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merchantId</w:t>
            </w:r>
            <w:r>
              <w:rPr>
                <w:rFonts w:eastAsia="等线" w:ascii="Arial" w:cs="Arial" w:hAnsi="Arial"/>
                <w:sz w:val="22"/>
              </w:rPr>
              <w:t xml:space="preserve"> (可选)</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分类列表</w:t>
            </w:r>
          </w:p>
        </w:tc>
      </w:tr>
    </w:tbl>
    <w:p>
      <w:pPr>
        <w:pStyle w:val="1"/>
        <w:spacing w:before="380" w:after="140" w:line="288" w:lineRule="auto"/>
        <w:ind w:left="0"/>
        <w:jc w:val="left"/>
        <w:outlineLvl w:val="0"/>
      </w:pPr>
      <w:bookmarkStart w:name="heading_30" w:id="30"/>
      <w:r>
        <w:rPr>
          <w:rFonts w:eastAsia="等线" w:ascii="Arial" w:cs="Arial" w:hAnsi="Arial"/>
          <w:color w:val="3370ff"/>
          <w:sz w:val="36"/>
        </w:rPr>
        <w:t xml:space="preserve">7. </w:t>
      </w:r>
      <w:r>
        <w:rPr>
          <w:rFonts w:eastAsia="等线" w:ascii="Arial" w:cs="Arial" w:hAnsi="Arial"/>
          <w:b w:val="true"/>
          <w:sz w:val="36"/>
        </w:rPr>
        <w:t>数据库设计</w:t>
      </w:r>
      <w:bookmarkEnd w:id="30"/>
    </w:p>
    <w:p>
      <w:pPr>
        <w:pStyle w:val="2"/>
        <w:spacing w:before="320" w:after="120" w:line="288" w:lineRule="auto"/>
        <w:ind w:left="0"/>
        <w:jc w:val="left"/>
        <w:outlineLvl w:val="1"/>
      </w:pPr>
      <w:bookmarkStart w:name="heading_31" w:id="31"/>
      <w:r>
        <w:rPr>
          <w:rFonts w:eastAsia="等线" w:ascii="Arial" w:cs="Arial" w:hAnsi="Arial"/>
          <w:b w:val="true"/>
          <w:sz w:val="32"/>
        </w:rPr>
        <w:t>7.1 数据库设计综述</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7.1.1 数据库选型</w:t>
      </w:r>
      <w:bookmarkEnd w:id="32"/>
    </w:p>
    <w:p>
      <w:pPr>
        <w:spacing w:before="120" w:after="120" w:line="288" w:lineRule="auto"/>
        <w:ind w:left="0"/>
        <w:jc w:val="left"/>
      </w:pPr>
      <w:r>
        <w:rPr>
          <w:rFonts w:eastAsia="等线" w:ascii="Arial" w:cs="Arial" w:hAnsi="Arial"/>
          <w:sz w:val="22"/>
        </w:rPr>
        <w:t>本系统采用 MySQL 8.0 关系型数据库，并指定使用 InnoDB 存储引擎。选择该方案的主要原因如下：</w:t>
      </w:r>
    </w:p>
    <w:p>
      <w:pPr>
        <w:numPr>
          <w:numId w:val="15"/>
        </w:numPr>
        <w:spacing w:before="120" w:after="120" w:line="288" w:lineRule="auto"/>
        <w:ind w:left="0"/>
        <w:jc w:val="left"/>
      </w:pPr>
      <w:r>
        <w:rPr>
          <w:rFonts w:eastAsia="等线" w:ascii="Arial" w:cs="Arial" w:hAnsi="Arial"/>
          <w:sz w:val="22"/>
        </w:rPr>
        <w:t>事务与并发支持：InnoDB引擎支持ACID事务、行级锁（Row-level Locking）以及外键约束，完美契合外卖平台高并发下的订单生成、库存扣减等核心交易场景，有效防止超卖。</w:t>
      </w:r>
    </w:p>
    <w:p>
      <w:pPr>
        <w:numPr>
          <w:numId w:val="16"/>
        </w:numPr>
        <w:spacing w:before="120" w:after="120" w:line="288" w:lineRule="auto"/>
        <w:ind w:left="0"/>
        <w:jc w:val="left"/>
      </w:pPr>
      <w:r>
        <w:rPr>
          <w:rFonts w:eastAsia="等线" w:ascii="Arial" w:cs="Arial" w:hAnsi="Arial"/>
          <w:sz w:val="22"/>
        </w:rPr>
        <w:t>高性能与高可用：配合MySQL Connector/C++连接池，能够满足系统1000+ QPS的并发查询与200+ TPS的事务处理需求。</w:t>
      </w:r>
    </w:p>
    <w:p>
      <w:pPr>
        <w:numPr>
          <w:numId w:val="17"/>
        </w:numPr>
        <w:spacing w:before="120" w:after="120" w:line="288" w:lineRule="auto"/>
        <w:ind w:left="0"/>
        <w:jc w:val="left"/>
      </w:pPr>
      <w:r>
        <w:rPr>
          <w:rFonts w:eastAsia="等线" w:ascii="Arial" w:cs="Arial" w:hAnsi="Arial"/>
          <w:sz w:val="22"/>
        </w:rPr>
        <w:t>生态与成本：开源免费，社区活跃，且与C++后端及Vue3前端技术栈契合度极高。</w:t>
      </w:r>
    </w:p>
    <w:p>
      <w:pPr>
        <w:pStyle w:val="3"/>
        <w:spacing w:before="300" w:after="120" w:line="288" w:lineRule="auto"/>
        <w:ind w:left="0"/>
        <w:jc w:val="left"/>
        <w:outlineLvl w:val="2"/>
      </w:pPr>
      <w:bookmarkStart w:name="heading_33" w:id="33"/>
      <w:r>
        <w:rPr>
          <w:rFonts w:eastAsia="等线" w:ascii="Arial" w:cs="Arial" w:hAnsi="Arial"/>
          <w:b w:val="true"/>
          <w:sz w:val="30"/>
        </w:rPr>
        <w:t>7.1.2 数据表规模</w:t>
      </w:r>
      <w:bookmarkEnd w:id="33"/>
    </w:p>
    <w:p>
      <w:pPr>
        <w:spacing w:before="120" w:after="120" w:line="288" w:lineRule="auto"/>
        <w:ind w:left="0"/>
        <w:jc w:val="left"/>
      </w:pPr>
      <w:r>
        <w:rPr>
          <w:rFonts w:eastAsia="等线" w:ascii="Arial" w:cs="Arial" w:hAnsi="Arial"/>
          <w:sz w:val="22"/>
        </w:rPr>
        <w:t>系统初期设计为轻量级模拟平台，但预留了横向扩展能力。预估数据规模如下：</w:t>
      </w:r>
    </w:p>
    <w:p>
      <w:pPr>
        <w:numPr>
          <w:numId w:val="18"/>
        </w:numPr>
        <w:spacing w:before="120" w:after="120" w:line="288" w:lineRule="auto"/>
        <w:ind w:left="0"/>
        <w:jc w:val="left"/>
      </w:pPr>
      <w:r>
        <w:rPr>
          <w:rFonts w:eastAsia="等线" w:ascii="Arial" w:cs="Arial" w:hAnsi="Arial"/>
          <w:sz w:val="22"/>
        </w:rPr>
        <w:t>用户表/地址簿表：10万级（支撑C端用户注册与地址管理）。</w:t>
      </w:r>
    </w:p>
    <w:p>
      <w:pPr>
        <w:numPr>
          <w:numId w:val="19"/>
        </w:numPr>
        <w:spacing w:before="120" w:after="120" w:line="288" w:lineRule="auto"/>
        <w:ind w:left="0"/>
        <w:jc w:val="left"/>
      </w:pPr>
      <w:r>
        <w:rPr>
          <w:rFonts w:eastAsia="等线" w:ascii="Arial" w:cs="Arial" w:hAnsi="Arial"/>
          <w:sz w:val="22"/>
        </w:rPr>
        <w:t>商家表/菜品表/分类表：1万级（支撑B端店铺与商品管理）。</w:t>
      </w:r>
    </w:p>
    <w:p>
      <w:pPr>
        <w:numPr>
          <w:numId w:val="20"/>
        </w:numPr>
        <w:spacing w:before="120" w:after="120" w:line="288" w:lineRule="auto"/>
        <w:ind w:left="0"/>
        <w:jc w:val="left"/>
      </w:pPr>
      <w:r>
        <w:rPr>
          <w:rFonts w:eastAsia="等线" w:ascii="Arial" w:cs="Arial" w:hAnsi="Arial"/>
          <w:sz w:val="22"/>
        </w:rPr>
        <w:t>购物车表：50万级（高频读写，用户登出或下单后定期清理）。</w:t>
      </w:r>
    </w:p>
    <w:p>
      <w:pPr>
        <w:numPr>
          <w:numId w:val="21"/>
        </w:numPr>
        <w:spacing w:before="120" w:after="120" w:line="288" w:lineRule="auto"/>
        <w:ind w:left="0"/>
        <w:jc w:val="left"/>
      </w:pPr>
      <w:r>
        <w:rPr>
          <w:rFonts w:eastAsia="等线" w:ascii="Arial" w:cs="Arial" w:hAnsi="Arial"/>
          <w:sz w:val="22"/>
        </w:rPr>
        <w:t>订单表/订单明细表：100万级（核心交易流水，需按时间分区或归档）。</w:t>
      </w:r>
    </w:p>
    <w:p>
      <w:pPr>
        <w:pStyle w:val="3"/>
        <w:spacing w:before="300" w:after="120" w:line="288" w:lineRule="auto"/>
        <w:ind w:left="0"/>
        <w:jc w:val="left"/>
        <w:outlineLvl w:val="2"/>
      </w:pPr>
      <w:bookmarkStart w:name="heading_34" w:id="34"/>
      <w:r>
        <w:rPr>
          <w:rFonts w:eastAsia="等线" w:ascii="Arial" w:cs="Arial" w:hAnsi="Arial"/>
          <w:b w:val="true"/>
          <w:sz w:val="30"/>
        </w:rPr>
        <w:t>7.1.3 业务能力</w:t>
      </w:r>
      <w:bookmarkEnd w:id="34"/>
    </w:p>
    <w:p>
      <w:pPr>
        <w:spacing w:before="120" w:after="120" w:line="288" w:lineRule="auto"/>
        <w:ind w:left="0"/>
        <w:jc w:val="left"/>
      </w:pPr>
      <w:r>
        <w:rPr>
          <w:rFonts w:eastAsia="等线" w:ascii="Arial" w:cs="Arial" w:hAnsi="Arial"/>
          <w:sz w:val="22"/>
        </w:rPr>
        <w:t>数据库需支撑以下核心业务能力：</w:t>
      </w:r>
    </w:p>
    <w:p>
      <w:pPr>
        <w:numPr>
          <w:numId w:val="22"/>
        </w:numPr>
        <w:spacing w:before="120" w:after="120" w:line="288" w:lineRule="auto"/>
        <w:ind w:left="0"/>
        <w:jc w:val="left"/>
      </w:pPr>
      <w:r>
        <w:rPr>
          <w:rFonts w:eastAsia="等线" w:ascii="Arial" w:cs="Arial" w:hAnsi="Arial"/>
          <w:sz w:val="22"/>
        </w:rPr>
        <w:t>C端高频读写：支持菜品列表分页查询、购物车实时增删改、订单状态高频轮询。</w:t>
      </w:r>
    </w:p>
    <w:p>
      <w:pPr>
        <w:numPr>
          <w:numId w:val="23"/>
        </w:numPr>
        <w:spacing w:before="120" w:after="120" w:line="288" w:lineRule="auto"/>
        <w:ind w:left="0"/>
        <w:jc w:val="left"/>
      </w:pPr>
      <w:r>
        <w:rPr>
          <w:rFonts w:eastAsia="等线" w:ascii="Arial" w:cs="Arial" w:hAnsi="Arial"/>
          <w:sz w:val="22"/>
        </w:rPr>
        <w:t>B端复杂管理：支持菜品CRUD、分类管理、订单状态流转及多条件组合检索。</w:t>
      </w:r>
    </w:p>
    <w:p>
      <w:pPr>
        <w:numPr>
          <w:numId w:val="24"/>
        </w:numPr>
        <w:spacing w:before="120" w:after="120" w:line="288" w:lineRule="auto"/>
        <w:ind w:left="0"/>
        <w:jc w:val="left"/>
      </w:pPr>
      <w:r>
        <w:rPr>
          <w:rFonts w:eastAsia="等线" w:ascii="Arial" w:cs="Arial" w:hAnsi="Arial"/>
          <w:sz w:val="22"/>
        </w:rPr>
        <w:t>数据一致性与完整性：通过外键约束与事务机制，保障“订单-明细-库存-购物车”之间的数据强一致性。</w:t>
      </w:r>
    </w:p>
    <w:p>
      <w:pPr>
        <w:pStyle w:val="2"/>
        <w:spacing w:before="320" w:after="120" w:line="288" w:lineRule="auto"/>
        <w:ind w:left="0"/>
        <w:jc w:val="left"/>
        <w:outlineLvl w:val="1"/>
      </w:pPr>
      <w:bookmarkStart w:name="heading_35" w:id="35"/>
      <w:r>
        <w:rPr>
          <w:rFonts w:eastAsia="等线" w:ascii="Arial" w:cs="Arial" w:hAnsi="Arial"/>
          <w:b w:val="true"/>
          <w:sz w:val="32"/>
        </w:rPr>
        <w:t>7.2 数据库逻辑结构设计</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7.2.1 逻辑模式到外模式映射</w:t>
      </w:r>
      <w:bookmarkEnd w:id="36"/>
    </w:p>
    <w:p>
      <w:pPr>
        <w:spacing w:before="120" w:after="120" w:line="288" w:lineRule="auto"/>
        <w:ind w:left="0"/>
        <w:jc w:val="left"/>
      </w:pPr>
      <w:r>
        <w:rPr>
          <w:rFonts w:eastAsia="等线" w:ascii="Arial" w:cs="Arial" w:hAnsi="Arial"/>
          <w:sz w:val="22"/>
        </w:rPr>
        <w:t>外模式（用户视图）是数据库用户能够看见和使用的局部数据的逻辑结构。本系统通过视图（View）和ORM映射实现：</w:t>
      </w:r>
    </w:p>
    <w:p>
      <w:pPr>
        <w:numPr>
          <w:numId w:val="25"/>
        </w:numPr>
        <w:spacing w:before="120" w:after="120" w:line="288" w:lineRule="auto"/>
        <w:ind w:left="0"/>
        <w:jc w:val="left"/>
      </w:pPr>
      <w:r>
        <w:rPr>
          <w:rFonts w:eastAsia="等线" w:ascii="Arial" w:cs="Arial" w:hAnsi="Arial"/>
          <w:sz w:val="22"/>
        </w:rPr>
        <w:t>用户端视图：屏蔽商家后台管理字段，仅暴露菜品名称、价格、图片、分类等公开信息。</w:t>
      </w:r>
    </w:p>
    <w:p>
      <w:pPr>
        <w:numPr>
          <w:numId w:val="26"/>
        </w:numPr>
        <w:spacing w:before="120" w:after="120" w:line="288" w:lineRule="auto"/>
        <w:ind w:left="0"/>
        <w:jc w:val="left"/>
      </w:pPr>
      <w:r>
        <w:rPr>
          <w:rFonts w:eastAsia="等线" w:ascii="Arial" w:cs="Arial" w:hAnsi="Arial"/>
          <w:sz w:val="22"/>
        </w:rPr>
        <w:t>商家端视图：聚合店铺信息、菜品库存、订单流水，提供运营所需的数据切片。</w:t>
      </w:r>
    </w:p>
    <w:p>
      <w:pPr>
        <w:numPr>
          <w:numId w:val="27"/>
        </w:numPr>
        <w:spacing w:before="120" w:after="120" w:line="288" w:lineRule="auto"/>
        <w:ind w:left="0"/>
        <w:jc w:val="left"/>
      </w:pPr>
      <w:r>
        <w:rPr>
          <w:rFonts w:eastAsia="等线" w:ascii="Arial" w:cs="Arial" w:hAnsi="Arial"/>
          <w:sz w:val="22"/>
        </w:rPr>
        <w:t>管理端视图：提供全局统计数据（如日交易额、活跃用户数），通过聚合查询实现。</w:t>
      </w:r>
    </w:p>
    <w:p>
      <w:pPr>
        <w:pStyle w:val="3"/>
        <w:spacing w:before="300" w:after="120" w:line="288" w:lineRule="auto"/>
        <w:ind w:left="0"/>
        <w:jc w:val="left"/>
        <w:outlineLvl w:val="2"/>
      </w:pPr>
      <w:bookmarkStart w:name="heading_37" w:id="37"/>
      <w:r>
        <w:rPr>
          <w:rFonts w:eastAsia="等线" w:ascii="Arial" w:cs="Arial" w:hAnsi="Arial"/>
          <w:b w:val="true"/>
          <w:sz w:val="30"/>
        </w:rPr>
        <w:t>7.2.2 逻辑模式到内模式的映射</w:t>
      </w:r>
      <w:bookmarkEnd w:id="37"/>
    </w:p>
    <w:p>
      <w:pPr>
        <w:spacing w:before="120" w:after="120" w:line="288" w:lineRule="auto"/>
        <w:ind w:left="0"/>
        <w:jc w:val="left"/>
      </w:pPr>
      <w:r>
        <w:rPr>
          <w:rFonts w:eastAsia="等线" w:ascii="Arial" w:cs="Arial" w:hAnsi="Arial"/>
          <w:sz w:val="22"/>
        </w:rPr>
        <w:t>逻辑模式（全局逻辑结构）通过MySQL的表结构（Table）定义；内模式（物理存储结构）通过InnoDB的表空间（Tablespace）、索引（B+ Tree）及数据页（Data Page）实现。逻辑上的主外键关系在物理层面通过索引和约束引擎进行映射与加速。</w:t>
      </w:r>
    </w:p>
    <w:p>
      <w:pPr>
        <w:pStyle w:val="3"/>
        <w:spacing w:before="300" w:after="120" w:line="288" w:lineRule="auto"/>
        <w:ind w:left="0"/>
        <w:jc w:val="left"/>
        <w:outlineLvl w:val="2"/>
      </w:pPr>
      <w:bookmarkStart w:name="heading_38" w:id="38"/>
      <w:r>
        <w:rPr>
          <w:rFonts w:eastAsia="等线" w:ascii="Arial" w:cs="Arial" w:hAnsi="Arial"/>
          <w:b w:val="true"/>
          <w:sz w:val="30"/>
        </w:rPr>
        <w:t>7.2.3 核心实体关系 (UML类图)</w:t>
      </w:r>
      <w:bookmarkEnd w:id="38"/>
    </w:p>
    <w:p>
      <w:pPr>
        <w:spacing w:before="120" w:after="120" w:line="288" w:lineRule="auto"/>
        <w:ind w:left="0"/>
        <w:jc w:val="left"/>
      </w:pPr>
      <w:r>
        <w:rPr>
          <w:rFonts w:eastAsia="等线" w:ascii="Arial" w:cs="Arial" w:hAnsi="Arial"/>
          <w:sz w:val="22"/>
        </w:rPr>
        <w:t>以下UML类图展示了系统核心数据表（实体）及其逻辑关联关系：</w:t>
      </w:r>
    </w:p>
    <w:p>
      <w:pPr>
        <w:spacing w:before="120" w:after="120" w:line="288" w:lineRule="auto"/>
        <w:ind w:left="0"/>
        <w:jc w:val="center"/>
      </w:pPr>
      <w:r>
        <w:drawing>
          <wp:inline distT="0" distR="0" distB="0" distL="0">
            <wp:extent cx="5257800" cy="47434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7"/>
                    <a:stretch>
                      <a:fillRect/>
                    </a:stretch>
                  </pic:blipFill>
                  <pic:spPr>
                    <a:xfrm>
                      <a:off x="0" y="0"/>
                      <a:ext cx="5257800" cy="4743450"/>
                    </a:xfrm>
                    <a:prstGeom prst="rect">
                      <a:avLst/>
                    </a:prstGeom>
                  </pic:spPr>
                </pic:pic>
              </a:graphicData>
            </a:graphic>
          </wp:inline>
        </w:drawing>
      </w:r>
    </w:p>
    <w:p>
      <w:pPr>
        <w:pStyle w:val="2"/>
        <w:spacing w:before="320" w:after="120" w:line="288" w:lineRule="auto"/>
        <w:ind w:left="0"/>
        <w:jc w:val="left"/>
        <w:outlineLvl w:val="1"/>
      </w:pPr>
      <w:bookmarkStart w:name="heading_39" w:id="39"/>
      <w:r>
        <w:rPr>
          <w:rFonts w:eastAsia="等线" w:ascii="Arial" w:cs="Arial" w:hAnsi="Arial"/>
          <w:b w:val="true"/>
          <w:sz w:val="32"/>
        </w:rPr>
        <w:t>7.3 数据库物理结构设计</w:t>
      </w:r>
      <w:bookmarkEnd w:id="39"/>
    </w:p>
    <w:p>
      <w:pPr>
        <w:pStyle w:val="3"/>
        <w:spacing w:before="300" w:after="120" w:line="288" w:lineRule="auto"/>
        <w:ind w:left="0"/>
        <w:jc w:val="left"/>
        <w:outlineLvl w:val="2"/>
      </w:pPr>
      <w:bookmarkStart w:name="heading_40" w:id="40"/>
      <w:r>
        <w:rPr>
          <w:rFonts w:eastAsia="等线" w:ascii="Arial" w:cs="Arial" w:hAnsi="Arial"/>
          <w:b w:val="true"/>
          <w:sz w:val="30"/>
        </w:rPr>
        <w:t>7.3.1 数据的内存分配</w:t>
      </w:r>
      <w:bookmarkEnd w:id="40"/>
    </w:p>
    <w:p>
      <w:pPr>
        <w:numPr>
          <w:numId w:val="28"/>
        </w:numPr>
        <w:spacing w:before="120" w:after="120" w:line="288" w:lineRule="auto"/>
        <w:ind w:left="0"/>
        <w:jc w:val="left"/>
      </w:pPr>
      <w:r>
        <w:rPr>
          <w:rFonts w:eastAsia="等线" w:ascii="Arial" w:cs="Arial" w:hAnsi="Arial"/>
          <w:sz w:val="22"/>
        </w:rPr>
        <w:t>InnoDB Buffer Pool：设置为服务器物理内存的 60%-80%，用于缓存数据页和索引页，大幅减少磁盘I/O。</w:t>
      </w:r>
    </w:p>
    <w:p>
      <w:pPr>
        <w:numPr>
          <w:numId w:val="29"/>
        </w:numPr>
        <w:spacing w:before="120" w:after="120" w:line="288" w:lineRule="auto"/>
        <w:ind w:left="0"/>
        <w:jc w:val="left"/>
      </w:pPr>
      <w:r>
        <w:rPr>
          <w:rFonts w:eastAsia="等线" w:ascii="Arial" w:cs="Arial" w:hAnsi="Arial"/>
          <w:sz w:val="22"/>
        </w:rPr>
        <w:t>连接池内存：C++后端维护的MySQL连接池，预分配20-50个长连接，避免频繁创建/销毁带来的内存碎片与开销。</w:t>
      </w:r>
    </w:p>
    <w:p>
      <w:pPr>
        <w:pStyle w:val="3"/>
        <w:spacing w:before="300" w:after="120" w:line="288" w:lineRule="auto"/>
        <w:ind w:left="0"/>
        <w:jc w:val="left"/>
        <w:outlineLvl w:val="2"/>
      </w:pPr>
      <w:bookmarkStart w:name="heading_41" w:id="41"/>
      <w:r>
        <w:rPr>
          <w:rFonts w:eastAsia="等线" w:ascii="Arial" w:cs="Arial" w:hAnsi="Arial"/>
          <w:b w:val="true"/>
          <w:sz w:val="30"/>
        </w:rPr>
        <w:t>7.3.2 空间要求</w:t>
      </w:r>
      <w:bookmarkEnd w:id="41"/>
    </w:p>
    <w:p>
      <w:pPr>
        <w:numPr>
          <w:numId w:val="30"/>
        </w:numPr>
        <w:spacing w:before="120" w:after="120" w:line="288" w:lineRule="auto"/>
        <w:ind w:left="0"/>
        <w:jc w:val="left"/>
      </w:pPr>
      <w:r>
        <w:rPr>
          <w:rFonts w:eastAsia="等线" w:ascii="Arial" w:cs="Arial" w:hAnsi="Arial"/>
          <w:sz w:val="22"/>
        </w:rPr>
        <w:t xml:space="preserve">核心业务表（Order, OrderItem）采用 </w:t>
      </w:r>
      <w:r>
        <w:rPr>
          <w:rFonts w:eastAsia="Consolas" w:ascii="Consolas" w:cs="Consolas" w:hAnsi="Consolas"/>
          <w:sz w:val="22"/>
          <w:shd w:fill="EFF0F1"/>
        </w:rPr>
        <w:t>InnoDB</w:t>
      </w:r>
      <w:r>
        <w:rPr>
          <w:rFonts w:eastAsia="等线" w:ascii="Arial" w:cs="Arial" w:hAnsi="Arial"/>
          <w:sz w:val="22"/>
        </w:rPr>
        <w:t xml:space="preserve"> 动态行格式，预估单行数据约 200-500 Bytes。</w:t>
      </w:r>
    </w:p>
    <w:p>
      <w:pPr>
        <w:numPr>
          <w:numId w:val="31"/>
        </w:numPr>
        <w:spacing w:before="120" w:after="120" w:line="288" w:lineRule="auto"/>
        <w:ind w:left="0"/>
        <w:jc w:val="left"/>
      </w:pPr>
      <w:r>
        <w:rPr>
          <w:rFonts w:eastAsia="等线" w:ascii="Arial" w:cs="Arial" w:hAnsi="Arial"/>
          <w:sz w:val="22"/>
        </w:rPr>
        <w:t xml:space="preserve">针对订单表，按 </w:t>
      </w:r>
      <w:r>
        <w:rPr>
          <w:rFonts w:eastAsia="Consolas" w:ascii="Consolas" w:cs="Consolas" w:hAnsi="Consolas"/>
          <w:sz w:val="22"/>
          <w:shd w:fill="EFF0F1"/>
        </w:rPr>
        <w:t>create_time</w:t>
      </w:r>
      <w:r>
        <w:rPr>
          <w:rFonts w:eastAsia="等线" w:ascii="Arial" w:cs="Arial" w:hAnsi="Arial"/>
          <w:sz w:val="22"/>
        </w:rPr>
        <w:t xml:space="preserve"> 建立聚簇索引，按 </w:t>
      </w:r>
      <w:r>
        <w:rPr>
          <w:rFonts w:eastAsia="Consolas" w:ascii="Consolas" w:cs="Consolas" w:hAnsi="Consolas"/>
          <w:sz w:val="22"/>
          <w:shd w:fill="EFF0F1"/>
        </w:rPr>
        <w:t>user_id</w:t>
      </w:r>
      <w:r>
        <w:rPr>
          <w:rFonts w:eastAsia="等线" w:ascii="Arial" w:cs="Arial" w:hAnsi="Arial"/>
          <w:sz w:val="22"/>
        </w:rPr>
        <w:t xml:space="preserve"> 建立二级索引，预留 20% 的表空间用于应对未来数据增长与页分裂。</w:t>
      </w:r>
    </w:p>
    <w:p>
      <w:pPr>
        <w:pStyle w:val="3"/>
        <w:spacing w:before="300" w:after="120" w:line="288" w:lineRule="auto"/>
        <w:ind w:left="0"/>
        <w:jc w:val="left"/>
        <w:outlineLvl w:val="2"/>
      </w:pPr>
      <w:bookmarkStart w:name="heading_42" w:id="42"/>
      <w:r>
        <w:rPr>
          <w:rFonts w:eastAsia="等线" w:ascii="Arial" w:cs="Arial" w:hAnsi="Arial"/>
          <w:b w:val="true"/>
          <w:sz w:val="30"/>
        </w:rPr>
        <w:t>7.3.3 各字段的类型、存储要求</w:t>
      </w:r>
      <w:bookmarkEnd w:id="42"/>
    </w:p>
    <w:p>
      <w:pPr>
        <w:numPr>
          <w:numId w:val="32"/>
        </w:numPr>
        <w:spacing w:before="120" w:after="120" w:line="288" w:lineRule="auto"/>
        <w:ind w:left="0"/>
        <w:jc w:val="left"/>
      </w:pPr>
      <w:r>
        <w:rPr>
          <w:rFonts w:eastAsia="等线" w:ascii="Arial" w:cs="Arial" w:hAnsi="Arial"/>
          <w:sz w:val="22"/>
        </w:rPr>
        <w:t xml:space="preserve">金额字段：统一使用 </w:t>
      </w:r>
      <w:r>
        <w:rPr>
          <w:rFonts w:eastAsia="Consolas" w:ascii="Consolas" w:cs="Consolas" w:hAnsi="Consolas"/>
          <w:sz w:val="22"/>
          <w:shd w:fill="EFF0F1"/>
        </w:rPr>
        <w:t>DECIMAL(10,2)</w:t>
      </w:r>
      <w:r>
        <w:rPr>
          <w:rFonts w:eastAsia="等线" w:ascii="Arial" w:cs="Arial" w:hAnsi="Arial"/>
          <w:sz w:val="22"/>
        </w:rPr>
        <w:t xml:space="preserve">，严禁使用 </w:t>
      </w:r>
      <w:r>
        <w:rPr>
          <w:rFonts w:eastAsia="Consolas" w:ascii="Consolas" w:cs="Consolas" w:hAnsi="Consolas"/>
          <w:sz w:val="22"/>
          <w:shd w:fill="EFF0F1"/>
        </w:rPr>
        <w:t>FLOAT/DOUBLE</w:t>
      </w:r>
      <w:r>
        <w:rPr>
          <w:rFonts w:eastAsia="等线" w:ascii="Arial" w:cs="Arial" w:hAnsi="Arial"/>
          <w:sz w:val="22"/>
        </w:rPr>
        <w:t xml:space="preserve"> 以防精度丢失。</w:t>
      </w:r>
    </w:p>
    <w:p>
      <w:pPr>
        <w:numPr>
          <w:numId w:val="33"/>
        </w:numPr>
        <w:spacing w:before="120" w:after="120" w:line="288" w:lineRule="auto"/>
        <w:ind w:left="0"/>
        <w:jc w:val="left"/>
      </w:pPr>
      <w:r>
        <w:rPr>
          <w:rFonts w:eastAsia="等线" w:ascii="Arial" w:cs="Arial" w:hAnsi="Arial"/>
          <w:sz w:val="22"/>
        </w:rPr>
        <w:t xml:space="preserve">时间字段：使用 </w:t>
      </w:r>
      <w:r>
        <w:rPr>
          <w:rFonts w:eastAsia="Consolas" w:ascii="Consolas" w:cs="Consolas" w:hAnsi="Consolas"/>
          <w:sz w:val="22"/>
          <w:shd w:fill="EFF0F1"/>
        </w:rPr>
        <w:t>DATETIME</w:t>
      </w:r>
      <w:r>
        <w:rPr>
          <w:rFonts w:eastAsia="等线" w:ascii="Arial" w:cs="Arial" w:hAnsi="Arial"/>
          <w:sz w:val="22"/>
        </w:rPr>
        <w:t xml:space="preserve"> 或 </w:t>
      </w:r>
      <w:r>
        <w:rPr>
          <w:rFonts w:eastAsia="Consolas" w:ascii="Consolas" w:cs="Consolas" w:hAnsi="Consolas"/>
          <w:sz w:val="22"/>
          <w:shd w:fill="EFF0F1"/>
        </w:rPr>
        <w:t>TIMESTAMP</w:t>
      </w:r>
      <w:r>
        <w:rPr>
          <w:rFonts w:eastAsia="等线" w:ascii="Arial" w:cs="Arial" w:hAnsi="Arial"/>
          <w:sz w:val="22"/>
        </w:rPr>
        <w:t>，记录订单创建、支付、状态变更的精确时间。</w:t>
      </w:r>
    </w:p>
    <w:p>
      <w:pPr>
        <w:numPr>
          <w:numId w:val="34"/>
        </w:numPr>
        <w:spacing w:before="120" w:after="120" w:line="288" w:lineRule="auto"/>
        <w:ind w:left="0"/>
        <w:jc w:val="left"/>
      </w:pPr>
      <w:r>
        <w:rPr>
          <w:rFonts w:eastAsia="等线" w:ascii="Arial" w:cs="Arial" w:hAnsi="Arial"/>
          <w:sz w:val="22"/>
        </w:rPr>
        <w:t xml:space="preserve">状态字段：使用 </w:t>
      </w:r>
      <w:r>
        <w:rPr>
          <w:rFonts w:eastAsia="Consolas" w:ascii="Consolas" w:cs="Consolas" w:hAnsi="Consolas"/>
          <w:sz w:val="22"/>
          <w:shd w:fill="EFF0F1"/>
        </w:rPr>
        <w:t>TINYINT</w:t>
      </w:r>
      <w:r>
        <w:rPr>
          <w:rFonts w:eastAsia="等线" w:ascii="Arial" w:cs="Arial" w:hAnsi="Arial"/>
          <w:sz w:val="22"/>
        </w:rPr>
        <w:t>，如订单状态（0-待支付, 1-待接单, 2-配送中, 3-已完成, 4-已取消），节省存储空间并提高查询效率。</w:t>
      </w:r>
    </w:p>
    <w:p>
      <w:pPr>
        <w:pStyle w:val="2"/>
        <w:spacing w:before="320" w:after="120" w:line="288" w:lineRule="auto"/>
        <w:ind w:left="0"/>
        <w:jc w:val="left"/>
        <w:outlineLvl w:val="1"/>
      </w:pPr>
      <w:bookmarkStart w:name="heading_43" w:id="43"/>
      <w:r>
        <w:rPr>
          <w:rFonts w:eastAsia="等线" w:ascii="Arial" w:cs="Arial" w:hAnsi="Arial"/>
          <w:b w:val="true"/>
          <w:sz w:val="32"/>
        </w:rPr>
        <w:t>7.4 数据库安全设计</w:t>
      </w:r>
      <w:bookmarkEnd w:id="43"/>
    </w:p>
    <w:p>
      <w:pPr>
        <w:numPr>
          <w:numId w:val="35"/>
        </w:numPr>
        <w:spacing w:before="120" w:after="120" w:line="288" w:lineRule="auto"/>
        <w:ind w:left="0"/>
        <w:jc w:val="left"/>
      </w:pPr>
      <w:r>
        <w:rPr>
          <w:rFonts w:eastAsia="等线" w:ascii="Arial" w:cs="Arial" w:hAnsi="Arial"/>
          <w:sz w:val="22"/>
        </w:rPr>
        <w:t xml:space="preserve">权限隔离：应用程序连接数据库使用独立账号，仅授予 </w:t>
      </w:r>
      <w:r>
        <w:rPr>
          <w:rFonts w:eastAsia="Consolas" w:ascii="Consolas" w:cs="Consolas" w:hAnsi="Consolas"/>
          <w:sz w:val="22"/>
          <w:shd w:fill="EFF0F1"/>
        </w:rPr>
        <w:t>SELECT, INSERT, UPDATE, DELETE</w:t>
      </w:r>
      <w:r>
        <w:rPr>
          <w:rFonts w:eastAsia="等线" w:ascii="Arial" w:cs="Arial" w:hAnsi="Arial"/>
          <w:sz w:val="22"/>
        </w:rPr>
        <w:t xml:space="preserve"> 权限，严禁授予 </w:t>
      </w:r>
      <w:r>
        <w:rPr>
          <w:rFonts w:eastAsia="Consolas" w:ascii="Consolas" w:cs="Consolas" w:hAnsi="Consolas"/>
          <w:sz w:val="22"/>
          <w:shd w:fill="EFF0F1"/>
        </w:rPr>
        <w:t>DROP, ALTER, TRUNCATE</w:t>
      </w:r>
      <w:r>
        <w:rPr>
          <w:rFonts w:eastAsia="等线" w:ascii="Arial" w:cs="Arial" w:hAnsi="Arial"/>
          <w:sz w:val="22"/>
        </w:rPr>
        <w:t xml:space="preserve"> 等DDL权限。</w:t>
      </w:r>
    </w:p>
    <w:p>
      <w:pPr>
        <w:numPr>
          <w:numId w:val="36"/>
        </w:numPr>
        <w:spacing w:before="120" w:after="120" w:line="288" w:lineRule="auto"/>
        <w:ind w:left="0"/>
        <w:jc w:val="left"/>
      </w:pPr>
      <w:r>
        <w:rPr>
          <w:rFonts w:eastAsia="等线" w:ascii="Arial" w:cs="Arial" w:hAnsi="Arial"/>
          <w:sz w:val="22"/>
        </w:rPr>
        <w:t xml:space="preserve">数据备份：采用 </w:t>
      </w:r>
      <w:r>
        <w:rPr>
          <w:rFonts w:eastAsia="Consolas" w:ascii="Consolas" w:cs="Consolas" w:hAnsi="Consolas"/>
          <w:sz w:val="22"/>
          <w:shd w:fill="EFF0F1"/>
        </w:rPr>
        <w:t>mysqldump</w:t>
      </w:r>
      <w:r>
        <w:rPr>
          <w:rFonts w:eastAsia="等线" w:ascii="Arial" w:cs="Arial" w:hAnsi="Arial"/>
          <w:sz w:val="22"/>
        </w:rPr>
        <w:t xml:space="preserve"> 进行每日凌晨全量备份，结合 Binlog 实现增量备份与时间点恢复（PITR）。</w:t>
      </w:r>
    </w:p>
    <w:p>
      <w:pPr>
        <w:numPr>
          <w:numId w:val="37"/>
        </w:numPr>
        <w:spacing w:before="120" w:after="120" w:line="288" w:lineRule="auto"/>
        <w:ind w:left="0"/>
        <w:jc w:val="left"/>
      </w:pPr>
      <w:r>
        <w:rPr>
          <w:rFonts w:eastAsia="等线" w:ascii="Arial" w:cs="Arial" w:hAnsi="Arial"/>
          <w:sz w:val="22"/>
        </w:rPr>
        <w:t>防SQL注入：后端全面使用 MySQL Connector/C++ 的预编译语句（Prepared Statements），杜绝SQL拼接。</w:t>
      </w:r>
    </w:p>
    <w:p>
      <w:pPr>
        <w:pStyle w:val="2"/>
        <w:spacing w:before="320" w:after="120" w:line="288" w:lineRule="auto"/>
        <w:ind w:left="0"/>
        <w:jc w:val="left"/>
        <w:outlineLvl w:val="1"/>
      </w:pPr>
      <w:bookmarkStart w:name="heading_44" w:id="44"/>
      <w:r>
        <w:rPr>
          <w:rFonts w:eastAsia="等线" w:ascii="Arial" w:cs="Arial" w:hAnsi="Arial"/>
          <w:b w:val="true"/>
          <w:sz w:val="32"/>
        </w:rPr>
        <w:t>7.5 数据字典</w:t>
      </w:r>
      <w:bookmarkEnd w:id="44"/>
    </w:p>
    <w:p>
      <w:pPr>
        <w:spacing w:before="120" w:after="120" w:line="288" w:lineRule="auto"/>
        <w:ind w:left="0"/>
        <w:jc w:val="left"/>
      </w:pPr>
      <w:r>
        <w:rPr>
          <w:rFonts w:eastAsia="等线" w:ascii="Arial" w:cs="Arial" w:hAnsi="Arial"/>
          <w:sz w:val="22"/>
        </w:rPr>
        <w:t>以下为核心数据表的结构定义（节选）：</w:t>
      </w:r>
    </w:p>
    <w:p>
      <w:pPr>
        <w:spacing w:before="120" w:after="120" w:line="288" w:lineRule="auto"/>
        <w:ind w:left="0"/>
        <w:jc w:val="left"/>
      </w:pPr>
      <w:r>
        <w:rPr>
          <w:rFonts w:eastAsia="等线" w:ascii="Arial" w:cs="Arial" w:hAnsi="Arial"/>
          <w:sz w:val="22"/>
        </w:rPr>
        <w:t>表7-1 用户表 (user)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680"/>
        <w:gridCol w:w="2460"/>
        <w:gridCol w:w="2460"/>
      </w:tblGrid>
      <w:tr>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约束</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 Inc</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用户唯一标识</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username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VARCHAR(50)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Unique, Not Null</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登录账号</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password_hash</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VARCHAR(255)</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加盐哈希密码</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VARCHAR(20)</w:t>
            </w:r>
          </w:p>
        </w:tc>
        <w:tc>
          <w:tcPr>
            <w:tcW w:w="2460" w:type="dxa"/>
            <w:tcMar>
              <w:top w:type="dxa" w:w="60"/>
              <w:left w:type="dxa" w:w="120"/>
              <w:bottom w:type="dxa" w:w="30"/>
              <w:right w:type="dxa" w:w="120"/>
            </w:tcMar>
          </w:tcPr>
          <w:p>
            <w:pPr>
              <w:spacing w:before="120" w:after="120" w:line="288" w:lineRule="auto"/>
              <w:ind w:left="0"/>
              <w:jc w:val="left"/>
            </w:pP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绑定手机号</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0</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角色(0-用户, 1-商家, 2-管理员)</w:t>
            </w:r>
          </w:p>
        </w:tc>
      </w:tr>
    </w:tbl>
    <w:p>
      <w:pPr>
        <w:spacing w:before="120" w:after="120" w:line="288" w:lineRule="auto"/>
        <w:ind w:left="0"/>
        <w:jc w:val="left"/>
      </w:pPr>
      <w:r>
        <w:rPr>
          <w:rFonts w:eastAsia="等线" w:ascii="Arial" w:cs="Arial" w:hAnsi="Arial"/>
          <w:sz w:val="22"/>
        </w:rPr>
        <w:t>表7-2 订单表 (order)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80"/>
        <w:gridCol w:w="1680"/>
        <w:gridCol w:w="2460"/>
        <w:gridCol w:w="2460"/>
      </w:tblGrid>
      <w:tr>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字段名</w:t>
            </w:r>
          </w:p>
        </w:tc>
        <w:tc>
          <w:tcPr>
            <w:tcW w:w="168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数据类型</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约束</w:t>
            </w:r>
          </w:p>
        </w:tc>
        <w:tc>
          <w:tcPr>
            <w:tcW w:w="24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说明</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BIGINT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Auto Inc</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订单唯一标识</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user_id</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FK, Index</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关联用户ID</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total_amount</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DECIMAL(10,2)</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订单总金额</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TINYINT</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 Index</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状态(0待支付,1待接单,2配送中,3已完成,4已取消)</w:t>
            </w:r>
          </w:p>
        </w:tc>
      </w:tr>
      <w:tr>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create_time</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DATETIME</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Null, Index</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下单时间</w:t>
            </w:r>
          </w:p>
        </w:tc>
      </w:tr>
    </w:tbl>
    <w:p>
      <w:pPr>
        <w:pStyle w:val="1"/>
        <w:spacing w:before="380" w:after="140" w:line="288" w:lineRule="auto"/>
        <w:ind w:left="0"/>
        <w:jc w:val="left"/>
        <w:outlineLvl w:val="0"/>
      </w:pPr>
      <w:bookmarkStart w:name="heading_45" w:id="45"/>
      <w:r>
        <w:rPr>
          <w:rFonts w:eastAsia="等线" w:ascii="Arial" w:cs="Arial" w:hAnsi="Arial"/>
          <w:color w:val="3370ff"/>
          <w:sz w:val="36"/>
        </w:rPr>
        <w:t xml:space="preserve">8. </w:t>
      </w:r>
      <w:r>
        <w:rPr>
          <w:rFonts w:eastAsia="等线" w:ascii="Arial" w:cs="Arial" w:hAnsi="Arial"/>
          <w:b w:val="true"/>
          <w:sz w:val="36"/>
        </w:rPr>
        <w:t>系统可靠性设计</w:t>
      </w:r>
      <w:bookmarkEnd w:id="45"/>
    </w:p>
    <w:p>
      <w:pPr>
        <w:pStyle w:val="2"/>
        <w:spacing w:before="320" w:after="120" w:line="288" w:lineRule="auto"/>
        <w:ind w:left="0"/>
        <w:jc w:val="left"/>
        <w:outlineLvl w:val="1"/>
      </w:pPr>
      <w:bookmarkStart w:name="heading_46" w:id="46"/>
      <w:r>
        <w:rPr>
          <w:rFonts w:eastAsia="等线" w:ascii="Arial" w:cs="Arial" w:hAnsi="Arial"/>
          <w:b w:val="true"/>
          <w:sz w:val="32"/>
        </w:rPr>
        <w:t>8.1 安全性设计</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8.1.1 身份鉴权与访问控制</w:t>
      </w:r>
      <w:bookmarkEnd w:id="47"/>
    </w:p>
    <w:p>
      <w:pPr>
        <w:spacing w:before="120" w:after="120" w:line="288" w:lineRule="auto"/>
        <w:ind w:left="0"/>
        <w:jc w:val="left"/>
      </w:pPr>
      <w:r>
        <w:rPr>
          <w:rFonts w:eastAsia="等线" w:ascii="Arial" w:cs="Arial" w:hAnsi="Arial"/>
          <w:sz w:val="22"/>
        </w:rPr>
        <w:t>系统采用 JWT (JSON Web Token) 结合 RBAC（基于角色的访问控制）模型。前端 Vue Router 路由守卫与后端 cpp-httplib 接口拦截器形成双重校验，防止越权访问。</w:t>
      </w:r>
    </w:p>
    <w:p>
      <w:pPr>
        <w:spacing w:before="120" w:after="120" w:line="288" w:lineRule="auto"/>
        <w:ind w:left="0"/>
        <w:jc w:val="left"/>
      </w:pPr>
      <w:r>
        <w:rPr>
          <w:rFonts w:eastAsia="等线" w:ascii="Arial" w:cs="Arial" w:hAnsi="Arial"/>
          <w:sz w:val="22"/>
        </w:rPr>
        <w:t>UML时序图：接口层Token鉴权流程</w:t>
      </w:r>
    </w:p>
    <w:p>
      <w:pPr>
        <w:spacing w:before="120" w:after="120" w:line="288" w:lineRule="auto"/>
        <w:ind w:left="0"/>
        <w:jc w:val="center"/>
      </w:pPr>
      <w:r>
        <w:drawing>
          <wp:inline distT="0" distR="0" distB="0" distL="0">
            <wp:extent cx="5257800" cy="525780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8"/>
                    <a:stretch>
                      <a:fillRect/>
                    </a:stretch>
                  </pic:blipFill>
                  <pic:spPr>
                    <a:xfrm>
                      <a:off x="0" y="0"/>
                      <a:ext cx="5257800" cy="5257800"/>
                    </a:xfrm>
                    <a:prstGeom prst="rect">
                      <a:avLst/>
                    </a:prstGeom>
                  </pic:spPr>
                </pic:pic>
              </a:graphicData>
            </a:graphic>
          </wp:inline>
        </w:drawing>
      </w:r>
    </w:p>
    <w:p>
      <w:pPr>
        <w:pStyle w:val="3"/>
        <w:spacing w:before="300" w:after="120" w:line="288" w:lineRule="auto"/>
        <w:ind w:left="0"/>
        <w:jc w:val="left"/>
        <w:outlineLvl w:val="2"/>
      </w:pPr>
      <w:bookmarkStart w:name="heading_48" w:id="48"/>
      <w:r>
        <w:rPr>
          <w:rFonts w:eastAsia="等线" w:ascii="Arial" w:cs="Arial" w:hAnsi="Arial"/>
          <w:b w:val="true"/>
          <w:sz w:val="30"/>
        </w:rPr>
        <w:t>8.1.2 敏感数据保护</w:t>
      </w:r>
      <w:bookmarkEnd w:id="48"/>
    </w:p>
    <w:p>
      <w:pPr>
        <w:numPr>
          <w:numId w:val="38"/>
        </w:numPr>
        <w:spacing w:before="120" w:after="120" w:line="288" w:lineRule="auto"/>
        <w:ind w:left="0"/>
        <w:jc w:val="left"/>
      </w:pPr>
      <w:r>
        <w:rPr>
          <w:rFonts w:eastAsia="等线" w:ascii="Arial" w:cs="Arial" w:hAnsi="Arial"/>
          <w:sz w:val="22"/>
        </w:rPr>
        <w:t>密码存储：用户密码严禁明文落库，采用 Bcrypt 算法进行加盐哈希存储，抵御彩虹表攻击。</w:t>
      </w:r>
    </w:p>
    <w:p>
      <w:pPr>
        <w:numPr>
          <w:numId w:val="39"/>
        </w:numPr>
        <w:spacing w:before="120" w:after="120" w:line="288" w:lineRule="auto"/>
        <w:ind w:left="0"/>
        <w:jc w:val="left"/>
      </w:pPr>
      <w:r>
        <w:rPr>
          <w:rFonts w:eastAsia="等线" w:ascii="Arial" w:cs="Arial" w:hAnsi="Arial"/>
          <w:sz w:val="22"/>
        </w:rPr>
        <w:t>传输安全：生产环境部署 HTTPS，接口层对敏感字段（如手机号）进行脱敏处理后再返回前端。</w:t>
      </w:r>
    </w:p>
    <w:p>
      <w:pPr>
        <w:pStyle w:val="2"/>
        <w:spacing w:before="320" w:after="120" w:line="288" w:lineRule="auto"/>
        <w:ind w:left="0"/>
        <w:jc w:val="left"/>
        <w:outlineLvl w:val="1"/>
      </w:pPr>
      <w:bookmarkStart w:name="heading_49" w:id="49"/>
      <w:r>
        <w:rPr>
          <w:rFonts w:eastAsia="等线" w:ascii="Arial" w:cs="Arial" w:hAnsi="Arial"/>
          <w:b w:val="true"/>
          <w:sz w:val="32"/>
        </w:rPr>
        <w:t>8.2 性能设计（高并发可靠性保障）</w:t>
      </w:r>
      <w:bookmarkEnd w:id="49"/>
    </w:p>
    <w:p>
      <w:pPr>
        <w:pStyle w:val="3"/>
        <w:spacing w:before="300" w:after="120" w:line="288" w:lineRule="auto"/>
        <w:ind w:left="0"/>
        <w:jc w:val="left"/>
        <w:outlineLvl w:val="2"/>
      </w:pPr>
      <w:bookmarkStart w:name="heading_50" w:id="50"/>
      <w:r>
        <w:rPr>
          <w:rFonts w:eastAsia="等线" w:ascii="Arial" w:cs="Arial" w:hAnsi="Arial"/>
          <w:b w:val="true"/>
          <w:sz w:val="30"/>
        </w:rPr>
        <w:t>8.2.1 数据库连接池优化</w:t>
      </w:r>
      <w:bookmarkEnd w:id="50"/>
    </w:p>
    <w:p>
      <w:pPr>
        <w:spacing w:before="120" w:after="120" w:line="288" w:lineRule="auto"/>
        <w:ind w:left="0"/>
        <w:jc w:val="left"/>
      </w:pPr>
      <w:r>
        <w:rPr>
          <w:rFonts w:eastAsia="等线" w:ascii="Arial" w:cs="Arial" w:hAnsi="Arial"/>
          <w:sz w:val="22"/>
        </w:rPr>
        <w:t>基于 MySQL Connector/C++ 封装的连接池支持动态伸缩。在并发高峰期，通过心跳检测（Keep-Alive）维持连接有效性，获取连接平均耗时控制在 &lt;5ms。</w:t>
      </w:r>
    </w:p>
    <w:p>
      <w:pPr>
        <w:pStyle w:val="3"/>
        <w:spacing w:before="300" w:after="120" w:line="288" w:lineRule="auto"/>
        <w:ind w:left="0"/>
        <w:jc w:val="left"/>
        <w:outlineLvl w:val="2"/>
      </w:pPr>
      <w:bookmarkStart w:name="heading_51" w:id="51"/>
      <w:r>
        <w:rPr>
          <w:rFonts w:eastAsia="等线" w:ascii="Arial" w:cs="Arial" w:hAnsi="Arial"/>
          <w:b w:val="true"/>
          <w:sz w:val="30"/>
        </w:rPr>
        <w:t>8.2.2 并发安全与防超卖机制</w:t>
      </w:r>
      <w:bookmarkEnd w:id="51"/>
    </w:p>
    <w:p>
      <w:pPr>
        <w:spacing w:before="120" w:after="120" w:line="288" w:lineRule="auto"/>
        <w:ind w:left="0"/>
        <w:jc w:val="left"/>
      </w:pPr>
      <w:r>
        <w:rPr>
          <w:rFonts w:eastAsia="等线" w:ascii="Arial" w:cs="Arial" w:hAnsi="Arial"/>
          <w:sz w:val="22"/>
        </w:rPr>
        <w:t>针对午晚高峰的热销菜品抢购，库存扣减采用数据库行级锁机制。</w:t>
      </w:r>
    </w:p>
    <w:p>
      <w:pPr>
        <w:numPr>
          <w:numId w:val="40"/>
        </w:numPr>
        <w:spacing w:before="120" w:after="120" w:line="288" w:lineRule="auto"/>
        <w:ind w:left="0"/>
        <w:jc w:val="left"/>
      </w:pPr>
      <w:r>
        <w:rPr>
          <w:rFonts w:eastAsia="等线" w:ascii="Arial" w:cs="Arial" w:hAnsi="Arial"/>
          <w:sz w:val="22"/>
        </w:rPr>
        <w:t xml:space="preserve">实现方式：在事务中执行 </w:t>
      </w:r>
      <w:r>
        <w:rPr>
          <w:rFonts w:eastAsia="Consolas" w:ascii="Consolas" w:cs="Consolas" w:hAnsi="Consolas"/>
          <w:sz w:val="22"/>
          <w:shd w:fill="EFF0F1"/>
        </w:rPr>
        <w:t>SELECT stock FROM dish WHERE id = ? FOR UPDATE;</w:t>
      </w:r>
      <w:r>
        <w:rPr>
          <w:rFonts w:eastAsia="等线" w:ascii="Arial" w:cs="Arial" w:hAnsi="Arial"/>
          <w:sz w:val="22"/>
        </w:rPr>
        <w:t>，获取排他锁后再进行扣减判断，确保极高并发下库存不会被扣减为负数。</w:t>
      </w:r>
    </w:p>
    <w:p>
      <w:pPr>
        <w:numPr>
          <w:numId w:val="41"/>
        </w:numPr>
        <w:spacing w:before="120" w:after="120" w:line="288" w:lineRule="auto"/>
        <w:ind w:left="0"/>
        <w:jc w:val="left"/>
      </w:pPr>
      <w:r>
        <w:rPr>
          <w:rFonts w:eastAsia="等线" w:ascii="Arial" w:cs="Arial" w:hAnsi="Arial"/>
          <w:sz w:val="22"/>
        </w:rPr>
        <w:t xml:space="preserve">索引优化：对高频查询字段（如 </w:t>
      </w:r>
      <w:r>
        <w:rPr>
          <w:rFonts w:eastAsia="Consolas" w:ascii="Consolas" w:cs="Consolas" w:hAnsi="Consolas"/>
          <w:sz w:val="22"/>
          <w:shd w:fill="EFF0F1"/>
        </w:rPr>
        <w:t>user_id</w:t>
      </w:r>
      <w:r>
        <w:rPr>
          <w:rFonts w:eastAsia="等线" w:ascii="Arial" w:cs="Arial" w:hAnsi="Arial"/>
          <w:sz w:val="22"/>
        </w:rPr>
        <w:t xml:space="preserve">, </w:t>
      </w:r>
      <w:r>
        <w:rPr>
          <w:rFonts w:eastAsia="Consolas" w:ascii="Consolas" w:cs="Consolas" w:hAnsi="Consolas"/>
          <w:sz w:val="22"/>
          <w:shd w:fill="EFF0F1"/>
        </w:rPr>
        <w:t>merchant_id</w:t>
      </w:r>
      <w:r>
        <w:rPr>
          <w:rFonts w:eastAsia="等线" w:ascii="Arial" w:cs="Arial" w:hAnsi="Arial"/>
          <w:sz w:val="22"/>
        </w:rPr>
        <w:t xml:space="preserve">, </w:t>
      </w:r>
      <w:r>
        <w:rPr>
          <w:rFonts w:eastAsia="Consolas" w:ascii="Consolas" w:cs="Consolas" w:hAnsi="Consolas"/>
          <w:sz w:val="22"/>
          <w:shd w:fill="EFF0F1"/>
        </w:rPr>
        <w:t>status</w:t>
      </w:r>
      <w:r>
        <w:rPr>
          <w:rFonts w:eastAsia="等线" w:ascii="Arial" w:cs="Arial" w:hAnsi="Arial"/>
          <w:sz w:val="22"/>
        </w:rPr>
        <w:t>）建立联合索引，确保数据库层面查询响应 &lt;20ms。</w:t>
      </w:r>
    </w:p>
    <w:p>
      <w:pPr>
        <w:pStyle w:val="2"/>
        <w:spacing w:before="320" w:after="120" w:line="288" w:lineRule="auto"/>
        <w:ind w:left="0"/>
        <w:jc w:val="left"/>
        <w:outlineLvl w:val="1"/>
      </w:pPr>
      <w:bookmarkStart w:name="heading_52" w:id="52"/>
      <w:r>
        <w:rPr>
          <w:rFonts w:eastAsia="等线" w:ascii="Arial" w:cs="Arial" w:hAnsi="Arial"/>
          <w:b w:val="true"/>
          <w:sz w:val="32"/>
        </w:rPr>
        <w:t>8.3 可用性设计</w:t>
      </w:r>
      <w:bookmarkEnd w:id="52"/>
    </w:p>
    <w:p>
      <w:pPr>
        <w:pStyle w:val="3"/>
        <w:spacing w:before="300" w:after="120" w:line="288" w:lineRule="auto"/>
        <w:ind w:left="0"/>
        <w:jc w:val="left"/>
        <w:outlineLvl w:val="2"/>
      </w:pPr>
      <w:bookmarkStart w:name="heading_53" w:id="53"/>
      <w:r>
        <w:rPr>
          <w:rFonts w:eastAsia="等线" w:ascii="Arial" w:cs="Arial" w:hAnsi="Arial"/>
          <w:b w:val="true"/>
          <w:sz w:val="30"/>
        </w:rPr>
        <w:t>8.3.1 资源管理与防泄漏 (RAII)</w:t>
      </w:r>
      <w:bookmarkEnd w:id="53"/>
    </w:p>
    <w:p>
      <w:pPr>
        <w:spacing w:before="120" w:after="120" w:line="288" w:lineRule="auto"/>
        <w:ind w:left="0"/>
        <w:jc w:val="left"/>
      </w:pPr>
      <w:r>
        <w:rPr>
          <w:rFonts w:eastAsia="等线" w:ascii="Arial" w:cs="Arial" w:hAnsi="Arial"/>
          <w:sz w:val="22"/>
        </w:rPr>
        <w:t>充分发挥 C++11/14/17 的现代特性：</w:t>
      </w:r>
    </w:p>
    <w:p>
      <w:pPr>
        <w:numPr>
          <w:numId w:val="42"/>
        </w:numPr>
        <w:spacing w:before="120" w:after="120" w:line="288" w:lineRule="auto"/>
        <w:ind w:left="0"/>
        <w:jc w:val="left"/>
      </w:pPr>
      <w:r>
        <w:rPr>
          <w:rFonts w:eastAsia="等线" w:ascii="Arial" w:cs="Arial" w:hAnsi="Arial"/>
          <w:sz w:val="22"/>
        </w:rPr>
        <w:t xml:space="preserve">智能指针：全面使用 </w:t>
      </w:r>
      <w:r>
        <w:rPr>
          <w:rFonts w:eastAsia="Consolas" w:ascii="Consolas" w:cs="Consolas" w:hAnsi="Consolas"/>
          <w:sz w:val="22"/>
          <w:shd w:fill="EFF0F1"/>
        </w:rPr>
        <w:t>std::shared_ptr</w:t>
      </w:r>
      <w:r>
        <w:rPr>
          <w:rFonts w:eastAsia="等线" w:ascii="Arial" w:cs="Arial" w:hAnsi="Arial"/>
          <w:sz w:val="22"/>
        </w:rPr>
        <w:t xml:space="preserve"> 和 </w:t>
      </w:r>
      <w:r>
        <w:rPr>
          <w:rFonts w:eastAsia="Consolas" w:ascii="Consolas" w:cs="Consolas" w:hAnsi="Consolas"/>
          <w:sz w:val="22"/>
          <w:shd w:fill="EFF0F1"/>
        </w:rPr>
        <w:t>std::unique_ptr</w:t>
      </w:r>
      <w:r>
        <w:rPr>
          <w:rFonts w:eastAsia="等线" w:ascii="Arial" w:cs="Arial" w:hAnsi="Arial"/>
          <w:sz w:val="22"/>
        </w:rPr>
        <w:t xml:space="preserve"> 管理业务对象与数据库连接，确保在异常抛出或请求中断时，资源自动释放，杜绝内存泄漏。</w:t>
      </w:r>
    </w:p>
    <w:p>
      <w:pPr>
        <w:numPr>
          <w:numId w:val="43"/>
        </w:numPr>
        <w:spacing w:before="120" w:after="120" w:line="288" w:lineRule="auto"/>
        <w:ind w:left="0"/>
        <w:jc w:val="left"/>
      </w:pPr>
      <w:r>
        <w:rPr>
          <w:rFonts w:eastAsia="等线" w:ascii="Arial" w:cs="Arial" w:hAnsi="Arial"/>
          <w:sz w:val="22"/>
        </w:rPr>
        <w:t xml:space="preserve">连接池探活：连接池定期执行轻量级 </w:t>
      </w:r>
      <w:r>
        <w:rPr>
          <w:rFonts w:eastAsia="Consolas" w:ascii="Consolas" w:cs="Consolas" w:hAnsi="Consolas"/>
          <w:sz w:val="22"/>
          <w:shd w:fill="EFF0F1"/>
        </w:rPr>
        <w:t>SELECT 1</w:t>
      </w:r>
      <w:r>
        <w:rPr>
          <w:rFonts w:eastAsia="等线" w:ascii="Arial" w:cs="Arial" w:hAnsi="Arial"/>
          <w:sz w:val="22"/>
        </w:rPr>
        <w:t xml:space="preserve"> 探活，自动剔除因网络抖动断开的死连接，并动态补充新连接，保障业务连续性。</w:t>
      </w:r>
    </w:p>
    <w:p>
      <w:pPr>
        <w:pStyle w:val="3"/>
        <w:spacing w:before="300" w:after="120" w:line="288" w:lineRule="auto"/>
        <w:ind w:left="0"/>
        <w:jc w:val="left"/>
        <w:outlineLvl w:val="2"/>
      </w:pPr>
      <w:bookmarkStart w:name="heading_54" w:id="54"/>
      <w:r>
        <w:rPr>
          <w:rFonts w:eastAsia="等线" w:ascii="Arial" w:cs="Arial" w:hAnsi="Arial"/>
          <w:b w:val="true"/>
          <w:sz w:val="30"/>
        </w:rPr>
        <w:t>8.3.2 线程池隔离与降级</w:t>
      </w:r>
      <w:bookmarkEnd w:id="54"/>
    </w:p>
    <w:p>
      <w:pPr>
        <w:spacing w:before="120" w:after="120" w:line="288" w:lineRule="auto"/>
        <w:ind w:left="0"/>
        <w:jc w:val="left"/>
      </w:pPr>
      <w:r>
        <w:rPr>
          <w:rFonts w:eastAsia="等线" w:ascii="Arial" w:cs="Arial" w:hAnsi="Arial"/>
          <w:sz w:val="22"/>
        </w:rPr>
        <w:t>后端 cpp-httplib 采用多线程模型。将“核心交易链路（下单/支付）”与“非核心模块（管理端数据看板）”分配至不同的线程池。当管理端出现慢查询时，不会耗尽全局线程资源，保障C端核心交易的可用性。</w:t>
      </w:r>
    </w:p>
    <w:p>
      <w:pPr>
        <w:pStyle w:val="2"/>
        <w:spacing w:before="320" w:after="120" w:line="288" w:lineRule="auto"/>
        <w:ind w:left="0"/>
        <w:jc w:val="left"/>
        <w:outlineLvl w:val="1"/>
      </w:pPr>
      <w:bookmarkStart w:name="heading_55" w:id="55"/>
      <w:r>
        <w:rPr>
          <w:rFonts w:eastAsia="等线" w:ascii="Arial" w:cs="Arial" w:hAnsi="Arial"/>
          <w:b w:val="true"/>
          <w:sz w:val="32"/>
        </w:rPr>
        <w:t>8.4 异常处理</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8.4.1 后端全局防崩溃机制</w:t>
      </w:r>
      <w:bookmarkEnd w:id="56"/>
    </w:p>
    <w:p>
      <w:pPr>
        <w:spacing w:before="120" w:after="120" w:line="288" w:lineRule="auto"/>
        <w:ind w:left="0"/>
        <w:jc w:val="left"/>
      </w:pPr>
      <w:r>
        <w:rPr>
          <w:rFonts w:eastAsia="等线" w:ascii="Arial" w:cs="Arial" w:hAnsi="Arial"/>
          <w:sz w:val="22"/>
        </w:rPr>
        <w:t xml:space="preserve">C++后端在路由分发层包裹全局 </w:t>
      </w:r>
      <w:r>
        <w:rPr>
          <w:rFonts w:eastAsia="Consolas" w:ascii="Consolas" w:cs="Consolas" w:hAnsi="Consolas"/>
          <w:sz w:val="22"/>
          <w:shd w:fill="EFF0F1"/>
        </w:rPr>
        <w:t>try-catch</w:t>
      </w:r>
      <w:r>
        <w:rPr>
          <w:rFonts w:eastAsia="等线" w:ascii="Arial" w:cs="Arial" w:hAnsi="Arial"/>
          <w:sz w:val="22"/>
        </w:rPr>
        <w:t xml:space="preserve"> 块。当业务层抛出未预期异常（如空指针、除零、DB异常）时，系统拦截异常，记录Error日志，并向前端返回标准化的 JSON 错误响应（如 </w:t>
      </w:r>
      <w:r>
        <w:rPr>
          <w:rFonts w:eastAsia="Consolas" w:ascii="Consolas" w:cs="Consolas" w:hAnsi="Consolas"/>
          <w:sz w:val="22"/>
          <w:shd w:fill="EFF0F1"/>
        </w:rPr>
        <w:t>{"code": 500, "msg": "Internal Server Error"}</w:t>
      </w:r>
      <w:r>
        <w:rPr>
          <w:rFonts w:eastAsia="等线" w:ascii="Arial" w:cs="Arial" w:hAnsi="Arial"/>
          <w:sz w:val="22"/>
        </w:rPr>
        <w:t>），严禁导致服务进程 Core Dump。</w:t>
      </w:r>
    </w:p>
    <w:p>
      <w:pPr>
        <w:pStyle w:val="3"/>
        <w:spacing w:before="300" w:after="120" w:line="288" w:lineRule="auto"/>
        <w:ind w:left="0"/>
        <w:jc w:val="left"/>
        <w:outlineLvl w:val="2"/>
      </w:pPr>
      <w:bookmarkStart w:name="heading_57" w:id="57"/>
      <w:r>
        <w:rPr>
          <w:rFonts w:eastAsia="等线" w:ascii="Arial" w:cs="Arial" w:hAnsi="Arial"/>
          <w:b w:val="true"/>
          <w:sz w:val="30"/>
        </w:rPr>
        <w:t>8.4.2 数据一致性与事务回滚</w:t>
      </w:r>
      <w:bookmarkEnd w:id="57"/>
    </w:p>
    <w:p>
      <w:pPr>
        <w:spacing w:before="120" w:after="120" w:line="288" w:lineRule="auto"/>
        <w:ind w:left="0"/>
        <w:jc w:val="left"/>
      </w:pPr>
      <w:r>
        <w:rPr>
          <w:rFonts w:eastAsia="等线" w:ascii="Arial" w:cs="Arial" w:hAnsi="Arial"/>
          <w:sz w:val="22"/>
        </w:rPr>
        <w:t xml:space="preserve">在“提交订单”链路中，订单生成、库存扣减、购物车清空必须包裹在同一个 MySQL 事务中。若任一环节失败（如库存不足），立即触发 </w:t>
      </w:r>
      <w:r>
        <w:rPr>
          <w:rFonts w:eastAsia="Consolas" w:ascii="Consolas" w:cs="Consolas" w:hAnsi="Consolas"/>
          <w:sz w:val="22"/>
          <w:shd w:fill="EFF0F1"/>
        </w:rPr>
        <w:t>Rollback</w:t>
      </w:r>
      <w:r>
        <w:rPr>
          <w:rFonts w:eastAsia="等线" w:ascii="Arial" w:cs="Arial" w:hAnsi="Arial"/>
          <w:sz w:val="22"/>
        </w:rPr>
        <w:t>，杜绝脏数据。</w:t>
      </w:r>
    </w:p>
    <w:p>
      <w:pPr>
        <w:spacing w:before="120" w:after="120" w:line="288" w:lineRule="auto"/>
        <w:ind w:left="0"/>
        <w:jc w:val="left"/>
      </w:pPr>
      <w:r>
        <w:rPr>
          <w:rFonts w:eastAsia="等线" w:ascii="Arial" w:cs="Arial" w:hAnsi="Arial"/>
          <w:sz w:val="22"/>
        </w:rPr>
        <w:t>UML状态图：订单状态流转与严密性控制</w:t>
      </w:r>
    </w:p>
    <w:p>
      <w:pPr>
        <w:spacing w:before="120" w:after="120" w:line="288" w:lineRule="auto"/>
        <w:ind w:left="0"/>
        <w:jc w:val="left"/>
      </w:pPr>
      <w:r>
        <w:rPr>
          <w:rFonts w:eastAsia="等线" w:ascii="Arial" w:cs="Arial" w:hAnsi="Arial"/>
          <w:sz w:val="22"/>
        </w:rPr>
        <w:t>系统通过严格的状态机校验，拦截非法的状态跳跃（如直接由“待支付”变更为“已完成”），确保业务生命周期闭环。</w:t>
      </w:r>
    </w:p>
    <w:p>
      <w:pPr>
        <w:spacing w:before="120" w:after="120" w:line="288" w:lineRule="auto"/>
        <w:ind w:left="0"/>
        <w:jc w:val="center"/>
      </w:pPr>
      <w:r>
        <w:drawing>
          <wp:inline distT="0" distR="0" distB="0" distL="0">
            <wp:extent cx="5257800" cy="315277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9"/>
                    <a:stretch>
                      <a:fillRect/>
                    </a:stretch>
                  </pic:blipFill>
                  <pic:spPr>
                    <a:xfrm>
                      <a:off x="0" y="0"/>
                      <a:ext cx="5257800" cy="3152775"/>
                    </a:xfrm>
                    <a:prstGeom prst="rect">
                      <a:avLst/>
                    </a:prstGeom>
                  </pic:spPr>
                </pic:pic>
              </a:graphicData>
            </a:graphic>
          </wp:inline>
        </w:drawing>
      </w:r>
    </w:p>
    <w:p>
      <w:pPr>
        <w:pStyle w:val="3"/>
        <w:spacing w:before="300" w:after="120" w:line="288" w:lineRule="auto"/>
        <w:ind w:left="0"/>
        <w:jc w:val="left"/>
        <w:outlineLvl w:val="2"/>
      </w:pPr>
      <w:bookmarkStart w:name="heading_58" w:id="58"/>
      <w:r>
        <w:rPr>
          <w:rFonts w:eastAsia="等线" w:ascii="Arial" w:cs="Arial" w:hAnsi="Arial"/>
          <w:b w:val="true"/>
          <w:sz w:val="30"/>
        </w:rPr>
        <w:t>8.4.3 前端优雅降级与提示</w:t>
      </w:r>
      <w:bookmarkEnd w:id="58"/>
    </w:p>
    <w:p>
      <w:pPr>
        <w:spacing w:before="120" w:after="120" w:line="288" w:lineRule="auto"/>
        <w:ind w:left="0"/>
        <w:jc w:val="left"/>
      </w:pPr>
      <w:r>
        <w:rPr>
          <w:rFonts w:eastAsia="等线" w:ascii="Arial" w:cs="Arial" w:hAnsi="Arial"/>
          <w:sz w:val="22"/>
        </w:rPr>
        <w:t xml:space="preserve">前端 Axios 网络请求层配置完善的响应拦截器。针对网络超时（&gt;3s）、后端 500 错误等异常，通过 Element Plus 的 </w:t>
      </w:r>
      <w:r>
        <w:rPr>
          <w:rFonts w:eastAsia="Consolas" w:ascii="Consolas" w:cs="Consolas" w:hAnsi="Consolas"/>
          <w:sz w:val="22"/>
          <w:shd w:fill="EFF0F1"/>
        </w:rPr>
        <w:t>ElMessage.error()</w:t>
      </w:r>
      <w:r>
        <w:rPr>
          <w:rFonts w:eastAsia="等线" w:ascii="Arial" w:cs="Arial" w:hAnsi="Arial"/>
          <w:sz w:val="22"/>
        </w:rPr>
        <w:t xml:space="preserve"> 给予用户友好反馈，避免页面白屏或交互卡死，提升系统整体的容错体验。</w:t>
      </w: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373561">
    <w:lvl>
      <w:start w:val="1"/>
      <w:numFmt w:val="decimal"/>
      <w:suff w:val="tab"/>
      <w:lvlText w:val="%1."/>
      <w:rPr>
        <w:color w:val="3370ff"/>
      </w:rPr>
    </w:lvl>
  </w:abstractNum>
  <w:abstractNum w:abstractNumId="1373562">
    <w:lvl>
      <w:start w:val="2"/>
      <w:numFmt w:val="decimal"/>
      <w:suff w:val="tab"/>
      <w:lvlText w:val="%1."/>
      <w:rPr>
        <w:color w:val="3370ff"/>
      </w:rPr>
    </w:lvl>
  </w:abstractNum>
  <w:abstractNum w:abstractNumId="1373563">
    <w:lvl>
      <w:start w:val="3"/>
      <w:numFmt w:val="decimal"/>
      <w:suff w:val="tab"/>
      <w:lvlText w:val="%1."/>
      <w:rPr>
        <w:color w:val="3370ff"/>
      </w:rPr>
    </w:lvl>
  </w:abstractNum>
  <w:abstractNum w:abstractNumId="1373564">
    <w:lvl>
      <w:start w:val="1"/>
      <w:numFmt w:val="decimal"/>
      <w:suff w:val="tab"/>
      <w:lvlText w:val="%1."/>
      <w:rPr>
        <w:color w:val="3370ff"/>
      </w:rPr>
    </w:lvl>
  </w:abstractNum>
  <w:abstractNum w:abstractNumId="1373565">
    <w:lvl>
      <w:start w:val="2"/>
      <w:numFmt w:val="decimal"/>
      <w:suff w:val="tab"/>
      <w:lvlText w:val="%1."/>
      <w:rPr>
        <w:color w:val="3370ff"/>
      </w:rPr>
    </w:lvl>
  </w:abstractNum>
  <w:abstractNum w:abstractNumId="1373566">
    <w:lvl>
      <w:start w:val="3"/>
      <w:numFmt w:val="decimal"/>
      <w:suff w:val="tab"/>
      <w:lvlText w:val="%1."/>
      <w:rPr>
        <w:color w:val="3370ff"/>
      </w:rPr>
    </w:lvl>
  </w:abstractNum>
  <w:abstractNum w:abstractNumId="1373567">
    <w:lvl>
      <w:start w:val="4"/>
      <w:numFmt w:val="decimal"/>
      <w:suff w:val="tab"/>
      <w:lvlText w:val="%1."/>
      <w:rPr>
        <w:color w:val="3370ff"/>
      </w:rPr>
    </w:lvl>
  </w:abstractNum>
  <w:abstractNum w:abstractNumId="1373568">
    <w:lvl>
      <w:start w:val="5"/>
      <w:numFmt w:val="decimal"/>
      <w:suff w:val="tab"/>
      <w:lvlText w:val="%1."/>
      <w:rPr>
        <w:color w:val="3370ff"/>
      </w:rPr>
    </w:lvl>
  </w:abstractNum>
  <w:abstractNum w:abstractNumId="1373569">
    <w:lvl>
      <w:start w:val="1"/>
      <w:numFmt w:val="decimal"/>
      <w:suff w:val="tab"/>
      <w:lvlText w:val="%1."/>
      <w:rPr>
        <w:color w:val="3370ff"/>
      </w:rPr>
    </w:lvl>
  </w:abstractNum>
  <w:abstractNum w:abstractNumId="1373570">
    <w:lvl>
      <w:start w:val="2"/>
      <w:numFmt w:val="decimal"/>
      <w:suff w:val="tab"/>
      <w:lvlText w:val="%1."/>
      <w:rPr>
        <w:color w:val="3370ff"/>
      </w:rPr>
    </w:lvl>
  </w:abstractNum>
  <w:abstractNum w:abstractNumId="1373571">
    <w:lvl>
      <w:start w:val="3"/>
      <w:numFmt w:val="decimal"/>
      <w:suff w:val="tab"/>
      <w:lvlText w:val="%1."/>
      <w:rPr>
        <w:color w:val="3370ff"/>
      </w:rPr>
    </w:lvl>
  </w:abstractNum>
  <w:abstractNum w:abstractNumId="1373572">
    <w:lvl>
      <w:start w:val="4"/>
      <w:numFmt w:val="decimal"/>
      <w:suff w:val="tab"/>
      <w:lvlText w:val="%1."/>
      <w:rPr>
        <w:color w:val="3370ff"/>
      </w:rPr>
    </w:lvl>
  </w:abstractNum>
  <w:abstractNum w:abstractNumId="1373573">
    <w:lvl>
      <w:start w:val="1"/>
      <w:numFmt w:val="decimal"/>
      <w:suff w:val="tab"/>
      <w:lvlText w:val="%1."/>
      <w:rPr>
        <w:color w:val="3370ff"/>
      </w:rPr>
    </w:lvl>
  </w:abstractNum>
  <w:abstractNum w:abstractNumId="1373574">
    <w:lvl>
      <w:start w:val="2"/>
      <w:numFmt w:val="decimal"/>
      <w:suff w:val="tab"/>
      <w:lvlText w:val="%1."/>
      <w:rPr>
        <w:color w:val="3370ff"/>
      </w:rPr>
    </w:lvl>
  </w:abstractNum>
  <w:abstractNum w:abstractNumId="1373575">
    <w:lvl>
      <w:start w:val="1"/>
      <w:numFmt w:val="decimal"/>
      <w:suff w:val="tab"/>
      <w:lvlText w:val="%1."/>
      <w:rPr>
        <w:color w:val="3370ff"/>
      </w:rPr>
    </w:lvl>
  </w:abstractNum>
  <w:abstractNum w:abstractNumId="1373576">
    <w:lvl>
      <w:start w:val="2"/>
      <w:numFmt w:val="decimal"/>
      <w:suff w:val="tab"/>
      <w:lvlText w:val="%1."/>
      <w:rPr>
        <w:color w:val="3370ff"/>
      </w:rPr>
    </w:lvl>
  </w:abstractNum>
  <w:abstractNum w:abstractNumId="1373577">
    <w:lvl>
      <w:start w:val="3"/>
      <w:numFmt w:val="decimal"/>
      <w:suff w:val="tab"/>
      <w:lvlText w:val="%1."/>
      <w:rPr>
        <w:color w:val="3370ff"/>
      </w:rPr>
    </w:lvl>
  </w:abstractNum>
  <w:abstractNum w:abstractNumId="1373578">
    <w:lvl>
      <w:numFmt w:val="bullet"/>
      <w:suff w:val="tab"/>
      <w:lvlText w:val="•"/>
      <w:rPr>
        <w:color w:val="3370ff"/>
      </w:rPr>
    </w:lvl>
  </w:abstractNum>
  <w:abstractNum w:abstractNumId="1373579">
    <w:lvl>
      <w:numFmt w:val="bullet"/>
      <w:suff w:val="tab"/>
      <w:lvlText w:val="•"/>
      <w:rPr>
        <w:color w:val="3370ff"/>
      </w:rPr>
    </w:lvl>
  </w:abstractNum>
  <w:abstractNum w:abstractNumId="1373580">
    <w:lvl>
      <w:numFmt w:val="bullet"/>
      <w:suff w:val="tab"/>
      <w:lvlText w:val="•"/>
      <w:rPr>
        <w:color w:val="3370ff"/>
      </w:rPr>
    </w:lvl>
  </w:abstractNum>
  <w:abstractNum w:abstractNumId="1373581">
    <w:lvl>
      <w:numFmt w:val="bullet"/>
      <w:suff w:val="tab"/>
      <w:lvlText w:val="•"/>
      <w:rPr>
        <w:color w:val="3370ff"/>
      </w:rPr>
    </w:lvl>
  </w:abstractNum>
  <w:abstractNum w:abstractNumId="1373582">
    <w:lvl>
      <w:start w:val="1"/>
      <w:numFmt w:val="decimal"/>
      <w:suff w:val="tab"/>
      <w:lvlText w:val="%1."/>
      <w:rPr>
        <w:color w:val="3370ff"/>
      </w:rPr>
    </w:lvl>
  </w:abstractNum>
  <w:abstractNum w:abstractNumId="1373583">
    <w:lvl>
      <w:start w:val="2"/>
      <w:numFmt w:val="decimal"/>
      <w:suff w:val="tab"/>
      <w:lvlText w:val="%1."/>
      <w:rPr>
        <w:color w:val="3370ff"/>
      </w:rPr>
    </w:lvl>
  </w:abstractNum>
  <w:abstractNum w:abstractNumId="1373584">
    <w:lvl>
      <w:start w:val="3"/>
      <w:numFmt w:val="decimal"/>
      <w:suff w:val="tab"/>
      <w:lvlText w:val="%1."/>
      <w:rPr>
        <w:color w:val="3370ff"/>
      </w:rPr>
    </w:lvl>
  </w:abstractNum>
  <w:abstractNum w:abstractNumId="1373585">
    <w:lvl>
      <w:numFmt w:val="bullet"/>
      <w:suff w:val="tab"/>
      <w:lvlText w:val="•"/>
      <w:rPr>
        <w:color w:val="3370ff"/>
      </w:rPr>
    </w:lvl>
  </w:abstractNum>
  <w:abstractNum w:abstractNumId="1373586">
    <w:lvl>
      <w:numFmt w:val="bullet"/>
      <w:suff w:val="tab"/>
      <w:lvlText w:val="•"/>
      <w:rPr>
        <w:color w:val="3370ff"/>
      </w:rPr>
    </w:lvl>
  </w:abstractNum>
  <w:abstractNum w:abstractNumId="1373587">
    <w:lvl>
      <w:numFmt w:val="bullet"/>
      <w:suff w:val="tab"/>
      <w:lvlText w:val="•"/>
      <w:rPr>
        <w:color w:val="3370ff"/>
      </w:rPr>
    </w:lvl>
  </w:abstractNum>
  <w:abstractNum w:abstractNumId="1373588">
    <w:lvl>
      <w:numFmt w:val="bullet"/>
      <w:suff w:val="tab"/>
      <w:lvlText w:val="•"/>
      <w:rPr>
        <w:color w:val="3370ff"/>
      </w:rPr>
    </w:lvl>
  </w:abstractNum>
  <w:abstractNum w:abstractNumId="1373589">
    <w:lvl>
      <w:numFmt w:val="bullet"/>
      <w:suff w:val="tab"/>
      <w:lvlText w:val="•"/>
      <w:rPr>
        <w:color w:val="3370ff"/>
      </w:rPr>
    </w:lvl>
  </w:abstractNum>
  <w:abstractNum w:abstractNumId="1373590">
    <w:lvl>
      <w:numFmt w:val="bullet"/>
      <w:suff w:val="tab"/>
      <w:lvlText w:val="•"/>
      <w:rPr>
        <w:color w:val="3370ff"/>
      </w:rPr>
    </w:lvl>
  </w:abstractNum>
  <w:abstractNum w:abstractNumId="1373591">
    <w:lvl>
      <w:numFmt w:val="bullet"/>
      <w:suff w:val="tab"/>
      <w:lvlText w:val="•"/>
      <w:rPr>
        <w:color w:val="3370ff"/>
      </w:rPr>
    </w:lvl>
  </w:abstractNum>
  <w:abstractNum w:abstractNumId="1373592">
    <w:lvl>
      <w:numFmt w:val="bullet"/>
      <w:suff w:val="tab"/>
      <w:lvlText w:val="•"/>
      <w:rPr>
        <w:color w:val="3370ff"/>
      </w:rPr>
    </w:lvl>
  </w:abstractNum>
  <w:abstractNum w:abstractNumId="1373593">
    <w:lvl>
      <w:numFmt w:val="bullet"/>
      <w:suff w:val="tab"/>
      <w:lvlText w:val="•"/>
      <w:rPr>
        <w:color w:val="3370ff"/>
      </w:rPr>
    </w:lvl>
  </w:abstractNum>
  <w:abstractNum w:abstractNumId="1373594">
    <w:lvl>
      <w:numFmt w:val="bullet"/>
      <w:suff w:val="tab"/>
      <w:lvlText w:val="•"/>
      <w:rPr>
        <w:color w:val="3370ff"/>
      </w:rPr>
    </w:lvl>
  </w:abstractNum>
  <w:abstractNum w:abstractNumId="1373595">
    <w:lvl>
      <w:start w:val="1"/>
      <w:numFmt w:val="decimal"/>
      <w:suff w:val="tab"/>
      <w:lvlText w:val="%1."/>
      <w:rPr>
        <w:color w:val="3370ff"/>
      </w:rPr>
    </w:lvl>
  </w:abstractNum>
  <w:abstractNum w:abstractNumId="1373596">
    <w:lvl>
      <w:start w:val="2"/>
      <w:numFmt w:val="decimal"/>
      <w:suff w:val="tab"/>
      <w:lvlText w:val="%1."/>
      <w:rPr>
        <w:color w:val="3370ff"/>
      </w:rPr>
    </w:lvl>
  </w:abstractNum>
  <w:abstractNum w:abstractNumId="1373597">
    <w:lvl>
      <w:start w:val="3"/>
      <w:numFmt w:val="decimal"/>
      <w:suff w:val="tab"/>
      <w:lvlText w:val="%1."/>
      <w:rPr>
        <w:color w:val="3370ff"/>
      </w:rPr>
    </w:lvl>
  </w:abstractNum>
  <w:abstractNum w:abstractNumId="1373598">
    <w:lvl>
      <w:numFmt w:val="bullet"/>
      <w:suff w:val="tab"/>
      <w:lvlText w:val="•"/>
      <w:rPr>
        <w:color w:val="3370ff"/>
      </w:rPr>
    </w:lvl>
  </w:abstractNum>
  <w:abstractNum w:abstractNumId="1373599">
    <w:lvl>
      <w:numFmt w:val="bullet"/>
      <w:suff w:val="tab"/>
      <w:lvlText w:val="•"/>
      <w:rPr>
        <w:color w:val="3370ff"/>
      </w:rPr>
    </w:lvl>
  </w:abstractNum>
  <w:abstractNum w:abstractNumId="1373600">
    <w:lvl>
      <w:numFmt w:val="bullet"/>
      <w:suff w:val="tab"/>
      <w:lvlText w:val="•"/>
      <w:rPr>
        <w:color w:val="3370ff"/>
      </w:rPr>
    </w:lvl>
  </w:abstractNum>
  <w:abstractNum w:abstractNumId="1373601">
    <w:lvl>
      <w:numFmt w:val="bullet"/>
      <w:suff w:val="tab"/>
      <w:lvlText w:val="•"/>
      <w:rPr>
        <w:color w:val="3370ff"/>
      </w:rPr>
    </w:lvl>
  </w:abstractNum>
  <w:abstractNum w:abstractNumId="1373602">
    <w:lvl>
      <w:numFmt w:val="bullet"/>
      <w:suff w:val="tab"/>
      <w:lvlText w:val="•"/>
      <w:rPr>
        <w:color w:val="3370ff"/>
      </w:rPr>
    </w:lvl>
  </w:abstractNum>
  <w:abstractNum w:abstractNumId="1373603">
    <w:lvl>
      <w:numFmt w:val="bullet"/>
      <w:suff w:val="tab"/>
      <w:lvlText w:val="•"/>
      <w:rPr>
        <w:color w:val="3370ff"/>
      </w:rPr>
    </w:lvl>
  </w:abstractNum>
  <w:num w:numId="1">
    <w:abstractNumId w:val="1373561"/>
  </w:num>
  <w:num w:numId="2">
    <w:abstractNumId w:val="1373562"/>
  </w:num>
  <w:num w:numId="3">
    <w:abstractNumId w:val="1373563"/>
  </w:num>
  <w:num w:numId="4">
    <w:abstractNumId w:val="1373564"/>
  </w:num>
  <w:num w:numId="5">
    <w:abstractNumId w:val="1373565"/>
  </w:num>
  <w:num w:numId="6">
    <w:abstractNumId w:val="1373566"/>
  </w:num>
  <w:num w:numId="7">
    <w:abstractNumId w:val="1373567"/>
  </w:num>
  <w:num w:numId="8">
    <w:abstractNumId w:val="1373568"/>
  </w:num>
  <w:num w:numId="9">
    <w:abstractNumId w:val="1373569"/>
  </w:num>
  <w:num w:numId="10">
    <w:abstractNumId w:val="1373570"/>
  </w:num>
  <w:num w:numId="11">
    <w:abstractNumId w:val="1373571"/>
  </w:num>
  <w:num w:numId="12">
    <w:abstractNumId w:val="1373572"/>
  </w:num>
  <w:num w:numId="13">
    <w:abstractNumId w:val="1373573"/>
  </w:num>
  <w:num w:numId="14">
    <w:abstractNumId w:val="1373574"/>
  </w:num>
  <w:num w:numId="15">
    <w:abstractNumId w:val="1373575"/>
  </w:num>
  <w:num w:numId="16">
    <w:abstractNumId w:val="1373576"/>
  </w:num>
  <w:num w:numId="17">
    <w:abstractNumId w:val="1373577"/>
  </w:num>
  <w:num w:numId="18">
    <w:abstractNumId w:val="1373578"/>
  </w:num>
  <w:num w:numId="19">
    <w:abstractNumId w:val="1373579"/>
  </w:num>
  <w:num w:numId="20">
    <w:abstractNumId w:val="1373580"/>
  </w:num>
  <w:num w:numId="21">
    <w:abstractNumId w:val="1373581"/>
  </w:num>
  <w:num w:numId="22">
    <w:abstractNumId w:val="1373582"/>
  </w:num>
  <w:num w:numId="23">
    <w:abstractNumId w:val="1373583"/>
  </w:num>
  <w:num w:numId="24">
    <w:abstractNumId w:val="1373584"/>
  </w:num>
  <w:num w:numId="25">
    <w:abstractNumId w:val="1373585"/>
  </w:num>
  <w:num w:numId="26">
    <w:abstractNumId w:val="1373586"/>
  </w:num>
  <w:num w:numId="27">
    <w:abstractNumId w:val="1373587"/>
  </w:num>
  <w:num w:numId="28">
    <w:abstractNumId w:val="1373588"/>
  </w:num>
  <w:num w:numId="29">
    <w:abstractNumId w:val="1373589"/>
  </w:num>
  <w:num w:numId="30">
    <w:abstractNumId w:val="1373590"/>
  </w:num>
  <w:num w:numId="31">
    <w:abstractNumId w:val="1373591"/>
  </w:num>
  <w:num w:numId="32">
    <w:abstractNumId w:val="1373592"/>
  </w:num>
  <w:num w:numId="33">
    <w:abstractNumId w:val="1373593"/>
  </w:num>
  <w:num w:numId="34">
    <w:abstractNumId w:val="1373594"/>
  </w:num>
  <w:num w:numId="35">
    <w:abstractNumId w:val="1373595"/>
  </w:num>
  <w:num w:numId="36">
    <w:abstractNumId w:val="1373596"/>
  </w:num>
  <w:num w:numId="37">
    <w:abstractNumId w:val="1373597"/>
  </w:num>
  <w:num w:numId="38">
    <w:abstractNumId w:val="1373598"/>
  </w:num>
  <w:num w:numId="39">
    <w:abstractNumId w:val="1373599"/>
  </w:num>
  <w:num w:numId="40">
    <w:abstractNumId w:val="1373600"/>
  </w:num>
  <w:num w:numId="41">
    <w:abstractNumId w:val="1373601"/>
  </w:num>
  <w:num w:numId="42">
    <w:abstractNumId w:val="1373602"/>
  </w:num>
  <w:num w:numId="43">
    <w:abstractNumId w:val="137360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my.feishu.cn/wiki/Hmnnwx3WOiph9akQqZ6c9nudnId" TargetMode="External" Type="http://schemas.openxmlformats.org/officeDocument/2006/relationships/hyperlink"/><Relationship Id="rId11" Target="media/image5.jpeg" Type="http://schemas.openxmlformats.org/officeDocument/2006/relationships/image"/><Relationship Id="rId12" Target="media/image6.jpeg" Type="http://schemas.openxmlformats.org/officeDocument/2006/relationships/image"/><Relationship Id="rId13" Target="media/image7.jpeg" Type="http://schemas.openxmlformats.org/officeDocument/2006/relationships/image"/><Relationship Id="rId14" Target="media/image8.jpeg" Type="http://schemas.openxmlformats.org/officeDocument/2006/relationships/image"/><Relationship Id="rId15" Target="media/image9.jpeg" Type="http://schemas.openxmlformats.org/officeDocument/2006/relationships/image"/><Relationship Id="rId16" Target="media/image10.jpeg" Type="http://schemas.openxmlformats.org/officeDocument/2006/relationships/image"/><Relationship Id="rId17" Target="media/image11.jpeg" Type="http://schemas.openxmlformats.org/officeDocument/2006/relationships/image"/><Relationship Id="rId18" Target="media/image12.jpeg" Type="http://schemas.openxmlformats.org/officeDocument/2006/relationships/image"/><Relationship Id="rId19" Target="media/image13.jpe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https://my.feishu.cn/wiki/Hmnnwx3WOiph9akQqZ6c9nudnId" TargetMode="External" Type="http://schemas.openxmlformats.org/officeDocument/2006/relationships/hyperlink"/><Relationship Id="rId5" Target="numbering.xml" Type="http://schemas.openxmlformats.org/officeDocument/2006/relationships/numbering"/><Relationship Id="rId6" Target="media/image1.jpeg" Type="http://schemas.openxmlformats.org/officeDocument/2006/relationships/image"/><Relationship Id="rId7" Target="media/image2.jpeg" Type="http://schemas.openxmlformats.org/officeDocument/2006/relationships/image"/><Relationship Id="rId8" Target="media/image3.jpeg" Type="http://schemas.openxmlformats.org/officeDocument/2006/relationships/image"/><Relationship Id="rId9" Target="media/image4.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2026-07-08T06:23:06Z</dcterms:created>
  <dc:creator>Apache POI</dc:creator>
</cp:coreProperties>
</file>