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Microsoft YaHei" w:hAnsi="Microsoft YaHei" w:eastAsia="Microsoft YaHei"/>
          <w:b/>
          <w:color w:val="141F2B"/>
          <w:sz w:val="44"/>
        </w:rPr>
        <w:t>OpenGL 项目整体评估与内存释放优化方案</w:t>
      </w:r>
    </w:p>
    <w:p>
      <w:r>
        <w:rPr>
          <w:rFonts w:ascii="Microsoft YaHei" w:hAnsi="Microsoft YaHei" w:eastAsia="Microsoft YaHei"/>
          <w:b w:val="0"/>
          <w:color w:val="596069"/>
          <w:sz w:val="22"/>
        </w:rPr>
        <w:t>基于当前工程源码、CMake 配置、README 记录与已有构建产物的静态分析</w:t>
      </w:r>
    </w:p>
    <w:p>
      <w:r>
        <w:rPr>
          <w:rFonts w:ascii="Microsoft YaHei" w:hAnsi="Microsoft YaHei" w:eastAsia="Microsoft YaHei"/>
          <w:b w:val="0"/>
          <w:color w:val="596069"/>
          <w:sz w:val="19"/>
        </w:rPr>
        <w:t>项目路径：G:\LearingofOpenGL\leraningTrajectory\01_GLFW_WINDOW</w:t>
      </w:r>
    </w:p>
    <w:p>
      <w:r>
        <w:rPr>
          <w:rFonts w:ascii="Microsoft YaHei" w:hAnsi="Microsoft YaHei" w:eastAsia="Microsoft YaHei"/>
          <w:b w:val="0"/>
          <w:color w:val="596069"/>
          <w:sz w:val="19"/>
        </w:rPr>
        <w:t>交付日期：2026-05-25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一句话结论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21"/>
              </w:rPr>
              <w:t>该项目已经具备学习型 OpenGL 小引擎的核心骨架：窗口与输入、相机控制、场景树、Mesh/Geometry/Material、Shader、Texture、Assimp 模型导入、基础光照、透明队列、Framebuffer 与 ImGui 调试入口均已出现。当前主要短板不在“能不能画”，而在资源所有权、生命周期边界、可测试性和工程化约束尚未稳定。</w:t>
            </w:r>
          </w:p>
        </w:tc>
      </w:tr>
    </w:tbl>
    <w:p/>
    <w:p>
      <w:pPr>
        <w:pStyle w:val="Heading1"/>
      </w:pPr>
      <w:r>
        <w:t>1. 评估范围与限制</w:t>
      </w:r>
    </w:p>
    <w:p>
      <w:r>
        <w:rPr>
          <w:rFonts w:ascii="Microsoft YaHei" w:hAnsi="Microsoft YaHei" w:eastAsia="Microsoft YaHei"/>
          <w:b w:val="0"/>
        </w:rPr>
        <w:t>本报告没有修改项目 C++ 源码。分析依据包括根目录 CMakeLists.txt、main.cpp、application、glframework、wrapper、imgui、assets 目录和 README.txt 中现有记录。尝试重新构建时，当前终端环境未找到 cmake 命令，因此本文不声称“本次重新编译通过”。已有 out/build/x64-Debug 下存在 openglStudy.exe、静态库和构建日志，说明该工程此前至少完成过一次本地构建。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维度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当前观察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可信度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源码结构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可直接读取，模块边界清晰：application、glframework、wrapper、imgui、assets、thirdParty。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运行行为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未在本轮启动 OpenGL 窗口；只依据代码路径和已有日志判断。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构建状态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已有构建产物，但本轮命令行找不到 cmake，无法复验。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内存释放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可从构造/析构、new/delete、glGen/glDelete、Texture 缓存和 shutdown 顺序进行静态判断。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高</w:t>
            </w:r>
          </w:p>
        </w:tc>
      </w:tr>
    </w:tbl>
    <w:p/>
    <w:p>
      <w:pPr>
        <w:pStyle w:val="Heading1"/>
      </w:pPr>
      <w:r>
        <w:t>2. 项目已经完成的内容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能力模块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已完成内容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代表文件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工程组织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CMake 拆出 wrapper、application、glframework、imgui 子库，第三方依赖和 assets 能复制到构建目录。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CMakeLists.txt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窗口与上下文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Application 封装 GLFW 初始化、OpenGL 4.6 Core Profile、GLAD 加载、事件回调和主循环更新。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application/Application.cpp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输入与相机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实现 PerspectiveCamera、OrthographicCamera、TrackBallCameraControl、GameCameraControl，支持鼠标、键盘、滚轮控制。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application/camera/*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场景组织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Object 支持父子树、局部变换、父矩阵组合；Scene 继承 Object，Mesh 继承 Object。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glframework/object.cpp, scene.cpp, mesh.cpp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几何资源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Geometry 可创建 Box、Sphere、Plane、ScreenPlane，也支持 Assimp 顶点数据构建 VAO/VBO/EBO。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glframework/geometry.cpp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材质与 Shader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MaterialType 覆盖 Phong、White、Depth、OpacityMask、Screen、Cube、PhongEnv；Renderer 可按材质选择 Shader。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glframework/material/*, renderer.cpp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纹理系统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Texture 支持文件、内存、Cubemap、Framebuffer color/depth-stencil attachment，并有路径缓存。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glframework/texture.cpp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模型导入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AssimpLoader 递归解析节点、变换、Mesh、Diffuse/Specular 贴图，能加载外部或嵌入纹理。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application/assimpLoader.cpp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渲染流程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Renderer 每帧收集不透明/透明对象，按材质设置深度、模板、混合、面剔除状态，并执行 glDrawElements。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glframework/renderer/renderer.cpp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调试 UI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集成 ImGui，已有 Clear Color 面板，主循环末尾渲染 UI。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main.cpp</w:t>
            </w:r>
          </w:p>
        </w:tc>
      </w:tr>
    </w:tbl>
    <w:p/>
    <w:p>
      <w:pPr>
        <w:pStyle w:val="Heading1"/>
      </w:pPr>
      <w:r>
        <w:t>3. 当前欠缺的工程能力</w:t>
      </w:r>
    </w:p>
    <w:p>
      <w:r>
        <w:rPr>
          <w:rFonts w:ascii="Microsoft YaHei" w:hAnsi="Microsoft YaHei" w:eastAsia="Microsoft YaHei"/>
          <w:b w:val="0"/>
        </w:rPr>
        <w:t>从成熟引擎的标准看，当前工程更像“课程项目逐步抽象出的渲染框架”，还没有完全进入稳定引擎层。主要欠缺集中在以下方面：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资源所有权没有统一表达。Scene/Object/Mesh、Material/Texture、Framebuffer/Texture、Renderer/Shader 都在使用裸指针和手动 delete，但哪些指针拥有资源、哪些只是借用，规则还没有被类型系统约束。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OpenGL GPU 资源类默认可拷贝。Geometry、Texture、Shader、Framebuffer 持有 GLuint 句柄，但没有禁用拷贝，也没有实现移动语义；一旦被值拷贝，就可能出现重复 glDelete 或悬空句柄。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Asset 与 Render Resource 尚未分层。Texture 同时承担图片资源、GL 对象、缓存条目和纹理单元状态，材质通过 setUnit 修改共享纹理对象，容易在多材质复用时产生状态串扰。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错误处理和失败路径不完整。Shader 文件读取失败后构造函数直接 return，AssimpLoader 在读取失败时已经创建的 rootNode 会泄漏，GL 调用失败缺少集中诊断报告。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可测试性不足。没有自动化测试、资源泄漏计数、反复加载卸载测试、窗口 resize/FBO 重建测试，也没有构建环境的脚本化复现说明。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渲染架构仍较集中。Renderer::renderObject 中材质分支较长，随着 PBR、阴影、实例化、后处理增多，会变成维护瓶颈。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Application 单例生命周期不完整。Application::getInstance 使用 new 创建静态单例，但没有对应 delete；destroy 只 glfwTerminate，没有显式 glfwDestroyWindow 和状态清空。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成熟度项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评分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判断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窗口/输入/基础循环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3/5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能跑主循环和回调，抽象基本形成；生命周期和错误恢复仍偏手动。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渲染功能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3/5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具备多材质、多 Shader、光照、透明排序、FBO 入口；渲染管线还未模块化。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资源加载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2.5/5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Assimp 与 stb_image 已接入；资产缓存、热更新、失败占位、格式策略不足。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场景组织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2.5/5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树结构清楚；所有权、移除节点、遍历性能和组件化还未成熟。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内存/资源释放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2/5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已写出大量析构释放代码，但所有权规则还不可靠。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调试/验证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2/5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有 ImGui 和日志；缺少资源统计、GL debug label、自动泄漏检查。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工程可复现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2/5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CMake 已有；本轮环境找不到 cmake，依赖和构建路径还需脚本化。</w:t>
            </w:r>
          </w:p>
        </w:tc>
      </w:tr>
    </w:tbl>
    <w:p/>
    <w:p>
      <w:pPr>
        <w:pStyle w:val="Heading1"/>
      </w:pPr>
      <w:r>
        <w:t>4. 内存释放与资源生命周期专项评估</w:t>
      </w:r>
    </w:p>
    <w:p>
      <w:pPr>
        <w:pStyle w:val="Heading2"/>
      </w:pPr>
      <w:r>
        <w:t>4.1 当前做得好的地方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Object 析构函数递归 delete 子节点，Scene 删除时可以释放整棵对象树。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Mesh 析构函数删除自己的 Geometry 和 Material，说明 Mesh 被设计为几何与材质的拥有者。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Geometry 析构函数检查并删除 VAO、position/uv/normal VBO 和 EBO。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Shader 构造中链接完成后删除中间 shader object，析构中删除 program。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Texture 析构中删除 GL texture，stb_image 的 CPU 图片数据在上传后 stbi_image_free。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Texture::clearCache 可集中释放路径缓存纹理，main.cpp 的 shutdown 在场景、渲染器释放后调用该函数。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Framebuffer 析构删除 FBO 和 color/depth-stencil attachment。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main.cpp 中已经有 shutdown(AppRuntime&amp;) 统一释放运行时对象，且对指针置空。</w:t>
      </w:r>
    </w:p>
    <w:p>
      <w:pPr>
        <w:pStyle w:val="Heading2"/>
      </w:pPr>
      <w:r>
        <w:t>4.2 主要风险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风险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当前表现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影响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优先级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所有权语义不清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Material 保存 Texture*，但析构不释放；Framebuffer 又拥有自己的 Texture*；Texture cache 也拥有 Texture*。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后续扩展时容易 double delete、泄漏或悬空。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共享纹理带状态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Texture::setUnit 会修改 Texture 对象自身，多个材质复用同一纹理时 unit 不是调用局部状态。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渲染结果可能受最后一次 setUnit 影响。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GPU 资源类可拷贝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Geometry、Texture、Shader、Framebuffer 没有禁用 copy。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一旦被复制，两个对象会持有同一 GL id。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失败路径泄漏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AssimpLoader::load 先 new rootNode，再 ReadFile；失败返回 nullptr 时 rootNode 未 delete。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模型加载失败会泄漏 CPU 对象。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Application 单例未释放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minstance 由 new 创建，但没有 delete；destroy 只 glfwTerminate。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进程退出时 OS 可回收，但不是成熟引擎做法。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调试替换材质有隐患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setModelWhiteDebug 直接 delete mesh-&gt;mMaterial 并换新材质。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如果未来材质拥有纹理或共享资源，可能破坏所有权。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Context 顺序依赖隐式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 对象析构必须发生在 OpenGL context 有效期间，目前靠 shutdown 在 appGI-&gt;destroy 前执行。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顺序一旦变化，析构中的 glDelete 可能失效。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缓存释放不可观测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Texture cache 只有 clearCache，没有引用计数、泄漏报告、重复 key 统计。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难以定位长期运行中的资源增长。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P2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专项结论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21"/>
              </w:rPr>
              <w:t>当前项目已经有“释放动作”，但还没有稳定的“生命周期模型”。成熟度问题不是缺少 glDelete，而是缺少谁拥有、谁借用、何时创建、何时销毁、失败时怎么回滚、共享资源如何引用的统一规则。</w:t>
            </w:r>
          </w:p>
        </w:tc>
      </w:tr>
    </w:tbl>
    <w:p/>
    <w:p>
      <w:pPr>
        <w:pStyle w:val="Heading1"/>
      </w:pPr>
      <w:r>
        <w:t>5. 成熟引擎项目应该怎样做</w:t>
      </w:r>
    </w:p>
    <w:p>
      <w:r>
        <w:rPr>
          <w:rFonts w:ascii="Microsoft YaHei" w:hAnsi="Microsoft YaHei" w:eastAsia="Microsoft YaHei"/>
          <w:b w:val="0"/>
        </w:rPr>
        <w:t>成熟引擎通常不会把资源释放写成零散 delete，而会建立一套可验证的生命周期体系。对 OpenGL 项目尤其要同时管理 CPU 对象和 GPU 句柄。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原则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成熟做法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落到本项目的含义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RAII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C++ 对象构造获得资源，析构释放资源；异常和提前返回也不会泄漏。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Geometry/Texture/Shader/Framebuffer 应成为不可拷贝、可移动的 RAII 包装。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所有权显式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独占用 unique_ptr，共享用 shared_ptr/handle，观察关系用裸指针或 weak_ptr，但必须命名清楚。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Object children 用 unique_ptr；Material 持有 Texture handle；Renderer 队列只观察 Mesh。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资源管理器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纹理、Shader、Mesh、材质由 ResourceManager/AssetManager 管理，缓存有 key、引用计数和释放策略。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Texture::mTextureCache 升级为 ResourceManager 的一部分，绑定 unit 从 Texture 对象里拆出。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上下文安全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GPU 资源销毁发生在 GL context 有效且渲染线程可控的阶段。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shutdown 顺序要固定：停止渲染、销毁场景引用、flush 资源管理器、销毁 GL 对象、最后 destroy window/context。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移动语义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 id 只能被一个对象拥有；转移所有权时旧对象清零。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禁用拷贝构造/赋值，必要时实现 move constructor/move assignment。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延迟销毁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跨线程或帧内仍可能被 GPU 使用的资源进入 deletion queue，到安全帧点统一释放。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后续如加入异步加载或渲染线程，需要 RenderDevice 级别的 deferred release。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可观测性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每类资源有 live count、峰值、debug name、来源路径和泄漏报告。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为 Texture/Geometry/Shader/FBO 记录创建位置、GL id 和销毁日志。</w:t>
            </w:r>
          </w:p>
        </w:tc>
      </w:tr>
    </w:tbl>
    <w:p/>
    <w:p>
      <w:pPr>
        <w:pStyle w:val="Heading1"/>
      </w:pPr>
      <w:r>
        <w:t>6. 面向当前项目的优化方案</w:t>
      </w:r>
    </w:p>
    <w:p>
      <w:r>
        <w:rPr>
          <w:rFonts w:ascii="Microsoft YaHei" w:hAnsi="Microsoft YaHei" w:eastAsia="Microsoft YaHei"/>
          <w:b w:val="0"/>
        </w:rPr>
        <w:t>建议分阶段推进，先修正所有权模型，再重构接口。这样能避免一次性大改导致渲染功能回退。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阶段 0：建立资源清单，不改变行为</w:t>
      </w:r>
      <w:r>
        <w:rPr>
          <w:rFonts w:ascii="Microsoft YaHei" w:hAnsi="Microsoft YaHei" w:eastAsia="Microsoft YaHei"/>
          <w:color w:val="141F2B"/>
          <w:sz w:val="21"/>
        </w:rPr>
        <w:t>：列出每个类的 owned/non-owned 成员；为 Material::mDiffuse 等字段标注“非拥有”；给 shutdown 顺序写注释；增加资源 live count 日志。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阶段 1：封住最危险的复制路径</w:t>
      </w:r>
      <w:r>
        <w:rPr>
          <w:rFonts w:ascii="Microsoft YaHei" w:hAnsi="Microsoft YaHei" w:eastAsia="Microsoft YaHei"/>
          <w:color w:val="141F2B"/>
          <w:sz w:val="21"/>
        </w:rPr>
        <w:t>：给 Geometry、Texture、Shader、Framebuffer 删除 copy constructor 和 copy assignment；如需要容器移动，再补 move 语义。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阶段 2：修复明显泄漏和窗口生命周期</w:t>
      </w:r>
      <w:r>
        <w:rPr>
          <w:rFonts w:ascii="Microsoft YaHei" w:hAnsi="Microsoft YaHei" w:eastAsia="Microsoft YaHei"/>
          <w:color w:val="141F2B"/>
          <w:sz w:val="21"/>
        </w:rPr>
        <w:t>：AssimpLoader::load 失败路径释放 rootNode 或改为验证成功后再创建；Application::destroy 增加 glfwDestroyWindow、mWindow = nullptr；考虑释放 Application 单例。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阶段 3：拆分 Texture 资源和绑定状态</w:t>
      </w:r>
      <w:r>
        <w:rPr>
          <w:rFonts w:ascii="Microsoft YaHei" w:hAnsi="Microsoft YaHei" w:eastAsia="Microsoft YaHei"/>
          <w:color w:val="141F2B"/>
          <w:sz w:val="21"/>
        </w:rPr>
        <w:t>：把 Texture::bind() 改为 bind(unit) 或由 Renderer/MaterialPass 指定 unit；禁止通过共享 Texture::setUnit 改变全局状态。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阶段 4：材质资源改为 handle/shared_ptr</w:t>
      </w:r>
      <w:r>
        <w:rPr>
          <w:rFonts w:ascii="Microsoft YaHei" w:hAnsi="Microsoft YaHei" w:eastAsia="Microsoft YaHei"/>
          <w:color w:val="141F2B"/>
          <w:sz w:val="21"/>
        </w:rPr>
        <w:t>：Material 不再裸持有 Texture*，改为 TextureHandle 或 std::shared_ptr&lt;Texture&gt;；Framebuffer attachment 明确为 unique_ptr&lt;Texture&gt; 或独立 RenderTexture 类型。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阶段 5：Scene 所有权现代化</w:t>
      </w:r>
      <w:r>
        <w:rPr>
          <w:rFonts w:ascii="Microsoft YaHei" w:hAnsi="Microsoft YaHei" w:eastAsia="Microsoft YaHei"/>
          <w:color w:val="141F2B"/>
          <w:sz w:val="21"/>
        </w:rPr>
        <w:t>：Object::mChildren 改为 std::vector&lt;std::unique_ptr&lt;Object&gt;&gt;；addChild 返回引用或裸观察指针；Mesh 的 Geometry/Material 使用 unique_ptr。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阶段 6：ResourceManager 与诊断工具</w:t>
      </w:r>
      <w:r>
        <w:rPr>
          <w:rFonts w:ascii="Microsoft YaHei" w:hAnsi="Microsoft YaHei" w:eastAsia="Microsoft YaHei"/>
          <w:color w:val="141F2B"/>
          <w:sz w:val="21"/>
        </w:rPr>
        <w:t>：统一加载 Texture/Shader/Model；提供 acquire/release、reload、clearUnused、dumpLeaks；接入 ImGui 面板展示资源数量和显存估算。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阶段 7：压力测试</w:t>
      </w:r>
      <w:r>
        <w:rPr>
          <w:rFonts w:ascii="Microsoft YaHei" w:hAnsi="Microsoft YaHei" w:eastAsia="Microsoft YaHei"/>
          <w:color w:val="141F2B"/>
          <w:sz w:val="21"/>
        </w:rPr>
        <w:t>：写加载/卸载 100 次模型、重复切换材质、FBO resize、退出重进等测试，确认 CPU/GPU 资源计数回到零。</w:t>
      </w:r>
    </w:p>
    <w:p>
      <w:pPr>
        <w:pStyle w:val="Heading1"/>
      </w:pPr>
      <w:r>
        <w:t>7. 推荐优先级清单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建议事项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理由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禁用 GL 资源类拷贝；明确 Texture unit 不再是共享纹理的可变状态。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这是最容易演变成 double delete 或渲染串扰的问题。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为 Material/Texture 制定所有权规则：缓存纹理由 ResourceManager 释放，材质只持有 handle。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README 已记录该问题，且它会影响后续所有材质扩展。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修复 AssimpLoader 失败泄漏、Application 窗口销毁和单例释放。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改动小，收益明确，可作为工程化第一批提交。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把 setModelWhiteDebug 改为 Renderer 全局覆盖材质或可恢复的调试材质栈。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避免调试功能破坏真实材质所有权。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建立 ResourceTracker 和 ImGui 资源面板。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让泄漏从“猜测”变为“可观测”。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P2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拆分 Renderer::renderObject 中的材质分支，形成 Material::apply 或 Pass/Technique。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为 PBR、阴影、后处理和多 pass 扩展做准备。</w:t>
            </w:r>
          </w:p>
        </w:tc>
      </w:tr>
    </w:tbl>
    <w:p/>
    <w:p>
      <w:pPr>
        <w:pStyle w:val="Heading1"/>
      </w:pPr>
      <w:r>
        <w:t>8. 建议的最终状态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E8F3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目标架构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21"/>
              </w:rPr>
              <w:t>Application 只负责窗口和循环；Renderer/RenderDevice 负责 GL 状态和安全销毁；Scene 拥有对象树；Mesh 独占 Geometry 与 Material；Material 持有资源 handle；ResourceManager 管理 Texture/Shader/Model 的缓存、引用和卸载；Debug 面板展示所有资源计数和泄漏报告。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达到该状态后，项目会从“学习用框架”更接近“可持续扩展的小型引擎”：新增材质、模型、FBO、后处理或热更新时，不需要重新猜测释放责任。</w:t>
      </w:r>
    </w:p>
    <w:p>
      <w:pPr>
        <w:pStyle w:val="Heading1"/>
      </w:pPr>
      <w:r>
        <w:t>附录：关键源码观察点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文件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1F2B"/>
                <w:sz w:val="19"/>
              </w:rPr>
              <w:t>观察点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main.cpp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AppRuntime 裸指针集中管理；shutdown 手动 delete 场景、相机、光源、Renderer、Framebuffer，并调用 Texture::clearCache。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glframework/object.cpp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Object 析构递归删除 mChildren；addChild 防重复和多父节点。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glframework/mesh.cpp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Mesh 析构删除 mGeometry 和 mMaterial。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glframework/geometry.cpp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析构删除 VAO/VBO/EBO；构造和静态工厂负责上传顶点数据。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glframework/texture.cpp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有静态纹理缓存、stbi_image_free、glDeleteTextures；但 unit 是 Texture 自身状态。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glframework/shader.cpp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链接后删除 shader object，析构删除 program；文件读取失败路径较弱。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glframework/material/phongMaterial.cpp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注释已明确 mDiffuse/mSpecularMask 所有权未最终固定。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application/assimpLoader.cpp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加载模型并创建 Object/Mesh/Geometry/Material；读取失败时 rootNode 泄漏。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glframework/framebuffer/framebuffer.cpp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Framebuffer 拥有 FBO 和附件 Texture；析构删除。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glframework/renderer/renderer.cpp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Renderer 拥有多个 Shader；每帧临时保存 Mesh* 渲染队列，不拥有 Mesh。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96069"/>
        <w:sz w:val="16"/>
      </w:rPr>
      <w:t>OpenGL 项目评估 | 2026-05-25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