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E1864">
      <w:pPr>
        <w:pStyle w:val="44"/>
        <w:jc w:val="left"/>
      </w:pPr>
      <w:bookmarkStart w:id="0" w:name="基于deepsort的多目标跟踪算法原理_垂直领域应用及未来演进研究"/>
      <w:r>
        <w:drawing>
          <wp:inline distT="0" distB="0" distL="0" distR="0">
            <wp:extent cx="757555" cy="77025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74" cy="7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9C67">
      <w:pPr>
        <w:pStyle w:val="44"/>
      </w:pPr>
      <w:r>
        <w:rPr>
          <w:rFonts w:hint="eastAsia"/>
        </w:rPr>
        <w:drawing>
          <wp:inline distT="0" distB="0" distL="0" distR="0">
            <wp:extent cx="3723640" cy="10471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60" cy="10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82DD">
      <w:pPr>
        <w:pStyle w:val="45"/>
        <w:spacing w:before="936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运动目标检测综合课程设计报告</w:t>
      </w:r>
    </w:p>
    <w:p w14:paraId="49D820F7">
      <w:pPr>
        <w:pStyle w:val="49"/>
      </w:pPr>
    </w:p>
    <w:p w14:paraId="037584EB">
      <w:pPr>
        <w:pStyle w:val="50"/>
        <w:spacing w:before="1092" w:beforeLines="350"/>
      </w:pPr>
    </w:p>
    <w:tbl>
      <w:tblPr>
        <w:tblStyle w:val="20"/>
        <w:tblW w:w="0" w:type="auto"/>
        <w:tblInd w:w="5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6383"/>
      </w:tblGrid>
      <w:tr w14:paraId="4C1F7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4E78CF09">
            <w:pPr>
              <w:pStyle w:val="5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6383" w:type="dxa"/>
            <w:tcBorders>
              <w:bottom w:val="single" w:color="auto" w:sz="4" w:space="0"/>
            </w:tcBorders>
          </w:tcPr>
          <w:p w14:paraId="0BAB77CC">
            <w:pPr>
              <w:pStyle w:val="50"/>
            </w:pPr>
            <w:r>
              <w:rPr>
                <w:rFonts w:hint="eastAsia"/>
              </w:rPr>
              <w:t>信息工程学院</w:t>
            </w:r>
          </w:p>
        </w:tc>
      </w:tr>
      <w:tr w14:paraId="2B1E7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0" w:type="dxa"/>
          </w:tcPr>
          <w:p w14:paraId="6D98030D">
            <w:pPr>
              <w:pStyle w:val="5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6383" w:type="dxa"/>
            <w:tcBorders>
              <w:top w:val="single" w:color="auto" w:sz="4" w:space="0"/>
              <w:bottom w:val="single" w:color="auto" w:sz="4" w:space="0"/>
            </w:tcBorders>
          </w:tcPr>
          <w:p w14:paraId="7BBA09FF">
            <w:pPr>
              <w:pStyle w:val="50"/>
            </w:pPr>
            <w:r>
              <w:rPr>
                <w:rFonts w:hint="eastAsia"/>
              </w:rPr>
              <w:t>电子信息工程</w:t>
            </w:r>
          </w:p>
        </w:tc>
      </w:tr>
      <w:tr w14:paraId="5E3C0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0" w:type="dxa"/>
          </w:tcPr>
          <w:p w14:paraId="4B53BAEC">
            <w:pPr>
              <w:pStyle w:val="50"/>
              <w:jc w:val="distribute"/>
            </w:pPr>
            <w:r>
              <w:rPr>
                <w:rFonts w:hint="eastAsia"/>
              </w:rPr>
              <w:t>年级班别</w:t>
            </w:r>
          </w:p>
        </w:tc>
        <w:tc>
          <w:tcPr>
            <w:tcW w:w="6383" w:type="dxa"/>
            <w:tcBorders>
              <w:top w:val="single" w:color="auto" w:sz="4" w:space="0"/>
              <w:bottom w:val="single" w:color="auto" w:sz="4" w:space="0"/>
            </w:tcBorders>
          </w:tcPr>
          <w:p w14:paraId="6636C54D">
            <w:pPr>
              <w:pStyle w:val="50"/>
            </w:pPr>
            <w:r>
              <w:rPr>
                <w:rFonts w:hint="eastAsia"/>
              </w:rPr>
              <w:t>2023级腾创班</w:t>
            </w:r>
          </w:p>
        </w:tc>
      </w:tr>
      <w:tr w14:paraId="68391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0" w:type="dxa"/>
          </w:tcPr>
          <w:p w14:paraId="3FA9C486">
            <w:pPr>
              <w:pStyle w:val="50"/>
              <w:jc w:val="distribute"/>
            </w:pPr>
            <w:r>
              <w:rPr>
                <w:rFonts w:hint="eastAsia"/>
              </w:rPr>
              <w:t>学号</w:t>
            </w:r>
          </w:p>
        </w:tc>
        <w:tc>
          <w:tcPr>
            <w:tcW w:w="6383" w:type="dxa"/>
            <w:tcBorders>
              <w:top w:val="single" w:color="auto" w:sz="4" w:space="0"/>
              <w:bottom w:val="single" w:color="auto" w:sz="4" w:space="0"/>
            </w:tcBorders>
          </w:tcPr>
          <w:p w14:paraId="6EE527E9">
            <w:pPr>
              <w:pStyle w:val="50"/>
            </w:pPr>
            <w:r>
              <w:rPr>
                <w:rFonts w:hint="eastAsia"/>
              </w:rPr>
              <w:t>3123002045</w:t>
            </w:r>
          </w:p>
        </w:tc>
      </w:tr>
      <w:tr w14:paraId="1F326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0" w:type="dxa"/>
          </w:tcPr>
          <w:p w14:paraId="7041A093">
            <w:pPr>
              <w:pStyle w:val="50"/>
              <w:jc w:val="distribute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6383" w:type="dxa"/>
            <w:tcBorders>
              <w:top w:val="single" w:color="auto" w:sz="4" w:space="0"/>
              <w:bottom w:val="single" w:color="auto" w:sz="4" w:space="0"/>
            </w:tcBorders>
          </w:tcPr>
          <w:p w14:paraId="20BA1E8A">
            <w:pPr>
              <w:pStyle w:val="50"/>
            </w:pPr>
            <w:r>
              <w:rPr>
                <w:rFonts w:hint="eastAsia"/>
              </w:rPr>
              <w:t>谢梓铎</w:t>
            </w:r>
          </w:p>
        </w:tc>
      </w:tr>
      <w:tr w14:paraId="6BB0D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0" w:type="dxa"/>
          </w:tcPr>
          <w:p w14:paraId="6B9DC78B">
            <w:pPr>
              <w:pStyle w:val="5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6383" w:type="dxa"/>
            <w:tcBorders>
              <w:top w:val="single" w:color="auto" w:sz="4" w:space="0"/>
              <w:bottom w:val="single" w:color="auto" w:sz="4" w:space="0"/>
            </w:tcBorders>
          </w:tcPr>
          <w:p w14:paraId="1EFD04E0">
            <w:pPr>
              <w:pStyle w:val="50"/>
            </w:pPr>
            <w:r>
              <w:rPr>
                <w:rFonts w:hint="eastAsia"/>
              </w:rPr>
              <w:t>周映红</w:t>
            </w:r>
          </w:p>
        </w:tc>
      </w:tr>
    </w:tbl>
    <w:p w14:paraId="7A11626D">
      <w:pPr>
        <w:pStyle w:val="50"/>
        <w:spacing w:before="468" w:beforeLines="150"/>
      </w:pPr>
      <w:r>
        <w:t>20</w:t>
      </w:r>
      <w:r>
        <w:rPr>
          <w:rFonts w:hint="eastAsia"/>
        </w:rPr>
        <w:t>26年5月</w:t>
      </w:r>
    </w:p>
    <w:p w14:paraId="02EF5F44">
      <w:pPr>
        <w:rPr>
          <w:rFonts w:hint="eastAsia"/>
          <w:b/>
        </w:rPr>
      </w:pPr>
    </w:p>
    <w:p w14:paraId="3DE9FD10">
      <w:pPr>
        <w:widowControl/>
        <w:rPr>
          <w:rFonts w:hint="eastAsia"/>
          <w:b/>
        </w:rPr>
      </w:pPr>
      <w:r>
        <w:rPr>
          <w:rFonts w:hint="eastAsia"/>
          <w:b/>
        </w:rPr>
        <w:br w:type="page"/>
      </w:r>
    </w:p>
    <w:bookmarkEnd w:id="0"/>
    <w:p w14:paraId="2FAF91AD">
      <w:pPr>
        <w:pStyle w:val="53"/>
      </w:pPr>
      <w:bookmarkStart w:id="1" w:name="摘_要"/>
      <w:r>
        <w:rPr>
          <w:rFonts w:hint="eastAsia"/>
        </w:rPr>
        <w:t>摘要</w:t>
      </w:r>
    </w:p>
    <w:bookmarkEnd w:id="1"/>
    <w:p w14:paraId="5C5AEE78">
      <w:pPr>
        <w:rPr>
          <w:rFonts w:hint="eastAsia" w:ascii="黑体" w:hAnsi="黑体" w:eastAsia="黑体"/>
          <w:sz w:val="24"/>
        </w:rPr>
      </w:pPr>
      <w:r>
        <w:rPr>
          <w:rStyle w:val="55"/>
          <w:bCs/>
          <w:szCs w:val="21"/>
          <w14:ligatures w14:val="none"/>
        </w:rPr>
        <w:t>关键词</w:t>
      </w:r>
      <w:r>
        <w:rPr>
          <w:b/>
        </w:rPr>
        <w:t>：</w:t>
      </w:r>
      <w:r>
        <w:rPr>
          <w:rFonts w:ascii="黑体" w:hAnsi="黑体" w:eastAsia="黑体"/>
          <w:sz w:val="24"/>
        </w:rPr>
        <w:t xml:space="preserve"> </w:t>
      </w:r>
    </w:p>
    <w:p w14:paraId="6A1CAB2C">
      <w:pPr>
        <w:widowControl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br w:type="page"/>
      </w:r>
    </w:p>
    <w:p w14:paraId="6421C31B">
      <w:pPr>
        <w:pStyle w:val="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4FBAFE12">
      <w:pPr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Keywords</w:t>
      </w:r>
      <w:r>
        <w:rPr>
          <w:b/>
          <w:bCs/>
        </w:rPr>
        <w:t>:</w:t>
      </w:r>
      <w:r>
        <w:t xml:space="preserve"> </w:t>
      </w:r>
    </w:p>
    <w:p w14:paraId="277B610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6D72044">
      <w:pPr>
        <w:pStyle w:val="58"/>
      </w:pPr>
      <w:r>
        <w:rPr>
          <w:rFonts w:hint="eastAsia"/>
        </w:rPr>
        <w:t>目录</w:t>
      </w:r>
    </w:p>
    <w:p w14:paraId="6898259F">
      <w:pPr>
        <w:pStyle w:val="15"/>
        <w:tabs>
          <w:tab w:val="right" w:leader="dot" w:pos="8306"/>
          <w:tab w:val="clear" w:pos="180"/>
          <w:tab w:val="clear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_Toc724240723 </w:instrText>
      </w:r>
      <w:r>
        <w:fldChar w:fldCharType="separate"/>
      </w:r>
      <w:r>
        <w:rPr>
          <w:rFonts w:hint="eastAsia" w:ascii="黑体" w:hAnsi="黑体" w:eastAsia="黑体"/>
          <w:kern w:val="32"/>
          <w:szCs w:val="44"/>
          <w14:ligatures w14:val="none"/>
        </w:rPr>
        <w:t>1 绪论</w:t>
      </w:r>
      <w:r>
        <w:tab/>
      </w:r>
      <w:r>
        <w:fldChar w:fldCharType="begin"/>
      </w:r>
      <w:r>
        <w:instrText xml:space="preserve"> PAGEREF _Toc724240723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05D16C1">
      <w:pPr>
        <w:pStyle w:val="15"/>
        <w:tabs>
          <w:tab w:val="right" w:leader="dot" w:pos="8306"/>
          <w:tab w:val="clear" w:pos="180"/>
          <w:tab w:val="clear" w:pos="829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_Toc359854090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kern w:val="32"/>
          <w:szCs w:val="44"/>
          <w14:ligatures w14:val="none"/>
        </w:rPr>
        <w:t xml:space="preserve">2 </w:t>
      </w:r>
      <w:r>
        <w:rPr>
          <w:rFonts w:hint="eastAsia" w:ascii="黑体" w:hAnsi="黑体" w:eastAsia="黑体"/>
          <w:kern w:val="32"/>
          <w:szCs w:val="44"/>
          <w:lang w:val="en-US" w:eastAsia="zh-CN"/>
          <w14:ligatures w14:val="none"/>
        </w:rPr>
        <w:t>YOLO V8检测算法</w:t>
      </w:r>
      <w:r>
        <w:tab/>
      </w:r>
      <w:r>
        <w:fldChar w:fldCharType="begin"/>
      </w:r>
      <w:r>
        <w:instrText xml:space="preserve"> PAGEREF _Toc359854090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55397C5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_Toc1991771633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2.1 </w:t>
      </w:r>
      <w:r>
        <w:rPr>
          <w:rFonts w:hint="eastAsia" w:ascii="黑体" w:hAnsi="黑体" w:eastAsia="黑体"/>
          <w:lang w:val="en-US" w:eastAsia="zh-CN"/>
        </w:rPr>
        <w:t>YOLO算法原理介绍</w:t>
      </w:r>
      <w:r>
        <w:tab/>
      </w:r>
      <w:r>
        <w:fldChar w:fldCharType="begin"/>
      </w:r>
      <w:r>
        <w:instrText xml:space="preserve"> PAGEREF _Toc1991771633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27A45D6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_Toc1710558119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2.2 </w:t>
      </w:r>
      <w:r>
        <w:rPr>
          <w:rFonts w:hint="eastAsia" w:ascii="黑体" w:hAnsi="黑体" w:eastAsia="黑体"/>
          <w:lang w:eastAsia="zh-CN"/>
        </w:rPr>
        <w:t>预训练</w:t>
      </w:r>
      <w:r>
        <w:rPr>
          <w:rFonts w:hint="eastAsia" w:ascii="黑体" w:hAnsi="黑体" w:eastAsia="黑体"/>
          <w:lang w:val="en-US" w:eastAsia="zh-CN"/>
        </w:rPr>
        <w:t>YOLO模型的部署</w:t>
      </w:r>
      <w:r>
        <w:tab/>
      </w:r>
      <w:r>
        <w:fldChar w:fldCharType="begin"/>
      </w:r>
      <w:r>
        <w:instrText xml:space="preserve"> PAGEREF _Toc1710558119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387E5F0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_Toc279684452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宋体" w:hAnsi="宋体" w:eastAsia="宋体"/>
          <w:bCs/>
        </w:rPr>
        <w:t xml:space="preserve">2.3 </w:t>
      </w:r>
      <w:r>
        <w:rPr>
          <w:rFonts w:hint="eastAsia" w:ascii="黑体" w:hAnsi="黑体" w:eastAsia="黑体"/>
          <w:lang w:val="en-US" w:eastAsia="zh-CN"/>
        </w:rPr>
        <w:t>YOLO模型检测效果与改进</w:t>
      </w:r>
      <w:r>
        <w:tab/>
      </w:r>
      <w:r>
        <w:fldChar w:fldCharType="begin"/>
      </w:r>
      <w:r>
        <w:instrText xml:space="preserve"> PAGEREF _Toc279684452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BFB8C22">
      <w:pPr>
        <w:pStyle w:val="15"/>
        <w:tabs>
          <w:tab w:val="right" w:leader="dot" w:pos="8306"/>
          <w:tab w:val="clear" w:pos="180"/>
          <w:tab w:val="clear" w:pos="829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_Toc1518577542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kern w:val="32"/>
          <w:szCs w:val="44"/>
          <w14:ligatures w14:val="none"/>
        </w:rPr>
        <w:t xml:space="preserve">3 </w:t>
      </w:r>
      <w:r>
        <w:rPr>
          <w:rFonts w:ascii="黑体" w:hAnsi="黑体" w:eastAsia="黑体"/>
          <w:kern w:val="32"/>
          <w:szCs w:val="44"/>
          <w14:ligatures w14:val="none"/>
        </w:rPr>
        <w:t>DeepSORT检测与跟踪流程深度解析</w:t>
      </w:r>
      <w:r>
        <w:tab/>
      </w:r>
      <w:r>
        <w:fldChar w:fldCharType="begin"/>
      </w:r>
      <w:r>
        <w:instrText xml:space="preserve"> PAGEREF _Toc1518577542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3E3DD3D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_Toc28542606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2.4 </w:t>
      </w:r>
      <w:r>
        <w:rPr>
          <w:rFonts w:ascii="黑体" w:hAnsi="黑体" w:eastAsia="黑体"/>
        </w:rPr>
        <w:t>检测与表观特征提取</w:t>
      </w:r>
      <w:r>
        <w:tab/>
      </w:r>
      <w:r>
        <w:fldChar w:fldCharType="begin"/>
      </w:r>
      <w:r>
        <w:instrText xml:space="preserve"> PAGEREF _Toc28542606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9B17B0A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_Toc1940178453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2.5 </w:t>
      </w:r>
      <w:r>
        <w:rPr>
          <w:rFonts w:ascii="黑体" w:hAnsi="黑体" w:eastAsia="黑体"/>
        </w:rPr>
        <w:t>状态估计：卡尔曼滤波</w:t>
      </w:r>
      <w:r>
        <w:tab/>
      </w:r>
      <w:r>
        <w:fldChar w:fldCharType="begin"/>
      </w:r>
      <w:r>
        <w:instrText xml:space="preserve"> PAGEREF _Toc1940178453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1CFEB38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_Toc259970380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2.6 </w:t>
      </w:r>
      <w:r>
        <w:rPr>
          <w:rFonts w:ascii="黑体" w:hAnsi="黑体" w:eastAsia="黑体"/>
        </w:rPr>
        <w:t>数据关联：级联匹配与匈牙利算法</w:t>
      </w:r>
      <w:r>
        <w:tab/>
      </w:r>
      <w:r>
        <w:fldChar w:fldCharType="begin"/>
      </w:r>
      <w:r>
        <w:instrText xml:space="preserve"> PAGEREF _Toc259970380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E2A031E">
      <w:pPr>
        <w:pStyle w:val="12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_Toc259003331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2.3.1 </w:t>
      </w:r>
      <w:r>
        <w:rPr>
          <w:rFonts w:ascii="黑体" w:hAnsi="黑体" w:eastAsia="黑体"/>
          <w:bCs/>
        </w:rPr>
        <w:t>综合代价矩阵计算</w:t>
      </w:r>
      <w:r>
        <w:tab/>
      </w:r>
      <w:r>
        <w:fldChar w:fldCharType="begin"/>
      </w:r>
      <w:r>
        <w:instrText xml:space="preserve"> PAGEREF _Toc259003331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158A55B">
      <w:pPr>
        <w:pStyle w:val="12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_Toc1017802011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2.3.2 </w:t>
      </w:r>
      <w:r>
        <w:rPr>
          <w:rFonts w:ascii="黑体" w:hAnsi="黑体" w:eastAsia="黑体"/>
          <w:bCs/>
        </w:rPr>
        <w:t>匈牙利算法求解</w:t>
      </w:r>
      <w:r>
        <w:tab/>
      </w:r>
      <w:r>
        <w:fldChar w:fldCharType="begin"/>
      </w:r>
      <w:r>
        <w:instrText xml:space="preserve"> PAGEREF _Toc1017802011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CFC16A6">
      <w:pPr>
        <w:pStyle w:val="12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_Toc460762752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2.3.3 </w:t>
      </w:r>
      <w:r>
        <w:rPr>
          <w:rFonts w:ascii="黑体" w:hAnsi="黑体" w:eastAsia="黑体"/>
          <w:bCs/>
        </w:rPr>
        <w:t>级联匹配逻辑</w:t>
      </w:r>
      <w:r>
        <w:tab/>
      </w:r>
      <w:r>
        <w:fldChar w:fldCharType="begin"/>
      </w:r>
      <w:r>
        <w:instrText xml:space="preserve"> PAGEREF _Toc460762752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1F9F148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_Toc2058709955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2.7 </w:t>
      </w:r>
      <w:r>
        <w:rPr>
          <w:rFonts w:ascii="黑体" w:hAnsi="黑体" w:eastAsia="黑体"/>
        </w:rPr>
        <w:t>轨迹管理</w:t>
      </w:r>
      <w:r>
        <w:tab/>
      </w:r>
      <w:r>
        <w:fldChar w:fldCharType="begin"/>
      </w:r>
      <w:r>
        <w:instrText xml:space="preserve"> PAGEREF _Toc2058709955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1617F13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_Toc184948333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2.8 </w:t>
      </w:r>
      <w:r>
        <w:rPr>
          <w:rFonts w:ascii="黑体" w:hAnsi="黑体" w:eastAsia="黑体"/>
        </w:rPr>
        <w:t>DeepSORT步骤与主要工作内容</w:t>
      </w:r>
      <w:r>
        <w:tab/>
      </w:r>
      <w:r>
        <w:fldChar w:fldCharType="begin"/>
      </w:r>
      <w:r>
        <w:instrText xml:space="preserve"> PAGEREF _Toc184948333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7A9C096">
      <w:pPr>
        <w:pStyle w:val="15"/>
        <w:tabs>
          <w:tab w:val="right" w:leader="dot" w:pos="8306"/>
          <w:tab w:val="clear" w:pos="180"/>
          <w:tab w:val="clear" w:pos="829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_Toc2124076863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kern w:val="32"/>
          <w:szCs w:val="44"/>
          <w14:ligatures w14:val="none"/>
        </w:rPr>
        <w:t xml:space="preserve">4 </w:t>
      </w:r>
      <w:r>
        <w:rPr>
          <w:rFonts w:hint="eastAsia" w:ascii="黑体" w:hAnsi="黑体" w:eastAsia="黑体"/>
          <w:kern w:val="32"/>
          <w:szCs w:val="44"/>
          <w:lang w:val="en-US" w:eastAsia="zh-CN"/>
          <w14:ligatures w14:val="none"/>
        </w:rPr>
        <w:t>DeepSORT算法的部署验证</w:t>
      </w:r>
      <w:r>
        <w:tab/>
      </w:r>
      <w:r>
        <w:fldChar w:fldCharType="begin"/>
      </w:r>
      <w:r>
        <w:instrText xml:space="preserve"> PAGEREF _Toc2124076863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DEE1982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_Toc1749950925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3.1 </w:t>
      </w:r>
      <w:r>
        <w:rPr>
          <w:rFonts w:ascii="黑体" w:hAnsi="黑体" w:eastAsia="黑体"/>
        </w:rPr>
        <w:t>DeepSORT在智慧交通中的应用架构</w:t>
      </w:r>
      <w:r>
        <w:tab/>
      </w:r>
      <w:r>
        <w:fldChar w:fldCharType="begin"/>
      </w:r>
      <w:r>
        <w:instrText xml:space="preserve"> PAGEREF _Toc1749950925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38984B0">
      <w:pPr>
        <w:pStyle w:val="17"/>
        <w:tabs>
          <w:tab w:val="right" w:leader="dot" w:pos="830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_Toc245960023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bCs/>
        </w:rPr>
        <w:t xml:space="preserve">3.2 </w:t>
      </w:r>
      <w:r>
        <w:rPr>
          <w:rFonts w:ascii="黑体" w:hAnsi="黑体" w:eastAsia="黑体"/>
        </w:rPr>
        <w:t>应用过程中需要注意的关键问题与对策</w:t>
      </w:r>
      <w:r>
        <w:tab/>
      </w:r>
      <w:r>
        <w:fldChar w:fldCharType="begin"/>
      </w:r>
      <w:r>
        <w:instrText xml:space="preserve"> PAGEREF _Toc245960023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8AAC6A0">
      <w:pPr>
        <w:pStyle w:val="15"/>
        <w:tabs>
          <w:tab w:val="right" w:leader="dot" w:pos="8306"/>
          <w:tab w:val="clear" w:pos="180"/>
          <w:tab w:val="clear" w:pos="829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_Toc845903937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kern w:val="32"/>
          <w:szCs w:val="44"/>
          <w14:ligatures w14:val="none"/>
        </w:rPr>
        <w:t>5 ByteTrack</w:t>
      </w:r>
      <w:r>
        <w:rPr>
          <w:rFonts w:hint="eastAsia" w:ascii="黑体" w:hAnsi="黑体" w:eastAsia="黑体"/>
          <w:kern w:val="32"/>
          <w:szCs w:val="44"/>
          <w:lang w:eastAsia="zh-CN"/>
          <w14:ligatures w14:val="none"/>
        </w:rPr>
        <w:t>检测与跟踪</w:t>
      </w:r>
      <w:r>
        <w:tab/>
      </w:r>
      <w:r>
        <w:fldChar w:fldCharType="begin"/>
      </w:r>
      <w:r>
        <w:instrText xml:space="preserve"> PAGEREF _Toc845903937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71CA8EC">
      <w:pPr>
        <w:pStyle w:val="15"/>
        <w:tabs>
          <w:tab w:val="right" w:leader="dot" w:pos="8306"/>
          <w:tab w:val="clear" w:pos="180"/>
          <w:tab w:val="clear" w:pos="829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_Toc1015362490 </w:instrText>
      </w:r>
      <w:r>
        <w:rPr>
          <w:rFonts w:ascii="宋体" w:hAnsi="宋体" w:eastAsia="宋体"/>
        </w:rPr>
        <w:fldChar w:fldCharType="separate"/>
      </w:r>
      <w:r>
        <w:rPr>
          <w:rFonts w:hint="eastAsia" w:ascii="黑体" w:hAnsi="黑体" w:eastAsia="黑体"/>
          <w:kern w:val="32"/>
          <w:szCs w:val="44"/>
          <w14:ligatures w14:val="none"/>
        </w:rPr>
        <w:t xml:space="preserve">6 </w:t>
      </w:r>
      <w:r>
        <w:rPr>
          <w:rFonts w:hint="eastAsia" w:ascii="黑体" w:hAnsi="黑体" w:eastAsia="黑体"/>
          <w:kern w:val="32"/>
          <w:szCs w:val="44"/>
          <w:lang w:eastAsia="zh-CN"/>
          <w14:ligatures w14:val="none"/>
        </w:rPr>
        <w:t>总结与展望</w:t>
      </w:r>
      <w:r>
        <w:tab/>
      </w:r>
      <w:r>
        <w:fldChar w:fldCharType="begin"/>
      </w:r>
      <w:r>
        <w:instrText xml:space="preserve"> PAGEREF _Toc1015362490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DA82506">
      <w:pPr>
        <w:pStyle w:val="15"/>
        <w:tabs>
          <w:tab w:val="right" w:leader="dot" w:pos="8306"/>
          <w:tab w:val="clear" w:pos="180"/>
          <w:tab w:val="clear" w:pos="8296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_Toc422184018 </w:instrText>
      </w:r>
      <w:r>
        <w:rPr>
          <w:rFonts w:ascii="宋体" w:hAnsi="宋体" w:eastAsia="宋体"/>
        </w:rPr>
        <w:fldChar w:fldCharType="separate"/>
      </w:r>
      <w:r>
        <w:t>参考文献</w:t>
      </w:r>
      <w:r>
        <w:tab/>
      </w:r>
      <w:r>
        <w:fldChar w:fldCharType="begin"/>
      </w:r>
      <w:r>
        <w:instrText xml:space="preserve"> PAGEREF _Toc422184018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381228B">
      <w:pPr>
        <w:widowControl/>
        <w:rPr>
          <w:rFonts w:hint="eastAsia"/>
        </w:rPr>
      </w:pPr>
      <w:r>
        <w:rPr>
          <w:rFonts w:ascii="宋体" w:hAnsi="宋体" w:eastAsia="宋体"/>
        </w:rPr>
        <w:fldChar w:fldCharType="end"/>
      </w:r>
      <w:r>
        <w:rPr>
          <w:rFonts w:hint="eastAsia"/>
        </w:rPr>
        <w:br w:type="page"/>
      </w:r>
    </w:p>
    <w:p w14:paraId="3181E503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3458DC0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bookmarkStart w:id="2" w:name="_Toc724240723"/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  <w:t>绪论</w:t>
      </w:r>
      <w:bookmarkEnd w:id="2"/>
    </w:p>
    <w:p w14:paraId="619303E3">
      <w:pPr>
        <w:rPr>
          <w:rFonts w:ascii="宋体" w:hAnsi="宋体" w:eastAsia="宋体"/>
          <w:sz w:val="24"/>
        </w:rPr>
      </w:pPr>
      <w:bookmarkStart w:id="46" w:name="_GoBack"/>
      <w:bookmarkEnd w:id="46"/>
      <w:r>
        <w:rPr>
          <w:rFonts w:ascii="宋体" w:hAnsi="宋体" w:eastAsia="宋体"/>
          <w:sz w:val="24"/>
        </w:rPr>
        <w:br w:type="page"/>
      </w:r>
    </w:p>
    <w:p w14:paraId="5065511C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bookmarkStart w:id="3" w:name="_Toc359854090"/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YOLO V8检测算法</w:t>
      </w:r>
      <w:bookmarkEnd w:id="3"/>
    </w:p>
    <w:p w14:paraId="0E04438B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sz w:val="24"/>
        </w:rPr>
      </w:pPr>
      <w:bookmarkStart w:id="4" w:name="_Toc1991771633"/>
      <w:r>
        <w:rPr>
          <w:rFonts w:hint="eastAsia" w:ascii="黑体" w:hAnsi="黑体" w:eastAsia="黑体"/>
          <w:sz w:val="24"/>
          <w:lang w:val="en-US" w:eastAsia="zh-CN"/>
        </w:rPr>
        <w:t>YOLO算法原理介绍</w:t>
      </w:r>
      <w:bookmarkEnd w:id="4"/>
    </w:p>
    <w:p w14:paraId="67B6AF2E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sz w:val="24"/>
        </w:rPr>
      </w:pPr>
      <w:bookmarkStart w:id="5" w:name="_Toc1710558119"/>
      <w:r>
        <w:rPr>
          <w:rFonts w:hint="eastAsia" w:ascii="黑体" w:hAnsi="黑体" w:eastAsia="黑体"/>
          <w:sz w:val="24"/>
          <w:lang w:eastAsia="zh-CN"/>
        </w:rPr>
        <w:t>预训练</w:t>
      </w:r>
      <w:r>
        <w:rPr>
          <w:rFonts w:hint="eastAsia" w:ascii="黑体" w:hAnsi="黑体" w:eastAsia="黑体"/>
          <w:sz w:val="24"/>
          <w:lang w:val="en-US" w:eastAsia="zh-CN"/>
        </w:rPr>
        <w:t>YOLO模型的部署</w:t>
      </w:r>
      <w:bookmarkEnd w:id="5"/>
    </w:p>
    <w:p w14:paraId="11ADDD7D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宋体" w:hAnsi="宋体" w:eastAsia="宋体"/>
          <w:sz w:val="24"/>
        </w:rPr>
      </w:pPr>
      <w:bookmarkStart w:id="6" w:name="_Toc279684452"/>
      <w:r>
        <w:rPr>
          <w:rFonts w:hint="eastAsia" w:ascii="黑体" w:hAnsi="黑体" w:eastAsia="黑体"/>
          <w:sz w:val="24"/>
          <w:lang w:val="en-US" w:eastAsia="zh-CN"/>
        </w:rPr>
        <w:t>YOLO模型检测效果与改进</w:t>
      </w:r>
      <w:bookmarkEnd w:id="6"/>
    </w:p>
    <w:p w14:paraId="654A0574">
      <w:pPr>
        <w:rPr>
          <w:rFonts w:hint="eastAsia" w:ascii="宋体" w:hAnsi="宋体" w:eastAsia="宋体"/>
          <w:sz w:val="24"/>
        </w:rPr>
      </w:pPr>
      <w:r>
        <w:rPr>
          <w:rFonts w:hint="eastAsia" w:ascii="黑体" w:hAnsi="黑体" w:eastAsia="黑体"/>
          <w:sz w:val="24"/>
          <w:lang w:val="en-US" w:eastAsia="zh-CN"/>
        </w:rPr>
        <w:br w:type="page"/>
      </w:r>
    </w:p>
    <w:p w14:paraId="5D6393D2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bookmarkStart w:id="7" w:name="_Toc1518577542"/>
      <w:bookmarkStart w:id="8" w:name="二_deepsort检测与跟踪流程深度解析"/>
      <w:r>
        <w:rPr>
          <w:rStyle w:val="47"/>
          <w:rFonts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  <w:t>DeepSORT检测与跟踪流程深度解析</w:t>
      </w:r>
      <w:bookmarkEnd w:id="7"/>
      <w:bookmarkEnd w:id="8"/>
    </w:p>
    <w:p w14:paraId="1F5B73F2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-946785</wp:posOffset>
            </wp:positionH>
            <wp:positionV relativeFrom="paragraph">
              <wp:posOffset>715010</wp:posOffset>
            </wp:positionV>
            <wp:extent cx="7171690" cy="1180465"/>
            <wp:effectExtent l="0" t="0" r="0" b="635"/>
            <wp:wrapSquare wrapText="bothSides"/>
            <wp:docPr id="6940193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9362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89" b="35812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-946785</wp:posOffset>
                </wp:positionH>
                <wp:positionV relativeFrom="paragraph">
                  <wp:posOffset>1952625</wp:posOffset>
                </wp:positionV>
                <wp:extent cx="7171690" cy="635"/>
                <wp:effectExtent l="0" t="0" r="0" b="0"/>
                <wp:wrapSquare wrapText="bothSides"/>
                <wp:docPr id="197289948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E3B977">
                            <w:pPr>
                              <w:pStyle w:val="11"/>
                              <w:jc w:val="center"/>
                              <w:rPr>
                                <w:rFonts w:hint="eastAsia" w:ascii="宋体" w:hAnsi="宋体" w:eastAsia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图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instrText xml:space="preserve"> SEQ 图 \* ARABIC </w:instrTex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DeepSORT宏观架构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74.55pt;margin-top:153.75pt;height:0.05pt;width:564.7pt;mso-wrap-distance-bottom:0pt;mso-wrap-distance-left:9pt;mso-wrap-distance-right:9pt;mso-wrap-distance-top:0pt;z-index:251660288;mso-width-relative:page;mso-height-relative:page;" fillcolor="#FFFFFF" filled="t" stroked="f" coordsize="21600,21600" o:gfxdata="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pgh9ncAAAADAEAAA8AAAAAAAAAAQAg&#10;AAAAIgAAAGRycy9kb3ducmV2LnhtbFBLAQIUABQAAAAIAIdO4kAxmKTMQwIAAHsEAAAOAAAAAAAA&#10;AAEAIAAAACsBAABkcnMvZTJvRG9jLnhtbFBLBQYAAAAABgAGAFkBAADg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5BE3B977">
                      <w:pPr>
                        <w:pStyle w:val="11"/>
                        <w:jc w:val="center"/>
                        <w:rPr>
                          <w:rFonts w:hint="eastAsia" w:ascii="宋体" w:hAnsi="宋体" w:eastAsia="宋体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图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fldChar w:fldCharType="begin"/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instrText xml:space="preserve"> SEQ 图 \* ARABIC </w:instrTex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fldChar w:fldCharType="separate"/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fldChar w:fldCharType="end"/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DeepSORT宏观架构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>的宏观架构可分为检测模块、特征提取模块、状态预测模块、数据关联模块与轨迹管理模块五大部分。其整体数据流如下图所示</w:t>
      </w:r>
      <w:r>
        <w:rPr>
          <w:rFonts w:hint="eastAsia" w:ascii="宋体" w:hAnsi="宋体" w:eastAsia="宋体"/>
          <w:sz w:val="24"/>
        </w:rPr>
        <w:t>：</w:t>
      </w:r>
    </w:p>
    <w:p w14:paraId="0E871165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</w:p>
    <w:p w14:paraId="39E136CA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sz w:val="24"/>
        </w:rPr>
      </w:pPr>
      <w:bookmarkStart w:id="9" w:name="bm_2_1_检测与表观特征提取"/>
      <w:bookmarkStart w:id="10" w:name="_Toc28542606"/>
      <w:r>
        <w:rPr>
          <w:rFonts w:ascii="黑体" w:hAnsi="黑体" w:eastAsia="黑体"/>
          <w:b/>
          <w:sz w:val="24"/>
        </w:rPr>
        <w:t>检测与表观特征提取</w:t>
      </w:r>
      <w:bookmarkEnd w:id="9"/>
      <w:bookmarkEnd w:id="10"/>
    </w:p>
    <w:p w14:paraId="0FFFBB34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>本身不包含检测器，其采用解耦设计，可接入任意目标检测器（如</w:t>
      </w:r>
      <w:r>
        <w:rPr>
          <w:rFonts w:ascii="Times New Roman" w:hAnsi="Times New Roman" w:eastAsia="宋体" w:cs="Times New Roman"/>
          <w:sz w:val="24"/>
        </w:rPr>
        <w:t>YOLOv8、Faster R-CNN</w:t>
      </w:r>
      <w:r>
        <w:rPr>
          <w:rFonts w:ascii="宋体" w:hAnsi="宋体" w:eastAsia="宋体"/>
          <w:sz w:val="24"/>
        </w:rPr>
        <w:t>等）</w:t>
      </w:r>
      <w:r>
        <w:rPr>
          <w:rFonts w:hint="eastAsia" w:ascii="宋体" w:hAnsi="宋体" w:eastAsia="宋体"/>
          <w:sz w:val="24"/>
          <w:vertAlign w:val="superscript"/>
        </w:rPr>
        <w:fldChar w:fldCharType="begin"/>
      </w:r>
      <w:r>
        <w:rPr>
          <w:rFonts w:hint="eastAsia" w:ascii="宋体" w:hAnsi="宋体" w:eastAsia="宋体"/>
          <w:sz w:val="24"/>
          <w:vertAlign w:val="superscript"/>
        </w:rPr>
        <w:instrText xml:space="preserve"> </w:instrText>
      </w:r>
      <w:r>
        <w:rPr>
          <w:rFonts w:ascii="宋体" w:hAnsi="宋体" w:eastAsia="宋体"/>
          <w:sz w:val="24"/>
          <w:vertAlign w:val="superscript"/>
        </w:rPr>
        <w:instrText xml:space="preserve">REF _Ref230377835 \r \h</w:instrText>
      </w:r>
      <w:r>
        <w:rPr>
          <w:rFonts w:hint="eastAsia" w:ascii="宋体" w:hAnsi="宋体" w:eastAsia="宋体"/>
          <w:sz w:val="24"/>
          <w:vertAlign w:val="superscript"/>
        </w:rPr>
        <w:instrText xml:space="preserve">  \* MERGEFORMAT </w:instrText>
      </w:r>
      <w:r>
        <w:rPr>
          <w:rFonts w:hint="eastAsia" w:ascii="宋体" w:hAnsi="宋体" w:eastAsia="宋体"/>
          <w:sz w:val="24"/>
          <w:vertAlign w:val="superscript"/>
        </w:rPr>
        <w:fldChar w:fldCharType="separate"/>
      </w:r>
      <w:r>
        <w:rPr>
          <w:rFonts w:hint="eastAsia" w:ascii="宋体" w:hAnsi="宋体" w:eastAsia="宋体"/>
          <w:sz w:val="24"/>
          <w:vertAlign w:val="superscript"/>
        </w:rPr>
        <w:t>[9]</w:t>
      </w:r>
      <w:r>
        <w:rPr>
          <w:rFonts w:hint="eastAsia" w:ascii="宋体" w:hAnsi="宋体" w:eastAsia="宋体"/>
          <w:sz w:val="24"/>
          <w:vertAlign w:val="superscript"/>
        </w:rPr>
        <w:fldChar w:fldCharType="end"/>
      </w:r>
      <w:r>
        <w:rPr>
          <w:rFonts w:ascii="宋体" w:hAnsi="宋体" w:eastAsia="宋体"/>
          <w:sz w:val="24"/>
        </w:rPr>
        <w:t xml:space="preserve">。对于时刻 </w:t>
      </w:r>
      <m:oMath>
        <m:r>
          <m:rPr/>
          <w:rPr>
            <w:rFonts w:ascii="Cambria Math" w:hAnsi="Cambria Math" w:eastAsia="宋体"/>
            <w:sz w:val="24"/>
          </w:rPr>
          <m:t>t</m:t>
        </m:r>
      </m:oMath>
      <w:r>
        <w:rPr>
          <w:rFonts w:ascii="宋体" w:hAnsi="宋体" w:eastAsia="宋体"/>
          <w:sz w:val="24"/>
        </w:rPr>
        <w:t xml:space="preserve"> 的视频帧，检测器输出边界框集合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={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,...,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}</m:t>
        </m:r>
      </m:oMath>
      <w:r>
        <w:rPr>
          <w:rFonts w:ascii="宋体" w:hAnsi="宋体" w:eastAsia="宋体"/>
          <w:sz w:val="24"/>
        </w:rPr>
        <w:t xml:space="preserve">，其中每个检测框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=[</m:t>
        </m:r>
        <m:r>
          <m:rPr/>
          <w:rPr>
            <w:rFonts w:ascii="Cambria Math" w:hAnsi="Cambria Math" w:eastAsia="宋体"/>
            <w:sz w:val="24"/>
          </w:rPr>
          <m:t>u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v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γ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h</m:t>
        </m:r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]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/>
          <w:sz w:val="24"/>
        </w:rPr>
        <w:t>，分别代表中心点水平坐标、垂直坐标、宽高比和高度。</w:t>
      </w:r>
    </w:p>
    <w:p w14:paraId="60BD68DE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与此同时，每个检测框裁剪出的图像块被送入一个在大规模行人/车辆重识别数据集上预训练的</w:t>
      </w:r>
      <w:r>
        <w:rPr>
          <w:rFonts w:ascii="Times New Roman" w:hAnsi="Times New Roman" w:eastAsia="宋体" w:cs="Times New Roman"/>
          <w:sz w:val="24"/>
        </w:rPr>
        <w:t>CNN</w:t>
      </w:r>
      <w:r>
        <w:rPr>
          <w:rFonts w:ascii="宋体" w:hAnsi="宋体" w:eastAsia="宋体"/>
          <w:sz w:val="24"/>
        </w:rPr>
        <w:t>网络（</w:t>
      </w:r>
      <w:r>
        <w:rPr>
          <w:rFonts w:ascii="Times New Roman" w:hAnsi="Times New Roman" w:eastAsia="宋体" w:cs="Times New Roman"/>
          <w:sz w:val="24"/>
        </w:rPr>
        <w:t>如ResNet-50</w:t>
      </w:r>
      <w:r>
        <w:rPr>
          <w:rFonts w:ascii="宋体" w:hAnsi="宋体" w:eastAsia="宋体"/>
          <w:sz w:val="24"/>
        </w:rPr>
        <w:t xml:space="preserve">），映射为低维紧凑的特征向量。对于检测框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 xml:space="preserve">，其表观特征表示为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∈</m:t>
        </m:r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eastAsia="宋体"/>
                <w:sz w:val="24"/>
              </w:rPr>
              <m:t>ℝ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/>
          <w:sz w:val="24"/>
        </w:rPr>
        <w:t xml:space="preserve">（通常 </w:t>
      </w:r>
      <m:oMath>
        <m:r>
          <m:rPr/>
          <w:rPr>
            <w:rFonts w:ascii="Cambria Math" w:hAnsi="Cambria Math" w:eastAsia="宋体"/>
            <w:sz w:val="24"/>
          </w:rPr>
          <m:t>d</m:t>
        </m:r>
        <m:r>
          <m:rPr>
            <m:sty m:val="p"/>
          </m:rPr>
          <w:rPr>
            <w:rFonts w:ascii="Cambria Math" w:hAnsi="Cambria Math" w:eastAsia="宋体"/>
            <w:sz w:val="24"/>
          </w:rPr>
          <m:t>=128</m:t>
        </m:r>
      </m:oMath>
      <w:r>
        <w:rPr>
          <w:rFonts w:ascii="宋体" w:hAnsi="宋体" w:eastAsia="宋体"/>
          <w:sz w:val="24"/>
        </w:rPr>
        <w:t xml:space="preserve"> 或 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256</m:t>
        </m:r>
      </m:oMath>
      <w:r>
        <w:rPr>
          <w:rFonts w:ascii="宋体" w:hAnsi="宋体" w:eastAsia="宋体"/>
          <w:sz w:val="24"/>
        </w:rPr>
        <w:t xml:space="preserve">），且满足 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‖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‖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</m:t>
        </m:r>
      </m:oMath>
      <w:r>
        <w:rPr>
          <w:rFonts w:ascii="宋体" w:hAnsi="宋体" w:eastAsia="宋体"/>
          <w:sz w:val="24"/>
        </w:rPr>
        <w:t>。对于每条轨迹，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 xml:space="preserve">维护一个滑动窗口特征库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eastAsia="宋体"/>
                <w:sz w:val="24"/>
              </w:rPr>
              <m:t>ℛ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={</m:t>
        </m:r>
        <m:sSubSup>
          <m:sSubSupPr>
            <m:ctrlPr>
              <w:rPr>
                <w:rFonts w:ascii="Cambria Math" w:hAnsi="Cambria Math" w:eastAsia="宋体"/>
                <w:sz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(1)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sSubSup>
          <m:sSubSupPr>
            <m:ctrlPr>
              <w:rPr>
                <w:rFonts w:ascii="Cambria Math" w:hAnsi="Cambria Math" w:eastAsia="宋体"/>
                <w:sz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(2)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sz w:val="24"/>
          </w:rPr>
          <m:t>,...,</m:t>
        </m:r>
        <m:sSubSup>
          <m:sSubSupPr>
            <m:ctrlPr>
              <w:rPr>
                <w:rFonts w:ascii="Cambria Math" w:hAnsi="Cambria Math" w:eastAsia="宋体"/>
                <w:sz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</m:t>
            </m:r>
            <m:r>
              <m:rPr/>
              <w:rPr>
                <w:rFonts w:ascii="Cambria Math" w:hAnsi="Cambria Math" w:eastAsia="宋体"/>
                <w:sz w:val="24"/>
              </w:rPr>
              <m:t>L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sz w:val="24"/>
          </w:rPr>
          <m:t>}</m:t>
        </m:r>
      </m:oMath>
      <w:r>
        <w:rPr>
          <w:rFonts w:ascii="宋体" w:hAnsi="宋体" w:eastAsia="宋体"/>
          <w:sz w:val="24"/>
        </w:rPr>
        <w:t>，以适应目标表观的渐变。</w:t>
      </w:r>
    </w:p>
    <w:p w14:paraId="5D6D0894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b/>
          <w:sz w:val="24"/>
        </w:rPr>
      </w:pPr>
      <w:bookmarkStart w:id="11" w:name="_Toc1940178453"/>
      <w:bookmarkStart w:id="12" w:name="bm_2_2_状态估计_卡尔曼滤波"/>
      <w:r>
        <w:rPr>
          <w:rFonts w:ascii="黑体" w:hAnsi="黑体" w:eastAsia="黑体"/>
          <w:b/>
          <w:sz w:val="24"/>
        </w:rPr>
        <w:t>状态估计：卡尔曼滤波</w:t>
      </w:r>
      <w:bookmarkEnd w:id="11"/>
      <w:bookmarkEnd w:id="12"/>
    </w:p>
    <w:p w14:paraId="0F8AE9BC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>采用标准的线性卡尔曼滤波器对目标的状态进行预测与更新。状态空间模型假设目标在图像平面上的运动近似匀速线性运动。</w:t>
      </w:r>
    </w:p>
    <w:p w14:paraId="580E9A50">
      <w:pPr>
        <w:keepNext/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192530"/>
            <wp:effectExtent l="0" t="0" r="2540" b="7620"/>
            <wp:docPr id="1427862575" name="图片 2" descr="【状态估计】基于卡尔曼滤波器和扩展卡尔曼滤波器用于 INS/GNSS 导航、目标跟踪和地形参考导航研究（Matlab代码实现）_地形匹配导航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62575" name="图片 2" descr="【状态估计】基于卡尔曼滤波器和扩展卡尔曼滤波器用于 INS/GNSS 导航、目标跟踪和地形参考导航研究（Matlab代码实现）_地形匹配导航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670C">
      <w:pPr>
        <w:pStyle w:val="11"/>
        <w:jc w:val="center"/>
        <w:rPr>
          <w:rFonts w:hint="eastAsia"/>
          <w:sz w:val="24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卡尔曼滤波流程图</w:t>
      </w:r>
    </w:p>
    <w:p w14:paraId="7DE90244">
      <w:pPr>
        <w:spacing w:line="360" w:lineRule="auto"/>
        <w:rPr>
          <w:rFonts w:hint="eastAsia"/>
        </w:rPr>
      </w:pPr>
      <w:r>
        <w:rPr>
          <w:rFonts w:ascii="黑体" w:hAnsi="黑体" w:eastAsia="黑体"/>
          <w:b/>
          <w:sz w:val="24"/>
        </w:rPr>
        <w:t>1. 状态向量定义：</w:t>
      </w:r>
      <w:r>
        <w:br w:type="textWrapping"/>
      </w:r>
      <w:r>
        <w:rPr>
          <w:rFonts w:ascii="宋体" w:hAnsi="宋体" w:eastAsia="宋体"/>
          <w:sz w:val="24"/>
        </w:rPr>
        <w:t xml:space="preserve">时刻 </w:t>
      </w:r>
      <m:oMath>
        <m:r>
          <m:rPr/>
          <w:rPr>
            <w:rFonts w:ascii="Cambria Math" w:hAnsi="Cambria Math" w:eastAsia="宋体"/>
            <w:sz w:val="24"/>
          </w:rPr>
          <m:t>k</m:t>
        </m:r>
      </m:oMath>
      <w:r>
        <w:rPr>
          <w:rFonts w:ascii="宋体" w:hAnsi="宋体" w:eastAsia="宋体"/>
          <w:sz w:val="24"/>
        </w:rPr>
        <w:t xml:space="preserve"> 的目标状态向量定义为：</w:t>
      </w:r>
    </w:p>
    <w:p w14:paraId="6F08F04C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=[</m:t>
          </m:r>
          <m:r>
            <m:rPr/>
            <w:rPr>
              <w:rFonts w:ascii="Cambria Math" w:hAnsi="Cambria Math" w:eastAsia="宋体"/>
              <w:sz w:val="24"/>
            </w:rPr>
            <m:t>u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v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γ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h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acc>
            <m:accPr>
              <m:chr m:val="˙"/>
              <m:ctrlPr>
                <w:rPr>
                  <w:rFonts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acc>
            <m:accPr>
              <m:chr m:val="˙"/>
              <m:ctrlPr>
                <w:rPr>
                  <w:rFonts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acc>
            <m:accPr>
              <m:chr m:val="˙"/>
              <m:ctrlPr>
                <w:rPr>
                  <w:rFonts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ascii="Cambria Math" w:hAnsi="Cambria Math" w:eastAsia="宋体"/>
                  <w:sz w:val="24"/>
                </w:rPr>
                <m:t>γ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acc>
            <m:accPr>
              <m:chr m:val="˙"/>
              <m:ctrlPr>
                <w:rPr>
                  <w:rFonts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]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44F78EB7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其中，前四个维度为观测空间（中心坐标、宽高比、高度），后四个维度为对应的速度分量（不可直接观测）。</w:t>
      </w:r>
    </w:p>
    <w:p w14:paraId="682AED1A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黑体" w:hAnsi="黑体" w:eastAsia="黑体"/>
          <w:b/>
          <w:sz w:val="24"/>
        </w:rPr>
        <w:t>2. 状态预测：</w:t>
      </w:r>
      <w:r>
        <w:br w:type="textWrapping"/>
      </w:r>
      <w:r>
        <w:rPr>
          <w:rFonts w:ascii="宋体" w:hAnsi="宋体" w:eastAsia="宋体"/>
          <w:sz w:val="24"/>
        </w:rPr>
        <w:t xml:space="preserve">基于匀速运动假设，状态转移矩阵 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F</m:t>
        </m:r>
      </m:oMath>
      <w:r>
        <w:rPr>
          <w:rFonts w:ascii="宋体" w:hAnsi="宋体" w:eastAsia="宋体"/>
          <w:sz w:val="24"/>
        </w:rPr>
        <w:t xml:space="preserve"> 为：</w:t>
      </w:r>
    </w:p>
    <w:p w14:paraId="51D6EA7E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 w:eastAsia="宋体"/>
              <w:sz w:val="24"/>
            </w:rPr>
            <m:t>F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 w:eastAsia="宋体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</w:rPr>
                      <m:t>Δ</m:t>
                    </m:r>
                    <m:r>
                      <m:rPr/>
                      <w:rPr>
                        <w:rFonts w:ascii="Cambria Math" w:hAnsi="Cambria Math" w:eastAsia="宋体"/>
                        <w:sz w:val="24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e>
                </m:mr>
              </m:m>
              <m:ctrlPr>
                <w:rPr>
                  <w:rFonts w:ascii="Cambria Math" w:hAnsi="Cambria Math" w:eastAsia="宋体"/>
                  <w:sz w:val="24"/>
                </w:rPr>
              </m:ctrlPr>
            </m:e>
          </m:d>
        </m:oMath>
      </m:oMathPara>
    </w:p>
    <w:p w14:paraId="3CEEBAC4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其中 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Δ</m:t>
        </m:r>
        <m:r>
          <m:rPr/>
          <w:rPr>
            <w:rFonts w:ascii="Cambria Math" w:hAnsi="Cambria Math" w:eastAsia="宋体"/>
            <w:sz w:val="24"/>
          </w:rPr>
          <m:t>t</m:t>
        </m:r>
      </m:oMath>
      <w:r>
        <w:rPr>
          <w:rFonts w:ascii="宋体" w:hAnsi="宋体" w:eastAsia="宋体"/>
          <w:sz w:val="24"/>
        </w:rPr>
        <w:t xml:space="preserve"> 为帧间时间间隔（通常设为1）。预测步骤的数学表达为：</w:t>
      </w:r>
    </w:p>
    <w:p w14:paraId="2D7FC69F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F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19F39E4D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F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+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Q</m:t>
          </m:r>
        </m:oMath>
      </m:oMathPara>
    </w:p>
    <w:p w14:paraId="320CAFF6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其中，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P</m:t>
        </m:r>
      </m:oMath>
      <w:r>
        <w:rPr>
          <w:rFonts w:ascii="宋体" w:hAnsi="宋体" w:eastAsia="宋体"/>
          <w:sz w:val="24"/>
        </w:rPr>
        <w:t xml:space="preserve"> 为状态协方差矩阵，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Q</m:t>
        </m:r>
      </m:oMath>
      <w:r>
        <w:rPr>
          <w:rFonts w:ascii="宋体" w:hAnsi="宋体" w:eastAsia="宋体"/>
          <w:sz w:val="24"/>
        </w:rPr>
        <w:t xml:space="preserve"> 为过程噪声协方差矩阵，用于刻画运动模型的不确定性。</w:t>
      </w:r>
    </w:p>
    <w:p w14:paraId="2BC74EDA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黑体" w:hAnsi="黑体" w:eastAsia="黑体"/>
          <w:b/>
          <w:sz w:val="24"/>
        </w:rPr>
        <w:t>3. 状态更新：</w:t>
      </w:r>
      <w:r>
        <w:br w:type="textWrapping"/>
      </w:r>
      <w:r>
        <w:rPr>
          <w:rFonts w:ascii="宋体" w:hAnsi="宋体" w:eastAsia="宋体"/>
          <w:sz w:val="24"/>
        </w:rPr>
        <w:t xml:space="preserve">当检测框与轨迹匹配成功后，利用观测值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z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=[</m:t>
        </m:r>
        <m:r>
          <m:rPr/>
          <w:rPr>
            <w:rFonts w:ascii="Cambria Math" w:hAnsi="Cambria Math" w:eastAsia="宋体"/>
            <w:sz w:val="24"/>
          </w:rPr>
          <m:t>u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v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γ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h</m:t>
        </m:r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]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/>
          <w:sz w:val="24"/>
        </w:rPr>
        <w:t xml:space="preserve"> 更新状态：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计算卡尔曼增益：</w:t>
      </w:r>
    </w:p>
    <w:p w14:paraId="1828DCE9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H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+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R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72AF96B5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更新状态估计与协方差：</w:t>
      </w:r>
    </w:p>
    <w:p w14:paraId="55358335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+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z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−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H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)</m:t>
          </m:r>
        </m:oMath>
      </m:oMathPara>
    </w:p>
    <w:p w14:paraId="00F76000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=(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−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b"/>
            </m:rPr>
            <w:rPr>
              <w:rFonts w:ascii="Cambria Math" w:hAnsi="Cambria Math" w:eastAsia="宋体"/>
              <w:sz w:val="24"/>
            </w:rPr>
            <m:t>H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2D2A8803">
      <w:pPr>
        <w:spacing w:line="360" w:lineRule="auto"/>
        <w:rPr>
          <w:rFonts w:hint="eastAsia"/>
        </w:rPr>
      </w:pPr>
      <w:r>
        <w:rPr>
          <w:rFonts w:ascii="宋体" w:hAnsi="宋体" w:eastAsia="宋体"/>
          <w:sz w:val="24"/>
        </w:rPr>
        <w:t>其中，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H</m:t>
        </m:r>
      </m:oMath>
      <w:r>
        <w:rPr>
          <w:rFonts w:ascii="宋体" w:hAnsi="宋体" w:eastAsia="宋体"/>
          <w:sz w:val="24"/>
        </w:rPr>
        <w:t xml:space="preserve"> 为观测矩阵，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R</m:t>
        </m:r>
      </m:oMath>
      <w:r>
        <w:rPr>
          <w:rFonts w:ascii="宋体" w:hAnsi="宋体" w:eastAsia="宋体"/>
          <w:sz w:val="24"/>
        </w:rPr>
        <w:t xml:space="preserve"> 为观测噪声协方差矩阵。</w:t>
      </w:r>
    </w:p>
    <w:p w14:paraId="53B0B4C8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b/>
          <w:sz w:val="24"/>
        </w:rPr>
      </w:pPr>
      <w:bookmarkStart w:id="13" w:name="_Toc259970380"/>
      <w:bookmarkStart w:id="14" w:name="bm_2_3_数据关联_级联匹配与匈牙利算法"/>
      <w:r>
        <w:rPr>
          <w:rFonts w:ascii="黑体" w:hAnsi="黑体" w:eastAsia="黑体"/>
          <w:b/>
          <w:sz w:val="24"/>
        </w:rPr>
        <w:t>数据关联：级联匹配与匈牙利算法</w:t>
      </w:r>
      <w:bookmarkEnd w:id="13"/>
      <w:bookmarkEnd w:id="14"/>
    </w:p>
    <w:p w14:paraId="3D142BE5">
      <w:pPr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数据关联是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>的核心创新点，其通过级联匹配融合了运动信息与表观信息。</w:t>
      </w:r>
    </w:p>
    <w:p w14:paraId="7AAC4A74">
      <w:pPr>
        <w:pStyle w:val="36"/>
        <w:numPr>
          <w:ilvl w:val="0"/>
          <w:numId w:val="3"/>
        </w:numPr>
        <w:rPr>
          <w:rFonts w:hint="eastAsia" w:ascii="黑体" w:hAnsi="黑体" w:eastAsia="黑体"/>
          <w:bCs/>
          <w:vanish/>
          <w:sz w:val="24"/>
        </w:rPr>
      </w:pPr>
      <w:bookmarkStart w:id="15" w:name="bm_2_3_1_综合代价矩阵计算"/>
    </w:p>
    <w:p w14:paraId="2F3EF0D2">
      <w:pPr>
        <w:pStyle w:val="36"/>
        <w:numPr>
          <w:ilvl w:val="1"/>
          <w:numId w:val="3"/>
        </w:numPr>
        <w:rPr>
          <w:rFonts w:hint="eastAsia" w:ascii="黑体" w:hAnsi="黑体" w:eastAsia="黑体"/>
          <w:bCs/>
          <w:vanish/>
          <w:sz w:val="24"/>
        </w:rPr>
      </w:pPr>
    </w:p>
    <w:p w14:paraId="2CCFAAB9">
      <w:pPr>
        <w:pStyle w:val="36"/>
        <w:numPr>
          <w:ilvl w:val="1"/>
          <w:numId w:val="3"/>
        </w:numPr>
        <w:rPr>
          <w:rFonts w:hint="eastAsia" w:ascii="黑体" w:hAnsi="黑体" w:eastAsia="黑体"/>
          <w:bCs/>
          <w:vanish/>
          <w:sz w:val="24"/>
        </w:rPr>
      </w:pPr>
    </w:p>
    <w:p w14:paraId="533DE9C4">
      <w:pPr>
        <w:pStyle w:val="36"/>
        <w:numPr>
          <w:ilvl w:val="1"/>
          <w:numId w:val="3"/>
        </w:numPr>
        <w:rPr>
          <w:rFonts w:hint="eastAsia" w:ascii="黑体" w:hAnsi="黑体" w:eastAsia="黑体"/>
          <w:bCs/>
          <w:vanish/>
          <w:sz w:val="24"/>
        </w:rPr>
      </w:pPr>
    </w:p>
    <w:p w14:paraId="49E4BA12">
      <w:pPr>
        <w:pStyle w:val="36"/>
        <w:numPr>
          <w:ilvl w:val="2"/>
          <w:numId w:val="3"/>
        </w:numPr>
        <w:ind w:left="567"/>
        <w:outlineLvl w:val="2"/>
        <w:rPr>
          <w:rFonts w:hint="eastAsia" w:ascii="黑体" w:hAnsi="黑体" w:eastAsia="黑体"/>
          <w:bCs/>
          <w:sz w:val="24"/>
        </w:rPr>
      </w:pPr>
      <w:bookmarkStart w:id="16" w:name="_Toc259003331"/>
      <w:r>
        <w:rPr>
          <w:rFonts w:ascii="黑体" w:hAnsi="黑体" w:eastAsia="黑体"/>
          <w:bCs/>
          <w:sz w:val="24"/>
        </w:rPr>
        <w:t>综合代价矩阵计算</w:t>
      </w:r>
      <w:bookmarkEnd w:id="15"/>
      <w:bookmarkEnd w:id="16"/>
    </w:p>
    <w:p w14:paraId="66C3221F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对于预测轨迹 </w:t>
      </w:r>
      <m:oMath>
        <m:r>
          <m:rPr/>
          <w:rPr>
            <w:rFonts w:ascii="Cambria Math" w:hAnsi="Cambria Math" w:eastAsia="宋体"/>
            <w:sz w:val="24"/>
          </w:rPr>
          <m:t>i</m:t>
        </m:r>
      </m:oMath>
      <w:r>
        <w:rPr>
          <w:rFonts w:ascii="宋体" w:hAnsi="宋体" w:eastAsia="宋体"/>
          <w:sz w:val="24"/>
        </w:rPr>
        <w:t xml:space="preserve"> 和检测框 </w:t>
      </w:r>
      <m:oMath>
        <m:r>
          <m:rPr/>
          <w:rPr>
            <w:rFonts w:ascii="Cambria Math" w:hAnsi="Cambria Math" w:eastAsia="宋体"/>
            <w:sz w:val="24"/>
          </w:rPr>
          <m:t>j</m:t>
        </m:r>
      </m:oMath>
      <w:r>
        <w:rPr>
          <w:rFonts w:ascii="宋体" w:hAnsi="宋体" w:eastAsia="宋体"/>
          <w:sz w:val="24"/>
        </w:rPr>
        <w:t>，综合代价函数定义为：</w:t>
      </w:r>
    </w:p>
    <w:p w14:paraId="6700FA71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r>
            <m:rPr/>
            <w:rPr>
              <w:rFonts w:ascii="Cambria Math" w:hAnsi="Cambria Math" w:eastAsia="宋体"/>
              <w:sz w:val="24"/>
            </w:rPr>
            <m:t>λ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(1)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)+(1−</m:t>
          </m:r>
          <m:r>
            <m:rPr/>
            <w:rPr>
              <w:rFonts w:ascii="Cambria Math" w:hAnsi="Cambria Math" w:eastAsia="宋体"/>
              <w:sz w:val="24"/>
            </w:rPr>
            <m:t>λ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(2)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</m:t>
          </m:r>
        </m:oMath>
      </m:oMathPara>
    </w:p>
    <w:p w14:paraId="2B94B292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其中，</w:t>
      </w:r>
      <m:oMath>
        <m:r>
          <m:rPr/>
          <w:rPr>
            <w:rFonts w:ascii="Cambria Math" w:hAnsi="Cambria Math" w:eastAsia="宋体"/>
            <w:sz w:val="24"/>
          </w:rPr>
          <m:t>λ</m:t>
        </m:r>
      </m:oMath>
      <w:r>
        <w:rPr>
          <w:rFonts w:ascii="宋体" w:hAnsi="宋体" w:eastAsia="宋体"/>
          <w:sz w:val="24"/>
        </w:rPr>
        <w:t xml:space="preserve"> 为权重超参（通常设为0）。</w:t>
      </w:r>
      <m:oMath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(1)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(</m:t>
        </m:r>
        <m:r>
          <m:rPr/>
          <w:rPr>
            <w:rFonts w:ascii="Cambria Math" w:hAnsi="Cambria Math" w:eastAsia="宋体"/>
            <w:sz w:val="24"/>
          </w:rPr>
          <m:t>i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j</m:t>
        </m:r>
        <m:r>
          <m:rPr>
            <m:sty m:val="p"/>
          </m:rPr>
          <w:rPr>
            <w:rFonts w:ascii="Cambria Math" w:hAnsi="Cambria Math" w:eastAsia="宋体"/>
            <w:sz w:val="24"/>
          </w:rPr>
          <m:t>)</m:t>
        </m:r>
      </m:oMath>
      <w:r>
        <w:rPr>
          <w:rFonts w:ascii="宋体" w:hAnsi="宋体" w:eastAsia="宋体"/>
          <w:sz w:val="24"/>
        </w:rPr>
        <w:t xml:space="preserve"> 和 </w:t>
      </w:r>
      <m:oMath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(2)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(</m:t>
        </m:r>
        <m:r>
          <m:rPr/>
          <w:rPr>
            <w:rFonts w:ascii="Cambria Math" w:hAnsi="Cambria Math" w:eastAsia="宋体"/>
            <w:sz w:val="24"/>
          </w:rPr>
          <m:t>i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j</m:t>
        </m:r>
        <m:r>
          <m:rPr>
            <m:sty m:val="p"/>
          </m:rPr>
          <w:rPr>
            <w:rFonts w:ascii="Cambria Math" w:hAnsi="Cambria Math" w:eastAsia="宋体"/>
            <w:sz w:val="24"/>
          </w:rPr>
          <m:t>)</m:t>
        </m:r>
      </m:oMath>
      <w:r>
        <w:rPr>
          <w:rFonts w:ascii="宋体" w:hAnsi="宋体" w:eastAsia="宋体"/>
          <w:sz w:val="24"/>
        </w:rPr>
        <w:t xml:space="preserve"> 分别代表运动代价和表观代价。</w:t>
      </w:r>
    </w:p>
    <w:p w14:paraId="029345A3">
      <w:pPr>
        <w:spacing w:line="360" w:lineRule="auto"/>
        <w:ind w:left="709"/>
        <w:rPr>
          <w:rFonts w:hint="eastAsia" w:ascii="宋体" w:hAnsi="宋体" w:eastAsia="宋体"/>
          <w:sz w:val="24"/>
        </w:rPr>
      </w:pPr>
      <w:r>
        <w:rPr>
          <w:rFonts w:ascii="黑体" w:hAnsi="黑体" w:eastAsia="黑体"/>
          <w:bCs/>
          <w:sz w:val="24"/>
        </w:rPr>
        <w:t>1. 运动代价（马氏距离）：</w:t>
      </w:r>
      <w:r>
        <w:br w:type="textWrapping"/>
      </w:r>
      <w:r>
        <w:rPr>
          <w:rFonts w:ascii="宋体" w:hAnsi="宋体" w:eastAsia="宋体"/>
          <w:sz w:val="24"/>
        </w:rPr>
        <w:t>马氏距离考量了状态预测的不确定性，其公式为：</w:t>
      </w:r>
    </w:p>
    <w:p w14:paraId="66E33356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(1)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)=(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−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H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bSup>
            <m:sSubSupPr>
              <m:ctrlPr>
                <w:rPr>
                  <w:rFonts w:ascii="Cambria Math" w:hAnsi="Cambria Math" w:eastAsia="宋体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S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−</m:t>
          </m:r>
          <m:r>
            <m:rPr>
              <m:sty m:val="b"/>
            </m:rPr>
            <w:rPr>
              <w:rFonts w:ascii="Cambria Math" w:hAnsi="Cambria Math" w:eastAsia="宋体"/>
              <w:sz w:val="24"/>
            </w:rPr>
            <m:t>H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)</m:t>
          </m:r>
        </m:oMath>
      </m:oMathPara>
    </w:p>
    <w:p w14:paraId="35356221">
      <w:pPr>
        <w:spacing w:line="360" w:lineRule="auto"/>
        <w:ind w:left="708" w:leftChars="322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其中，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r>
          <m:rPr>
            <m:sty m:val="b"/>
          </m:rPr>
          <w:rPr>
            <w:rFonts w:ascii="Cambria Math" w:hAnsi="Cambria Math" w:eastAsia="宋体"/>
            <w:sz w:val="24"/>
          </w:rPr>
          <m:t>H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+</m:t>
        </m:r>
        <m:r>
          <m:rPr>
            <m:sty m:val="b"/>
          </m:rPr>
          <w:rPr>
            <w:rFonts w:ascii="Cambria Math" w:hAnsi="Cambria Math" w:eastAsia="宋体"/>
            <w:sz w:val="24"/>
          </w:rPr>
          <m:t>R</m:t>
        </m:r>
      </m:oMath>
      <w:r>
        <w:rPr>
          <w:rFonts w:ascii="宋体" w:hAnsi="宋体" w:eastAsia="宋体"/>
          <w:sz w:val="24"/>
        </w:rPr>
        <w:t xml:space="preserve"> 为检测空间的协方差矩阵。马氏距离通过卡方检验进行门控过滤：</w:t>
      </w:r>
    </w:p>
    <w:p w14:paraId="5C026E71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Sup>
            <m:sSubSupPr>
              <m:ctrlPr>
                <w:rPr>
                  <w:rFonts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ascii="Cambria Math" w:hAnsi="Cambria Math" w:eastAsia="宋体"/>
                  <w:sz w:val="24"/>
                </w:rPr>
                <m:t>b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(1)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r>
            <m:rPr>
              <m:scr m:val="double-struck"/>
            </m:rPr>
            <w:rPr>
              <w:rFonts w:ascii="Cambria Math" w:hAnsi="Cambria Math" w:eastAsia="宋体"/>
              <w:sz w:val="24"/>
            </w:rPr>
            <m:t>1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[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(1)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)≤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(1)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]</m:t>
          </m:r>
        </m:oMath>
      </m:oMathPara>
    </w:p>
    <w:p w14:paraId="6453D8D0">
      <w:pPr>
        <w:spacing w:line="360" w:lineRule="auto"/>
        <w:ind w:left="708" w:leftChars="322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若马氏距离大于阈值 </w:t>
      </w:r>
      <m:oMath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(1)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/>
          <w:sz w:val="24"/>
        </w:rPr>
        <w:t>（通常由95%置信区间的卡方分布分位数决定，自由度为4时为9.4877），则强制拒绝匹配。</w:t>
      </w:r>
    </w:p>
    <w:p w14:paraId="7FB195C0">
      <w:pPr>
        <w:ind w:left="708" w:leftChars="322"/>
        <w:rPr>
          <w:rFonts w:hint="eastAsia" w:ascii="黑体" w:hAnsi="黑体" w:eastAsia="黑体"/>
          <w:bCs/>
          <w:sz w:val="24"/>
        </w:rPr>
      </w:pPr>
      <w:r>
        <w:rPr>
          <w:rFonts w:ascii="黑体" w:hAnsi="黑体" w:eastAsia="黑体"/>
          <w:bCs/>
          <w:sz w:val="24"/>
        </w:rPr>
        <w:t>2. 表观代价（余弦距离）：</w:t>
      </w:r>
    </w:p>
    <w:p w14:paraId="5ACAE00F">
      <w:pPr>
        <w:spacing w:line="360" w:lineRule="auto"/>
        <w:ind w:left="708" w:leftChars="322"/>
        <w:jc w:val="both"/>
        <w:rPr>
          <w:rFonts w:hint="eastAsia" w:ascii="宋体" w:hAnsi="宋体" w:eastAsia="宋体"/>
          <w:sz w:val="24"/>
        </w:rPr>
      </w:pPr>
      <m:oMathPara>
        <m:oMath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(2)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)=</m:t>
          </m:r>
          <m:limLow>
            <m:limLowPr>
              <m:ctrlPr>
                <w:rPr>
                  <w:rFonts w:ascii="Cambria Math" w:hAnsi="Cambria Math" w:eastAsia="宋体"/>
                  <w:sz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min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lim>
              <m:sSubSup>
                <m:sSubSup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(</m:t>
                  </m:r>
                  <m:r>
                    <m:rPr/>
                    <w:rPr>
                      <w:rFonts w:ascii="Cambria Math" w:hAnsi="Cambria Math" w:eastAsia="宋体"/>
                      <w:sz w:val="24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)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eastAsia="宋体"/>
                      <w:sz w:val="24"/>
                    </w:rPr>
                    <m:t>ℛ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sz w:val="24"/>
                </w:rPr>
              </m:ctrlPr>
            </m:lim>
          </m:limLow>
          <m:r>
            <m:rPr>
              <m:sty m:val="p"/>
            </m:rPr>
            <w:rPr>
              <w:rFonts w:ascii="Cambria Math" w:hAnsi="Cambria Math" w:eastAsia="宋体"/>
              <w:sz w:val="24"/>
            </w:rPr>
            <m:t> </m:t>
          </m:r>
          <m:d>
            <m:dPr>
              <m:begChr m:val="{"/>
              <m:endChr m:val="}"/>
              <m:ctrlPr>
                <w:rPr>
                  <w:rFonts w:ascii="Cambria Math" w:hAnsi="Cambria Math" w:eastAsia="宋体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1−</m:t>
              </m:r>
              <m:sSubSup>
                <m:sSubSup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(</m:t>
                  </m:r>
                  <m:r>
                    <m:rPr/>
                    <w:rPr>
                      <w:rFonts w:ascii="Cambria Math" w:hAnsi="Cambria Math" w:eastAsia="宋体"/>
                      <w:sz w:val="24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)</m:t>
                  </m:r>
                  <m:r>
                    <m:rPr/>
                    <w:rPr>
                      <w:rFonts w:ascii="Cambria Math" w:hAnsi="Cambria Math" w:eastAsia="宋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bSup>
              <m:sSub>
                <m:sSub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sz w:val="24"/>
                </w:rPr>
              </m:ctrlPr>
            </m:e>
          </m:d>
        </m:oMath>
      </m:oMathPara>
    </w:p>
    <w:p w14:paraId="34027C49">
      <w:pPr>
        <w:spacing w:line="360" w:lineRule="auto"/>
        <w:ind w:left="708" w:leftChars="322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即取轨迹历史特征库中与当前检测特征最相似（余弦距离最小）的值。同样进行门控：</w:t>
      </w:r>
    </w:p>
    <w:p w14:paraId="5E66D861">
      <w:pPr>
        <w:spacing w:line="360" w:lineRule="auto"/>
        <w:ind w:left="708" w:leftChars="322"/>
        <w:jc w:val="both"/>
        <w:rPr>
          <w:rFonts w:hint="eastAsia" w:ascii="宋体" w:hAnsi="宋体" w:eastAsia="宋体"/>
          <w:sz w:val="24"/>
        </w:rPr>
      </w:pPr>
      <m:oMathPara>
        <m:oMath>
          <m:sSubSup>
            <m:sSubSupPr>
              <m:ctrlPr>
                <w:rPr>
                  <w:rFonts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ascii="Cambria Math" w:hAnsi="Cambria Math" w:eastAsia="宋体"/>
                  <w:sz w:val="24"/>
                </w:rPr>
                <m:t>b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(2)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r>
            <m:rPr>
              <m:scr m:val="double-struck"/>
            </m:rPr>
            <w:rPr>
              <w:rFonts w:ascii="Cambria Math" w:hAnsi="Cambria Math" w:eastAsia="宋体"/>
              <w:sz w:val="24"/>
            </w:rPr>
            <m:t>1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[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(2)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)≤</m:t>
          </m:r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(2)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]</m:t>
          </m:r>
        </m:oMath>
      </m:oMathPara>
    </w:p>
    <w:p w14:paraId="2A87F59B">
      <w:pPr>
        <w:spacing w:line="360" w:lineRule="auto"/>
        <w:ind w:left="708" w:leftChars="322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综合门控条件为：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,</m:t>
            </m:r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r>
          <m:rPr>
            <m:scr m:val="double-struck"/>
          </m:rPr>
          <w:rPr>
            <w:rFonts w:ascii="Cambria Math" w:hAnsi="Cambria Math" w:eastAsia="宋体"/>
            <w:sz w:val="24"/>
          </w:rPr>
          <m:t>1</m:t>
        </m:r>
        <m:r>
          <m:rPr>
            <m:sty m:val="p"/>
          </m:rPr>
          <w:rPr>
            <w:rFonts w:ascii="Cambria Math" w:hAnsi="Cambria Math" w:eastAsia="宋体"/>
            <w:sz w:val="24"/>
          </w:rPr>
          <m:t>[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,</m:t>
            </m:r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≤</m:t>
        </m:r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(2)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]∧</m:t>
        </m:r>
        <m:sSubSup>
          <m:sSubSupPr>
            <m:ctrlPr>
              <w:rPr>
                <w:rFonts w:ascii="Cambria Math" w:hAnsi="Cambria Math" w:eastAsia="宋体"/>
                <w:sz w:val="24"/>
              </w:rPr>
            </m:ctrlPr>
          </m:sSubSupPr>
          <m:e>
            <m:r>
              <m:rPr/>
              <w:rPr>
                <w:rFonts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,</m:t>
            </m:r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(1)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sz w:val="24"/>
          </w:rPr>
          <m:t>∧</m:t>
        </m:r>
        <m:sSubSup>
          <m:sSubSupPr>
            <m:ctrlPr>
              <w:rPr>
                <w:rFonts w:ascii="Cambria Math" w:hAnsi="Cambria Math" w:eastAsia="宋体"/>
                <w:sz w:val="24"/>
              </w:rPr>
            </m:ctrlPr>
          </m:sSubSupPr>
          <m:e>
            <m:r>
              <m:rPr/>
              <w:rPr>
                <w:rFonts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,</m:t>
            </m:r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(2)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</m:oMath>
      <w:r>
        <w:rPr>
          <w:rFonts w:ascii="宋体" w:hAnsi="宋体" w:eastAsia="宋体"/>
          <w:sz w:val="24"/>
        </w:rPr>
        <w:t>。</w:t>
      </w:r>
    </w:p>
    <w:p w14:paraId="3CE5F228">
      <w:pPr>
        <w:pStyle w:val="36"/>
        <w:numPr>
          <w:ilvl w:val="2"/>
          <w:numId w:val="3"/>
        </w:numPr>
        <w:ind w:left="567"/>
        <w:outlineLvl w:val="2"/>
        <w:rPr>
          <w:rFonts w:hint="eastAsia" w:ascii="黑体" w:hAnsi="黑体" w:eastAsia="黑体"/>
          <w:bCs/>
          <w:sz w:val="24"/>
        </w:rPr>
      </w:pPr>
      <w:bookmarkStart w:id="17" w:name="bm_2_3_2_匈牙利算法求解"/>
      <w:bookmarkStart w:id="18" w:name="_Toc1017802011"/>
      <w:r>
        <w:rPr>
          <w:rFonts w:ascii="黑体" w:hAnsi="黑体" w:eastAsia="黑体"/>
          <w:bCs/>
          <w:sz w:val="24"/>
        </w:rPr>
        <w:t>匈牙利算法求解</w:t>
      </w:r>
      <w:bookmarkEnd w:id="17"/>
      <w:bookmarkEnd w:id="18"/>
    </w:p>
    <w:p w14:paraId="5C87C0DF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在计算出代价矩阵 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C</m:t>
        </m:r>
        <m:r>
          <m:rPr>
            <m:sty m:val="p"/>
          </m:rPr>
          <w:rPr>
            <w:rFonts w:ascii="Cambria Math" w:hAnsi="Cambria Math" w:eastAsia="宋体"/>
            <w:sz w:val="24"/>
          </w:rPr>
          <m:t>=[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,</m:t>
            </m:r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]</m:t>
        </m:r>
      </m:oMath>
      <w:r>
        <w:rPr>
          <w:rFonts w:ascii="宋体" w:hAnsi="宋体" w:eastAsia="宋体"/>
          <w:sz w:val="24"/>
        </w:rPr>
        <w:t xml:space="preserve"> 并施加门控后，数据关联转化为一个二分图最优指派问题，目标是最小化全局代价：</w:t>
      </w:r>
    </w:p>
    <w:p w14:paraId="5EFF0AC5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  <w:sz w:val="24"/>
            </w:rPr>
            <m:t>min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 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794D06A6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r>
            <m:rPr>
              <m:nor/>
              <m:sty m:val="p"/>
            </m:rPr>
            <w:rPr>
              <w:rFonts w:ascii="宋体" w:hAnsi="宋体" w:eastAsia="宋体"/>
              <w:b w:val="0"/>
              <w:i w:val="0"/>
              <w:sz w:val="24"/>
            </w:rPr>
            <m:t>s.t.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 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=1,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 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=1,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,</m:t>
              </m:r>
              <m:r>
                <m:rPr/>
                <w:rPr>
                  <w:rFonts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∈{0,1}</m:t>
          </m:r>
        </m:oMath>
      </m:oMathPara>
    </w:p>
    <w:p w14:paraId="1B04FB67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 xml:space="preserve">采用匈牙利算法在 </w:t>
      </w:r>
      <m:oMath>
        <m:r>
          <m:rPr/>
          <w:rPr>
            <w:rFonts w:ascii="Cambria Math" w:hAnsi="Cambria Math" w:eastAsia="宋体"/>
            <w:sz w:val="24"/>
          </w:rPr>
          <m:t>O</m:t>
        </m:r>
        <m:r>
          <m:rPr>
            <m:sty m:val="p"/>
          </m:rPr>
          <w:rPr>
            <w:rFonts w:ascii="Cambria Math" w:hAnsi="Cambria Math" w:eastAsia="宋体"/>
            <w:sz w:val="24"/>
          </w:rPr>
          <m:t>(</m:t>
        </m:r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)</m:t>
        </m:r>
      </m:oMath>
      <w:r>
        <w:rPr>
          <w:rFonts w:ascii="宋体" w:hAnsi="宋体" w:eastAsia="宋体"/>
          <w:sz w:val="24"/>
        </w:rPr>
        <w:t xml:space="preserve"> 时间复杂度内求解</w:t>
      </w:r>
      <w:r>
        <w:rPr>
          <w:rFonts w:hint="eastAsia" w:ascii="宋体" w:hAnsi="宋体" w:eastAsia="宋体"/>
          <w:sz w:val="24"/>
          <w:vertAlign w:val="superscript"/>
        </w:rPr>
        <w:fldChar w:fldCharType="begin"/>
      </w:r>
      <w:r>
        <w:rPr>
          <w:rFonts w:hint="eastAsia" w:ascii="宋体" w:hAnsi="宋体" w:eastAsia="宋体"/>
          <w:sz w:val="24"/>
          <w:vertAlign w:val="superscript"/>
        </w:rPr>
        <w:instrText xml:space="preserve"> </w:instrText>
      </w:r>
      <w:r>
        <w:rPr>
          <w:rFonts w:ascii="宋体" w:hAnsi="宋体" w:eastAsia="宋体"/>
          <w:sz w:val="24"/>
          <w:vertAlign w:val="superscript"/>
        </w:rPr>
        <w:instrText xml:space="preserve">REF _Ref230377865 \r \h</w:instrText>
      </w:r>
      <w:r>
        <w:rPr>
          <w:rFonts w:hint="eastAsia" w:ascii="宋体" w:hAnsi="宋体" w:eastAsia="宋体"/>
          <w:sz w:val="24"/>
          <w:vertAlign w:val="superscript"/>
        </w:rPr>
        <w:instrText xml:space="preserve">  \* MERGEFORMAT </w:instrText>
      </w:r>
      <w:r>
        <w:rPr>
          <w:rFonts w:hint="eastAsia" w:ascii="宋体" w:hAnsi="宋体" w:eastAsia="宋体"/>
          <w:sz w:val="24"/>
          <w:vertAlign w:val="superscript"/>
        </w:rPr>
        <w:fldChar w:fldCharType="separate"/>
      </w:r>
      <w:r>
        <w:rPr>
          <w:rFonts w:hint="eastAsia" w:ascii="宋体" w:hAnsi="宋体" w:eastAsia="宋体"/>
          <w:sz w:val="24"/>
          <w:vertAlign w:val="superscript"/>
        </w:rPr>
        <w:t>[10]</w:t>
      </w:r>
      <w:r>
        <w:rPr>
          <w:rFonts w:hint="eastAsia" w:ascii="宋体" w:hAnsi="宋体" w:eastAsia="宋体"/>
          <w:sz w:val="24"/>
          <w:vertAlign w:val="superscript"/>
        </w:rPr>
        <w:fldChar w:fldCharType="end"/>
      </w:r>
      <w:r>
        <w:rPr>
          <w:rFonts w:ascii="宋体" w:hAnsi="宋体" w:eastAsia="宋体"/>
          <w:sz w:val="24"/>
        </w:rPr>
        <w:t>该指派问题。</w:t>
      </w:r>
    </w:p>
    <w:p w14:paraId="292D63E1">
      <w:pPr>
        <w:pStyle w:val="36"/>
        <w:numPr>
          <w:ilvl w:val="2"/>
          <w:numId w:val="3"/>
        </w:numPr>
        <w:ind w:left="567"/>
        <w:outlineLvl w:val="2"/>
        <w:rPr>
          <w:rFonts w:hint="eastAsia" w:ascii="黑体" w:hAnsi="黑体" w:eastAsia="黑体"/>
          <w:bCs/>
          <w:sz w:val="24"/>
        </w:rPr>
      </w:pPr>
      <w:bookmarkStart w:id="19" w:name="bm_2_3_3_级联匹配逻辑"/>
      <w:bookmarkStart w:id="20" w:name="_Toc460762752"/>
      <w:r>
        <w:rPr>
          <w:rFonts w:ascii="黑体" w:hAnsi="黑体" w:eastAsia="黑体"/>
          <w:bCs/>
          <w:sz w:val="24"/>
        </w:rPr>
        <w:t>级联匹配逻辑</w:t>
      </w:r>
      <w:bookmarkEnd w:id="19"/>
      <w:bookmarkEnd w:id="20"/>
    </w:p>
    <w:p w14:paraId="4D5D70D3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不同于</w:t>
      </w:r>
      <w:r>
        <w:rPr>
          <w:rFonts w:ascii="Times New Roman" w:hAnsi="Times New Roman" w:eastAsia="宋体" w:cs="Times New Roman"/>
          <w:sz w:val="24"/>
        </w:rPr>
        <w:t>SORT</w:t>
      </w:r>
      <w:r>
        <w:rPr>
          <w:rFonts w:ascii="宋体" w:hAnsi="宋体" w:eastAsia="宋体"/>
          <w:sz w:val="24"/>
        </w:rPr>
        <w:t>对所有轨迹一视同仁，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 xml:space="preserve">优先匹配近期确认的轨迹。设轨迹的失配帧数为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age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 xml:space="preserve">，最大失配寿命为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>。级联匹配的伪代码逻辑如下：</w:t>
      </w:r>
    </w:p>
    <w:tbl>
      <w:tblPr>
        <w:tblStyle w:val="43"/>
        <w:tblW w:w="0" w:type="auto"/>
        <w:tblInd w:w="5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296"/>
      </w:tblGrid>
      <w:tr w14:paraId="5FB480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c>
          <w:tcPr>
            <w:tcW w:w="8296" w:type="dxa"/>
          </w:tcPr>
          <w:p w14:paraId="469BBD28">
            <w:pPr>
              <w:spacing w:after="0" w:line="360" w:lineRule="auto"/>
              <w:jc w:val="both"/>
              <w:rPr>
                <w:rFonts w:hint="eastAsia"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对于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>age = 1 to A_max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>: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br w:type="textWrapping"/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1.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选出失配帧数等于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age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的确认轨迹集合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T_age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br w:type="textWrapping"/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2.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计算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T_age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与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当前未匹配检测集合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>D_unmatched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之间的代价矩阵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br w:type="textWrapping"/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3.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使用匈牙利算法求解匹配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>，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更新匹配对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Matches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br w:type="textWrapping"/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t xml:space="preserve">4.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从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D_unmatched 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中移除已匹配的检测</w:t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en-US"/>
                <w14:ligatures w14:val="none"/>
              </w:rPr>
              <w:br w:type="textWrapping"/>
            </w: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结束循环</w:t>
            </w:r>
          </w:p>
        </w:tc>
      </w:tr>
    </w:tbl>
    <w:p w14:paraId="5F54EDBC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这种设计的数学直觉在于：失配时间越长的轨迹，其卡尔曼滤波预测的位置协方差 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P</m:t>
        </m:r>
      </m:oMath>
      <w:r>
        <w:rPr>
          <w:rFonts w:ascii="宋体" w:hAnsi="宋体" w:eastAsia="宋体"/>
          <w:sz w:val="24"/>
        </w:rPr>
        <w:t xml:space="preserve"> 越大，马氏距离的判别力急剧下降。优先匹配短失配轨迹，能有效防止“偷取”其他轨迹的ID。</w:t>
      </w:r>
    </w:p>
    <w:p w14:paraId="58313636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b/>
          <w:sz w:val="24"/>
        </w:rPr>
      </w:pPr>
      <w:bookmarkStart w:id="21" w:name="bm_2_4_轨迹管理"/>
      <w:bookmarkStart w:id="22" w:name="_Toc2058709955"/>
      <w:r>
        <w:rPr>
          <w:rFonts w:ascii="黑体" w:hAnsi="黑体" w:eastAsia="黑体"/>
          <w:b/>
          <w:sz w:val="24"/>
        </w:rPr>
        <w:t>轨迹管理</w:t>
      </w:r>
      <w:bookmarkEnd w:id="21"/>
      <w:bookmarkEnd w:id="22"/>
    </w:p>
    <w:p w14:paraId="72F9AB8D">
      <w:pPr>
        <w:spacing w:line="360" w:lineRule="auto"/>
        <w:rPr>
          <w:rFonts w:hint="eastAsia"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 xml:space="preserve">轨迹初始化：若某检测框在级联匹配和IOU匹配中均未匹配成功，且该检测框的置信度高于阈值，则为其初始化一条新轨迹。新轨迹处于“试探”状态，只有连续匹配成功 </w:t>
      </w:r>
      <m:oMath>
        <m:sSub>
          <m:sSubPr>
            <m:ctrlPr>
              <w:rPr>
                <w:rFonts w:ascii="Cambria Math" w:hAnsi="Cambria Math" w:eastAsia="宋体"/>
                <w:bCs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bCs/>
                <w:sz w:val="24"/>
              </w:rPr>
            </m:ctrlPr>
          </m:sub>
        </m:sSub>
      </m:oMath>
      <w:r>
        <w:rPr>
          <w:rFonts w:ascii="宋体" w:hAnsi="宋体" w:eastAsia="宋体"/>
          <w:bCs/>
          <w:sz w:val="24"/>
        </w:rPr>
        <w:t xml:space="preserve"> 帧（通常为3）才转为“确认”状态。</w:t>
      </w:r>
    </w:p>
    <w:p w14:paraId="351FADD0">
      <w:pPr>
        <w:spacing w:line="360" w:lineRule="auto"/>
        <w:rPr>
          <w:rFonts w:hint="eastAsia"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 xml:space="preserve">轨迹删除：对于确认态轨迹，若连续 </w:t>
      </w:r>
      <m:oMath>
        <m:sSub>
          <m:sSubPr>
            <m:ctrlPr>
              <w:rPr>
                <w:rFonts w:ascii="Cambria Math" w:hAnsi="Cambria Math" w:eastAsia="宋体"/>
                <w:bCs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bCs/>
                <w:sz w:val="24"/>
              </w:rPr>
            </m:ctrlPr>
          </m:sub>
        </m:sSub>
      </m:oMath>
      <w:r>
        <w:rPr>
          <w:rFonts w:ascii="宋体" w:hAnsi="宋体" w:eastAsia="宋体"/>
          <w:bCs/>
          <w:sz w:val="24"/>
        </w:rPr>
        <w:t xml:space="preserve"> 帧（通常为30）未匹配成功，则认为目标已永久离开视野，删除该轨迹；对于试探态轨迹，若在确认前任何一帧失配，立即删除。</w:t>
      </w:r>
    </w:p>
    <w:p w14:paraId="3A2E5B23">
      <w:pPr>
        <w:spacing w:line="360" w:lineRule="auto"/>
        <w:rPr>
          <w:rFonts w:hint="eastAsia" w:ascii="宋体" w:hAnsi="宋体" w:eastAsia="宋体"/>
          <w:bCs/>
          <w:sz w:val="24"/>
        </w:rPr>
      </w:pPr>
    </w:p>
    <w:p w14:paraId="1B5BCCDF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b/>
          <w:sz w:val="24"/>
        </w:rPr>
      </w:pPr>
      <w:bookmarkStart w:id="23" w:name="三_deepsort步骤与主要工作内容总结"/>
      <w:bookmarkStart w:id="24" w:name="_Toc184948333"/>
      <w:r>
        <w:rPr>
          <w:rFonts w:ascii="黑体" w:hAnsi="黑体" w:eastAsia="黑体"/>
          <w:b/>
          <w:sz w:val="24"/>
        </w:rPr>
        <w:t>DeepSORT步骤与主要工作内容</w:t>
      </w:r>
      <w:bookmarkEnd w:id="23"/>
      <w:bookmarkEnd w:id="24"/>
    </w:p>
    <w:p w14:paraId="2BCF455B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将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>的运行机制提炼为具体步骤与核心工作内容，如下表所示：</w:t>
      </w:r>
    </w:p>
    <w:tbl>
      <w:tblPr>
        <w:tblStyle w:val="43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29"/>
        <w:gridCol w:w="4179"/>
        <w:gridCol w:w="3018"/>
      </w:tblGrid>
      <w:tr w14:paraId="1B0ACC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43DCBC2A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步骤名称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062B7572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主要工作内容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4C455641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核心数学工具/模型</w:t>
            </w:r>
          </w:p>
        </w:tc>
      </w:tr>
      <w:tr w14:paraId="527458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2C5D7E83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目标检测与特征提取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19CB2DBA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使用CNN提取当前帧目标边界框及对应的高维表观特征向量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22A5ECA6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YOLO/Faster R-CNN, ResNet, L2归一化</w:t>
            </w:r>
          </w:p>
        </w:tc>
      </w:tr>
      <w:tr w14:paraId="68B2D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5C1AB975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状态预测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08499373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利用卡尔曼滤波，基于历史状态预测当前帧目标的位置与协方差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09AA635F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状态空间方程, 匀速运动学模型</w:t>
            </w:r>
          </w:p>
        </w:tc>
      </w:tr>
      <w:tr w14:paraId="42845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7EA1865A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代价矩阵计算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15AC1A57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计算预测轨迹与检测框之间的马氏距离与余弦距离，融合为综合代价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067B47F6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马氏距离, 余弦距离, 卡方检验门控</w:t>
            </w:r>
          </w:p>
        </w:tc>
      </w:tr>
      <w:tr w14:paraId="34EDE4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44A49254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级联匹配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788E8059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按失配帧数优先级，将确认轨迹与检测框进行二分图最优匹配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0DDEBC63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匈牙利算法, 二分图最小权匹配</w:t>
            </w:r>
          </w:p>
        </w:tc>
      </w:tr>
      <w:tr w14:paraId="7B94DB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4F90F14B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IOU匹配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0685982D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对级联匹配中失配的轨迹与未匹配检测框，利用高IOU阈值进行二次关联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4E2BA63A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交并比, 贪心/匈牙利算法</w:t>
            </w:r>
          </w:p>
        </w:tc>
      </w:tr>
      <w:tr w14:paraId="161956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29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384E5B10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轨迹更新与管理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3108571F">
            <w:pPr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更新卡尔曼滤波状态，初始化新轨迹，删除失效轨迹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2802FFBA">
            <w:pPr>
              <w:keepNext/>
              <w:spacing w:after="160" w:line="360" w:lineRule="auto"/>
              <w:rPr>
                <w:rFonts w:hint="eastAsia"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  <w:lang w:val="zh-CN"/>
                <w14:ligatures w14:val="none"/>
              </w:rPr>
              <w:t>卡尔曼更新方程, 状态机逻辑</w:t>
            </w:r>
          </w:p>
        </w:tc>
      </w:tr>
    </w:tbl>
    <w:p w14:paraId="5C6334F8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bookmarkStart w:id="25" w:name="四_垂直领域应用_智慧交通与自动驾驶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hint="eastAsia" w:ascii="宋体" w:hAnsi="宋体" w:eastAsia="宋体"/>
          <w:sz w:val="21"/>
          <w:szCs w:val="21"/>
        </w:rPr>
        <w:fldChar w:fldCharType="begin"/>
      </w:r>
      <w:r>
        <w:rPr>
          <w:rFonts w:hint="eastAsia" w:ascii="宋体" w:hAnsi="宋体" w:eastAsia="宋体"/>
          <w:sz w:val="21"/>
          <w:szCs w:val="21"/>
        </w:rPr>
        <w:instrText xml:space="preserve"> SEQ 表 \* ARABIC </w:instrText>
      </w:r>
      <w:r>
        <w:rPr>
          <w:rFonts w:hint="eastAsia"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hint="eastAsia"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.1 DeepSORT运行机制</w:t>
      </w:r>
    </w:p>
    <w:p w14:paraId="4AEAA6BA">
      <w:pPr>
        <w:rPr>
          <w:rFonts w:hint="eastAsia"/>
        </w:rPr>
      </w:pPr>
      <w:r>
        <w:rPr>
          <w:rFonts w:hint="eastAsia" w:ascii="宋体" w:hAnsi="宋体" w:eastAsia="宋体"/>
          <w:sz w:val="21"/>
          <w:szCs w:val="21"/>
        </w:rPr>
        <w:br w:type="page"/>
      </w:r>
    </w:p>
    <w:bookmarkEnd w:id="25"/>
    <w:p w14:paraId="2D74F20A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bookmarkStart w:id="26" w:name="_Toc2124076863"/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DeepSORT算法的部署验证</w:t>
      </w:r>
      <w:bookmarkEnd w:id="26"/>
    </w:p>
    <w:p w14:paraId="544C98AD">
      <w:pPr>
        <w:pStyle w:val="36"/>
        <w:numPr>
          <w:ilvl w:val="0"/>
          <w:numId w:val="2"/>
        </w:numPr>
        <w:rPr>
          <w:rFonts w:hint="eastAsia" w:ascii="黑体" w:hAnsi="黑体" w:eastAsia="黑体"/>
          <w:b/>
          <w:vanish/>
          <w:sz w:val="24"/>
        </w:rPr>
      </w:pPr>
      <w:bookmarkStart w:id="27" w:name="bm_4_1_领域背景"/>
    </w:p>
    <w:bookmarkEnd w:id="27"/>
    <w:p w14:paraId="244F7E6B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在智慧交通与自动驾驶领域，精准感知周围动态目标（车辆、行人、非机动车）的运动轨迹是路径规划与碰撞预警的前提。相比通用场景，交通场景具有目标密度高、运动速度快、相机运动（搭载于车端）以及遮挡严重等特点。</w:t>
      </w:r>
    </w:p>
    <w:p w14:paraId="18B192AF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b/>
          <w:sz w:val="24"/>
        </w:rPr>
      </w:pPr>
      <w:bookmarkStart w:id="28" w:name="bm_4_2_deepsort在智慧交通中的应用架构"/>
      <w:bookmarkStart w:id="29" w:name="_Toc1749950925"/>
      <w:r>
        <w:rPr>
          <w:rFonts w:ascii="黑体" w:hAnsi="黑体" w:eastAsia="黑体"/>
          <w:b/>
          <w:sz w:val="24"/>
        </w:rPr>
        <w:t>DeepSORT在智慧交通中的应用架构</w:t>
      </w:r>
      <w:bookmarkEnd w:id="28"/>
      <w:bookmarkEnd w:id="29"/>
    </w:p>
    <w:p w14:paraId="6F5505CF">
      <w:pPr>
        <w:spacing w:line="360" w:lineRule="auto"/>
        <w:ind w:firstLine="36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将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>应用于车路协同或自动驾驶系统，需进行针对性的架构设计：</w:t>
      </w:r>
    </w:p>
    <w:p w14:paraId="2BCCC5EB">
      <w:pPr>
        <w:numPr>
          <w:ilvl w:val="0"/>
          <w:numId w:val="4"/>
        </w:numPr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Cs/>
          <w:sz w:val="24"/>
        </w:rPr>
        <w:t>多传感器前融合检测：</w:t>
      </w:r>
      <w:r>
        <w:rPr>
          <w:rFonts w:ascii="宋体" w:hAnsi="宋体" w:eastAsia="宋体"/>
          <w:sz w:val="24"/>
        </w:rPr>
        <w:t>原始DeepSORT仅支持2D图像输入。在自动驾驶中，常结合LiDAR点云与毫米波雷达，生成3D边界框（</w:t>
      </w:r>
      <m:oMath>
        <m:r>
          <m:rPr>
            <m:sty m:val="p"/>
          </m:rPr>
          <w:rPr>
            <w:rFonts w:ascii="Cambria Math" w:hAnsi="Cambria Math" w:eastAsia="宋体"/>
            <w:sz w:val="24"/>
          </w:rPr>
          <m:t>[</m:t>
        </m:r>
        <m:r>
          <m:rPr/>
          <w:rPr>
            <w:rFonts w:ascii="Cambria Math" w:hAnsi="Cambria Math" w:eastAsia="宋体"/>
            <w:sz w:val="24"/>
          </w:rPr>
          <m:t>x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y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z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l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w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h</m:t>
        </m:r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r>
          <m:rPr/>
          <w:rPr>
            <w:rFonts w:ascii="Cambria Math" w:hAnsi="Cambria Math" w:eastAsia="宋体"/>
            <w:sz w:val="24"/>
          </w:rPr>
          <m:t>θ</m:t>
        </m:r>
        <m:r>
          <m:rPr>
            <m:sty m:val="p"/>
          </m:rPr>
          <w:rPr>
            <w:rFonts w:ascii="Cambria Math" w:hAnsi="Cambria Math" w:eastAsia="宋体"/>
            <w:sz w:val="24"/>
          </w:rPr>
          <m:t>]</m:t>
        </m:r>
      </m:oMath>
      <w:r>
        <w:rPr>
          <w:rFonts w:ascii="宋体" w:hAnsi="宋体" w:eastAsia="宋体"/>
          <w:sz w:val="24"/>
        </w:rPr>
        <w:t>），并投影至图像平面获取2D框用于表观特征提取。</w:t>
      </w:r>
    </w:p>
    <w:p w14:paraId="69D19B9D">
      <w:pPr>
        <w:numPr>
          <w:ilvl w:val="0"/>
          <w:numId w:val="4"/>
        </w:numPr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Cs/>
          <w:sz w:val="24"/>
        </w:rPr>
        <w:t>领域微调ReID网络：</w:t>
      </w:r>
      <w:r>
        <w:rPr>
          <w:rFonts w:ascii="宋体" w:hAnsi="宋体" w:eastAsia="宋体"/>
          <w:sz w:val="24"/>
        </w:rPr>
        <w:t>通用ReID模型多为行人设计，对车辆特征（如车标、车窗形态）提取能力弱。需使用大规模车辆重识别数据集（如VeRi-776, Vehicle-1M）微调表观特征提取网络。</w:t>
      </w:r>
    </w:p>
    <w:p w14:paraId="294BCEAC">
      <w:pPr>
        <w:numPr>
          <w:ilvl w:val="0"/>
          <w:numId w:val="4"/>
        </w:numPr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bCs/>
          <w:sz w:val="24"/>
        </w:rPr>
        <w:t>BEV（鸟瞰图）空间跟踪：</w:t>
      </w:r>
      <w:r>
        <w:rPr>
          <w:rFonts w:ascii="宋体" w:hAnsi="宋体" w:eastAsia="宋体"/>
          <w:sz w:val="24"/>
        </w:rPr>
        <w:t>融合后的3D检测结果，不再在图像像素空间进行卡尔曼滤波，而是在BEV空间（自车坐标系）进行状态估计。</w:t>
      </w:r>
    </w:p>
    <w:p w14:paraId="5C4460E4">
      <w:pPr>
        <w:pStyle w:val="36"/>
        <w:numPr>
          <w:ilvl w:val="1"/>
          <w:numId w:val="2"/>
        </w:numPr>
        <w:ind w:left="0" w:firstLine="0"/>
        <w:outlineLvl w:val="1"/>
        <w:rPr>
          <w:rFonts w:hint="eastAsia" w:ascii="黑体" w:hAnsi="黑体" w:eastAsia="黑体"/>
          <w:b/>
          <w:sz w:val="24"/>
        </w:rPr>
      </w:pPr>
      <w:bookmarkStart w:id="30" w:name="bm_4_3_应用过程中需要注意的关键问题与对策"/>
      <w:bookmarkStart w:id="31" w:name="_Toc245960023"/>
      <w:r>
        <w:rPr>
          <w:rFonts w:ascii="黑体" w:hAnsi="黑体" w:eastAsia="黑体"/>
          <w:b/>
          <w:sz w:val="24"/>
        </w:rPr>
        <w:t>应用过程中需要注意的关键问题与对策</w:t>
      </w:r>
      <w:bookmarkEnd w:id="30"/>
      <w:bookmarkEnd w:id="31"/>
    </w:p>
    <w:p w14:paraId="5B1BC93B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原始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 xml:space="preserve">假设相机静止（匀速模型在像素空间成立）。在车载场景中，自车运动导致静止目标在图像中也呈现高速运动，匀速模型严重失效。利用IMU或视觉里程计获取自车在 </w:t>
      </w:r>
      <m:oMath>
        <m:r>
          <m:rPr/>
          <w:rPr>
            <w:rFonts w:ascii="Cambria Math" w:hAnsi="Cambria Math" w:eastAsia="宋体"/>
            <w:sz w:val="24"/>
          </w:rPr>
          <m:t>k</m:t>
        </m:r>
        <m:r>
          <m:rPr>
            <m:sty m:val="p"/>
          </m:rPr>
          <w:rPr>
            <w:rFonts w:ascii="Cambria Math" w:hAnsi="Cambria Math" w:eastAsia="宋体"/>
            <w:sz w:val="24"/>
          </w:rPr>
          <m:t>−1</m:t>
        </m:r>
      </m:oMath>
      <w:r>
        <w:rPr>
          <w:rFonts w:ascii="宋体" w:hAnsi="宋体" w:eastAsia="宋体"/>
          <w:sz w:val="24"/>
        </w:rPr>
        <w:t xml:space="preserve"> 帧到 </w:t>
      </w:r>
      <m:oMath>
        <m:r>
          <m:rPr/>
          <w:rPr>
            <w:rFonts w:ascii="Cambria Math" w:hAnsi="Cambria Math" w:eastAsia="宋体"/>
            <w:sz w:val="24"/>
          </w:rPr>
          <m:t>k</m:t>
        </m:r>
      </m:oMath>
      <w:r>
        <w:rPr>
          <w:rFonts w:ascii="宋体" w:hAnsi="宋体" w:eastAsia="宋体"/>
          <w:sz w:val="24"/>
        </w:rPr>
        <w:t xml:space="preserve"> 帧的位姿变换矩阵 </w:t>
      </w:r>
      <m:oMath>
        <m:sSubSup>
          <m:sSubSupPr>
            <m:ctrlPr>
              <w:rPr>
                <w:rFonts w:ascii="Cambria Math" w:hAnsi="Cambria Math" w:eastAsia="宋体"/>
                <w:sz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w</m:t>
            </m:r>
            <m:ctrlPr>
              <w:rPr>
                <w:rFonts w:ascii="Cambria Math" w:hAnsi="Cambria Math" w:eastAsia="宋体"/>
                <w:sz w:val="24"/>
              </w:rPr>
            </m:ctrlPr>
          </m:sub>
          <m:sup>
            <m:r>
              <m:rPr/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bSup>
      </m:oMath>
      <w:r>
        <w:rPr>
          <w:rFonts w:ascii="宋体" w:hAnsi="宋体" w:eastAsia="宋体"/>
          <w:sz w:val="24"/>
        </w:rPr>
        <w:t>。在卡尔曼预测前，将目标在世界坐标系下的状态进行坐标变换补偿：</w:t>
      </w:r>
    </w:p>
    <w:p w14:paraId="5403B1ED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bSup>
            <m:sSubSupPr>
              <m:ctrlPr>
                <w:rPr>
                  <w:rFonts w:ascii="Cambria Math" w:hAnsi="Cambria Math" w:eastAsia="宋体"/>
                  <w:sz w:val="24"/>
                </w:rPr>
              </m:ctrlPr>
            </m:sSubSup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sz w:val="24"/>
                </w:rPr>
                <m:t>comp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rel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−1|</m:t>
              </m:r>
              <m:r>
                <m:rPr/>
                <w:rPr>
                  <w:rFonts w:ascii="Cambria Math" w:hAnsi="Cambria Math" w:eastAsia="宋体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+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rel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2CCDB49B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其中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rel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,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rel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 xml:space="preserve"> 为自车相对旋转与平移。将补偿后的状态作为当前帧预测，消除自车运动带来的剧烈位移。</w:t>
      </w:r>
    </w:p>
    <w:p w14:paraId="241A8EFC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交通场景中，车辆频繁被大型货车或建筑物遮挡，遮挡时间往往超过DeepSORT设定的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=30</m:t>
        </m:r>
      </m:oMath>
      <w:r>
        <w:rPr>
          <w:rFonts w:ascii="宋体" w:hAnsi="宋体" w:eastAsia="宋体"/>
          <w:sz w:val="24"/>
        </w:rPr>
        <w:t xml:space="preserve"> 帧。</w:t>
      </w:r>
      <w:r>
        <w:rPr>
          <w:rFonts w:hint="eastAsia" w:ascii="宋体" w:hAnsi="宋体" w:eastAsia="宋体"/>
          <w:sz w:val="24"/>
        </w:rPr>
        <w:t>为了解决这个问题，</w:t>
      </w:r>
      <w:r>
        <w:rPr>
          <w:rFonts w:ascii="宋体" w:hAnsi="宋体" w:eastAsia="宋体"/>
          <w:sz w:val="24"/>
        </w:rPr>
        <w:t xml:space="preserve">根据目标类型动态调整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 xml:space="preserve">，如对车辆设置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max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=100</m:t>
        </m:r>
      </m:oMath>
      <w:r>
        <w:rPr>
          <w:rFonts w:ascii="宋体" w:hAnsi="宋体" w:eastAsia="宋体"/>
          <w:sz w:val="24"/>
        </w:rPr>
        <w:t>。对因超时被删除的轨迹进行存档，当新初始化的轨迹稳定后，计算其与存档轨迹的时空连续性与表观相似度：</w:t>
      </w:r>
    </w:p>
    <w:p w14:paraId="6982725B">
      <w:pPr>
        <w:spacing w:line="360" w:lineRule="auto"/>
        <w:ind w:firstLine="420"/>
        <w:jc w:val="both"/>
        <w:rPr>
          <w:rFonts w:hint="eastAsia" w:ascii="宋体" w:hAnsi="宋体" w:eastAsia="宋体"/>
          <w:sz w:val="24"/>
        </w:rPr>
      </w:pPr>
      <m:oMathPara>
        <m:oMath>
          <m:r>
            <m:rPr/>
            <w:rPr>
              <w:rFonts w:ascii="Cambria Math" w:hAnsi="Cambria Math" w:eastAsia="宋体"/>
              <w:sz w:val="24"/>
            </w:rPr>
            <m:t>S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old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sSub>
            <m:sSubPr>
              <m:ctrlPr>
                <w:rPr>
                  <w:rFonts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new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  <w:sz w:val="24"/>
            </w:rPr>
            <m:t>)=exp⁡</m:t>
          </m:r>
          <m:d>
            <m:dPr>
              <m:ctrlPr>
                <w:rPr>
                  <w:rFonts w:ascii="Cambria Math" w:hAnsi="Cambria Math" w:eastAsia="宋体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‖</m:t>
                  </m:r>
                  <m:sSubSup>
                    <m:sSubSupP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eastAsia="宋体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4"/>
                        </w:rPr>
                        <m:t>end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</w:rPr>
                        <m:t>old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eastAsia="宋体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4"/>
                        </w:rPr>
                        <m:t>start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</w:rPr>
                        <m:t>new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4"/>
                        </w:rPr>
                        <m:t>‖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</w:rPr>
                        <m:t>σ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sz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  <w:sz w:val="24"/>
            </w:rPr>
            <m:t>⋅cos⁡(</m:t>
          </m:r>
          <m:sSubSup>
            <m:sSubSupPr>
              <m:ctrlPr>
                <w:rPr>
                  <w:rFonts w:ascii="Cambria Math" w:hAnsi="Cambria Math" w:eastAsia="宋体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end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sz w:val="24"/>
                </w:rPr>
                <m:t>old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sSubSup>
            <m:sSubSupPr>
              <m:ctrlPr>
                <w:rPr>
                  <w:rFonts w:ascii="Cambria Math" w:hAnsi="Cambria Math" w:eastAsia="宋体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</w:rPr>
                <m:t>start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sz w:val="24"/>
                </w:rPr>
                <m:t>new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sz w:val="24"/>
            </w:rPr>
            <m:t>)</m:t>
          </m:r>
        </m:oMath>
      </m:oMathPara>
    </w:p>
    <w:p w14:paraId="7BF32C1F">
      <w:pPr>
        <w:spacing w:line="360" w:lineRule="auto"/>
        <w:jc w:val="both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若相似度大于阈值，则将新轨迹的ID继承自旧轨迹，实现断线重连。</w:t>
      </w:r>
    </w:p>
    <w:p w14:paraId="67E35105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在拥堵路段，大量外观相似的同类车辆聚集，表观特征 </w:t>
      </w:r>
      <m:oMath>
        <m:r>
          <m:rPr>
            <m:sty m:val="b"/>
          </m:rPr>
          <w:rPr>
            <w:rFonts w:ascii="Cambria Math" w:hAnsi="Cambria Math" w:eastAsia="宋体"/>
            <w:sz w:val="24"/>
          </w:rPr>
          <m:t>r</m:t>
        </m:r>
      </m:oMath>
      <w:r>
        <w:rPr>
          <w:rFonts w:ascii="宋体" w:hAnsi="宋体" w:eastAsia="宋体"/>
          <w:sz w:val="24"/>
        </w:rPr>
        <w:t xml:space="preserve"> 区分度极低，</w:t>
      </w:r>
      <w:r>
        <w:rPr>
          <w:rFonts w:ascii="Times New Roman" w:hAnsi="Times New Roman" w:eastAsia="宋体" w:cs="Times New Roman"/>
          <w:sz w:val="24"/>
        </w:rPr>
        <w:t>DeepSORT</w:t>
      </w:r>
      <w:r>
        <w:rPr>
          <w:rFonts w:ascii="宋体" w:hAnsi="宋体" w:eastAsia="宋体"/>
          <w:sz w:val="24"/>
        </w:rPr>
        <w:t xml:space="preserve">极易将不同车辆关联到同一轨迹。在代价矩阵中增加方向一致性惩罚项。设预测速度方向向量为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 xml:space="preserve">，检测框相对上一帧的位移向量为 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/>
          <w:sz w:val="24"/>
        </w:rPr>
        <w:t>，方向差异代价为：</w:t>
      </w:r>
    </w:p>
    <w:p w14:paraId="16A828FA">
      <w:pPr>
        <w:spacing w:line="360" w:lineRule="auto"/>
        <w:rPr>
          <w:rFonts w:hint="eastAsia" w:ascii="宋体" w:hAnsi="宋体" w:eastAsia="宋体"/>
          <w:sz w:val="24"/>
        </w:rPr>
      </w:pPr>
      <m:oMathPara>
        <m:oMath>
          <m:sSup>
            <m:sSupPr>
              <m:ctrlPr>
                <w:rPr>
                  <w:rFonts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(3)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  <w:sz w:val="24"/>
            </w:rPr>
            <m:t>(</m:t>
          </m:r>
          <m:r>
            <m:rPr/>
            <w:rPr>
              <w:rFonts w:ascii="Cambria Math" w:hAnsi="Cambria Math" w:eastAsia="宋体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,</m:t>
          </m:r>
          <m:r>
            <m:rPr/>
            <w:rPr>
              <w:rFonts w:ascii="Cambria Math" w:hAnsi="Cambria Math" w:eastAsia="宋体"/>
              <w:sz w:val="24"/>
            </w:rPr>
            <m:t>j</m:t>
          </m:r>
          <m:r>
            <m:rPr>
              <m:sty m:val="p"/>
            </m:rPr>
            <w:rPr>
              <w:rFonts w:ascii="Cambria Math" w:hAnsi="Cambria Math" w:eastAsia="宋体"/>
              <w:sz w:val="24"/>
            </w:rPr>
            <m:t>)=1−</m:t>
          </m:r>
          <m:f>
            <m:fPr>
              <m:ctrlPr>
                <w:rPr>
                  <w:rFonts w:ascii="Cambria Math" w:hAnsi="Cambria Math" w:eastAsia="宋体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⋅</m:t>
              </m:r>
              <m:sSub>
                <m:sSub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d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‖</m:t>
              </m:r>
              <m:sSub>
                <m:sSub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‖‖</m:t>
              </m:r>
              <m:sSub>
                <m:sSubP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/>
                      <w:sz w:val="24"/>
                    </w:rPr>
                    <m:t>d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‖+</m:t>
              </m:r>
              <m:r>
                <m:rPr/>
                <w:rPr>
                  <w:rFonts w:ascii="Cambria Math" w:hAnsi="Cambria Math" w:eastAsia="宋体"/>
                  <w:sz w:val="24"/>
                </w:rPr>
                <m:t>ϵ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</m:oMath>
      </m:oMathPara>
    </w:p>
    <w:p w14:paraId="4F6C793A">
      <w:p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修正综合代价：</w:t>
      </w:r>
      <m:oMath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c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,</m:t>
            </m:r>
            <m:r>
              <m:rPr/>
              <w:rPr>
                <w:rFonts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sz w:val="24"/>
          </w:rPr>
          <m:t>=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λ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(1)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+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λ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(2)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  <w:sz w:val="24"/>
          </w:rPr>
          <m:t>+</m:t>
        </m:r>
        <m:sSub>
          <m:sSubPr>
            <m:ctrlPr>
              <w:rPr>
                <w:rFonts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λ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p>
          <m:sSupPr>
            <m:ctrlPr>
              <w:rPr>
                <w:rFonts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(3)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/>
          <w:sz w:val="24"/>
        </w:rPr>
        <w:t>。物理上，即使两车外观相同，其运动方向（如一左转一直行）也截然不同，从而打破特征歧义性。</w:t>
      </w:r>
    </w:p>
    <w:p w14:paraId="40017A7F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br w:type="page"/>
      </w:r>
    </w:p>
    <w:p w14:paraId="08973803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bookmarkStart w:id="32" w:name="_Toc845903937"/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  <w:t>ByteTrack</w:t>
      </w:r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:lang w:eastAsia="zh-CN"/>
          <w14:textFill>
            <w14:solidFill>
              <w14:schemeClr w14:val="tx1"/>
            </w14:solidFill>
          </w14:textFill>
          <w14:ligatures w14:val="none"/>
        </w:rPr>
        <w:t>检测与跟踪</w:t>
      </w:r>
      <w:bookmarkEnd w:id="32"/>
    </w:p>
    <w:p w14:paraId="18CD8587">
      <w:pP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:lang w:eastAsia="zh-CN"/>
          <w14:textFill>
            <w14:solidFill>
              <w14:schemeClr w14:val="tx1"/>
            </w14:solidFill>
          </w14:textFill>
          <w14:ligatures w14:val="none"/>
        </w:rPr>
        <w:br w:type="page"/>
      </w:r>
    </w:p>
    <w:p w14:paraId="1D9DDBC6">
      <w:pPr>
        <w:pStyle w:val="36"/>
        <w:numPr>
          <w:ilvl w:val="0"/>
          <w:numId w:val="1"/>
        </w:numPr>
        <w:jc w:val="center"/>
        <w:outlineLvl w:val="0"/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14:textFill>
            <w14:solidFill>
              <w14:schemeClr w14:val="tx1"/>
            </w14:solidFill>
          </w14:textFill>
          <w14:ligatures w14:val="none"/>
        </w:rPr>
      </w:pPr>
      <w:bookmarkStart w:id="33" w:name="_Toc1015362490"/>
      <w:r>
        <w:rPr>
          <w:rStyle w:val="47"/>
          <w:rFonts w:hint="eastAsia" w:ascii="黑体" w:hAnsi="黑体" w:eastAsia="黑体"/>
          <w:b/>
          <w:color w:val="000000" w:themeColor="text1"/>
          <w:kern w:val="32"/>
          <w:sz w:val="32"/>
          <w:szCs w:val="44"/>
          <w:lang w:eastAsia="zh-CN"/>
          <w14:textFill>
            <w14:solidFill>
              <w14:schemeClr w14:val="tx1"/>
            </w14:solidFill>
          </w14:textFill>
          <w14:ligatures w14:val="none"/>
        </w:rPr>
        <w:t>总结与展望</w:t>
      </w:r>
      <w:bookmarkEnd w:id="33"/>
    </w:p>
    <w:p w14:paraId="75C5DD6F">
      <w:pPr>
        <w:pStyle w:val="36"/>
        <w:numPr>
          <w:ilvl w:val="0"/>
          <w:numId w:val="2"/>
        </w:numPr>
        <w:rPr>
          <w:rFonts w:hint="eastAsia" w:ascii="黑体" w:hAnsi="黑体" w:eastAsia="黑体"/>
          <w:b/>
          <w:vanish/>
          <w:sz w:val="24"/>
        </w:rPr>
      </w:pPr>
      <w:bookmarkStart w:id="34" w:name="bm_5_1_方向一_端到端联合检测与跟踪"/>
    </w:p>
    <w:bookmarkEnd w:id="34"/>
    <w:p w14:paraId="6CE9146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332DFD1">
      <w:pPr>
        <w:pStyle w:val="56"/>
      </w:pPr>
      <w:bookmarkStart w:id="35" w:name="参考文献"/>
      <w:bookmarkStart w:id="36" w:name="_Toc422184018"/>
      <w:r>
        <w:t>参考文献</w:t>
      </w:r>
      <w:bookmarkEnd w:id="35"/>
      <w:bookmarkEnd w:id="36"/>
    </w:p>
    <w:p w14:paraId="06581871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37" w:name="_Ref230377749"/>
      <w:r>
        <w:rPr>
          <w:rFonts w:ascii="Times New Roman" w:hAnsi="Times New Roman" w:cs="Times New Roman"/>
          <w:sz w:val="24"/>
        </w:rPr>
        <w:t xml:space="preserve">Bewley, A., Ge, Z., Ott, L., Ramos, F., &amp; Upcroft, B. (2016). Simple online and realtime tracking. </w:t>
      </w:r>
      <w:r>
        <w:rPr>
          <w:rFonts w:ascii="Times New Roman" w:hAnsi="Times New Roman" w:cs="Times New Roman"/>
          <w:i/>
          <w:sz w:val="24"/>
        </w:rPr>
        <w:t>2016 IEEE International Conference on Image Processing (ICIP)</w:t>
      </w:r>
      <w:r>
        <w:rPr>
          <w:rFonts w:ascii="Times New Roman" w:hAnsi="Times New Roman" w:cs="Times New Roman"/>
          <w:sz w:val="24"/>
        </w:rPr>
        <w:t>, 3464-3468.</w:t>
      </w:r>
      <w:bookmarkEnd w:id="37"/>
    </w:p>
    <w:p w14:paraId="5E7900DA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38" w:name="_Ref230377800"/>
      <w:r>
        <w:rPr>
          <w:rFonts w:ascii="Times New Roman" w:hAnsi="Times New Roman" w:cs="Times New Roman"/>
          <w:sz w:val="24"/>
        </w:rPr>
        <w:t>Wojke, N., Bewley, A., &amp; Paulus, D. (2017). Simple online and realtime tracking with a deep association metric. 2017 IEEE International Conference on Image Processing (ICIP), 3645-3649.</w:t>
      </w:r>
      <w:bookmarkEnd w:id="38"/>
    </w:p>
    <w:p w14:paraId="6322949E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39" w:name="_Ref230377895"/>
      <w:r>
        <w:rPr>
          <w:rFonts w:ascii="Times New Roman" w:hAnsi="Times New Roman" w:cs="Times New Roman"/>
          <w:sz w:val="24"/>
        </w:rPr>
        <w:t>Zhang, J., Wang, L., &amp; Wang, L. (2021). Joint detection and embedding for multi-object tracking. IEEE Transactions on Pattern Analysis and Machine Intelligence, 44(10), 6734-6747.</w:t>
      </w:r>
      <w:bookmarkEnd w:id="39"/>
    </w:p>
    <w:p w14:paraId="40AC610B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0" w:name="_Ref230377918"/>
      <w:r>
        <w:rPr>
          <w:rFonts w:ascii="Times New Roman" w:hAnsi="Times New Roman" w:cs="Times New Roman"/>
          <w:sz w:val="24"/>
        </w:rPr>
        <w:t>Zeng, F., Dong, B., Zhang, Y., Wang, T., Zhang, X., &amp; Wei, Y. (2022). Motr: End-to-end multiple-object tracking with transformer. European Conference on Computer Vision (ECCV), 659-675.</w:t>
      </w:r>
      <w:bookmarkEnd w:id="40"/>
    </w:p>
    <w:p w14:paraId="3013AF33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1" w:name="_Ref230377942"/>
      <w:r>
        <w:rPr>
          <w:rFonts w:ascii="Times New Roman" w:hAnsi="Times New Roman" w:cs="Times New Roman"/>
          <w:sz w:val="24"/>
        </w:rPr>
        <w:t>Milan, A., Rezatofighi, S. H., Dick, A., Reid, I., &amp; Schindler, K. (2017). Online multi-target tracking using recurrent neural networks. Proceedings of the AAAI Conference on Artificial Intelligence, 31(1).</w:t>
      </w:r>
      <w:bookmarkEnd w:id="41"/>
    </w:p>
    <w:p w14:paraId="7E3506F3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2" w:name="_Ref230377965"/>
      <w:r>
        <w:rPr>
          <w:rFonts w:ascii="Times New Roman" w:hAnsi="Times New Roman" w:cs="Times New Roman"/>
          <w:sz w:val="24"/>
        </w:rPr>
        <w:t>Chen, T., Kornblith, S., Norouzi, M., &amp; Hinton, G. (2020). A simple framework for contrastive learning of visual representations. International Conference on Machine Learning (ICML), 1597-1607.</w:t>
      </w:r>
      <w:bookmarkEnd w:id="42"/>
    </w:p>
    <w:p w14:paraId="535886CC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3" w:name="_Ref230377991"/>
      <w:r>
        <w:rPr>
          <w:rFonts w:ascii="Times New Roman" w:hAnsi="Times New Roman" w:cs="Times New Roman"/>
          <w:sz w:val="24"/>
        </w:rPr>
        <w:t>Braso, G., &amp; Leal-Taixe, L. (2020). Learning a neural solver for multiple object tracking. Proceedings of the IEEE/CVF Conference on Computer Vision and Pattern Recognition (CVPR), 6247-6257.</w:t>
      </w:r>
      <w:bookmarkEnd w:id="43"/>
    </w:p>
    <w:p w14:paraId="063816F5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Chen, X., Zhang, J., &amp; Shan, Y. (2022). Revisiting motion modeling for multi-object tracking. European Conference on Computer Vision (ECCV), 329-345.</w:t>
      </w:r>
    </w:p>
    <w:p w14:paraId="30D55620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4" w:name="_Ref230377835"/>
      <w:r>
        <w:rPr>
          <w:rFonts w:ascii="Times New Roman" w:hAnsi="Times New Roman" w:cs="Times New Roman"/>
          <w:sz w:val="24"/>
        </w:rPr>
        <w:t>He, K., Zhang, X., Ren, S., &amp; Sun, J. (2016). Deep residual learning for image recognition. Proceedings of the IEEE Conference on Computer Vision and Pattern Recognition (CVPR), 770-778.</w:t>
      </w:r>
      <w:bookmarkEnd w:id="44"/>
    </w:p>
    <w:p w14:paraId="4EB73BE8">
      <w:pPr>
        <w:pStyle w:val="3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5" w:name="_Ref230377865"/>
      <w:r>
        <w:rPr>
          <w:rFonts w:ascii="Times New Roman" w:hAnsi="Times New Roman" w:cs="Times New Roman"/>
          <w:sz w:val="24"/>
        </w:rPr>
        <w:t>Kuhn, H. W. (1955). The Hungarian method for the assignment problem. Naval Research Logistics Quarterly, 2(1‐2), 83-97.</w:t>
      </w:r>
      <w:bookmarkEnd w:id="45"/>
    </w:p>
    <w:sectPr>
      <w:footerReference r:id="rId6" w:type="default"/>
      <w:type w:val="continuous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E6A0">
    <w:pPr>
      <w:pStyle w:val="13"/>
      <w:jc w:val="center"/>
      <w:rPr>
        <w:rFonts w:hint="eastAsia"/>
      </w:rPr>
    </w:pPr>
  </w:p>
  <w:p w14:paraId="70F1FE9D">
    <w:pPr>
      <w:pStyle w:val="1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58C7959A">
        <w:pPr>
          <w:pStyle w:val="1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01A03E">
    <w:pPr>
      <w:pStyle w:val="13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93736"/>
    <w:multiLevelType w:val="multilevel"/>
    <w:tmpl w:val="01C93736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20B74DA0"/>
    <w:multiLevelType w:val="multilevel"/>
    <w:tmpl w:val="20B74DA0"/>
    <w:lvl w:ilvl="0" w:tentative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  <w:b/>
        <w:bCs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37591427"/>
    <w:multiLevelType w:val="multilevel"/>
    <w:tmpl w:val="37591427"/>
    <w:lvl w:ilvl="0" w:tentative="0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D615044"/>
    <w:multiLevelType w:val="multilevel"/>
    <w:tmpl w:val="4D615044"/>
    <w:lvl w:ilvl="0" w:tentative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  <w:b/>
        <w:bCs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5F534EC1"/>
    <w:multiLevelType w:val="multilevel"/>
    <w:tmpl w:val="5F534EC1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CF"/>
    <w:rsid w:val="0002759A"/>
    <w:rsid w:val="00033CBF"/>
    <w:rsid w:val="000773A2"/>
    <w:rsid w:val="000B46BF"/>
    <w:rsid w:val="001229FB"/>
    <w:rsid w:val="00135724"/>
    <w:rsid w:val="00191ADF"/>
    <w:rsid w:val="00240FFD"/>
    <w:rsid w:val="00253120"/>
    <w:rsid w:val="0027739C"/>
    <w:rsid w:val="003762CD"/>
    <w:rsid w:val="0038281C"/>
    <w:rsid w:val="003F4691"/>
    <w:rsid w:val="004063F1"/>
    <w:rsid w:val="00456089"/>
    <w:rsid w:val="004956F3"/>
    <w:rsid w:val="004C5704"/>
    <w:rsid w:val="004C6D28"/>
    <w:rsid w:val="004D243A"/>
    <w:rsid w:val="004E66E2"/>
    <w:rsid w:val="004F28DF"/>
    <w:rsid w:val="00517EAF"/>
    <w:rsid w:val="00552F01"/>
    <w:rsid w:val="00583F95"/>
    <w:rsid w:val="005C5502"/>
    <w:rsid w:val="006216D5"/>
    <w:rsid w:val="006D1DDF"/>
    <w:rsid w:val="006F48C9"/>
    <w:rsid w:val="007165BD"/>
    <w:rsid w:val="00747CD1"/>
    <w:rsid w:val="008011C1"/>
    <w:rsid w:val="00812466"/>
    <w:rsid w:val="00815FBF"/>
    <w:rsid w:val="00817D31"/>
    <w:rsid w:val="008602A5"/>
    <w:rsid w:val="0091209E"/>
    <w:rsid w:val="0091328D"/>
    <w:rsid w:val="0093409D"/>
    <w:rsid w:val="00941EDA"/>
    <w:rsid w:val="00996AAB"/>
    <w:rsid w:val="009B2A89"/>
    <w:rsid w:val="009D0CB6"/>
    <w:rsid w:val="00A027A5"/>
    <w:rsid w:val="00A05B62"/>
    <w:rsid w:val="00A87867"/>
    <w:rsid w:val="00AB7A57"/>
    <w:rsid w:val="00B2690A"/>
    <w:rsid w:val="00B40587"/>
    <w:rsid w:val="00B81323"/>
    <w:rsid w:val="00BF05C0"/>
    <w:rsid w:val="00C52AE2"/>
    <w:rsid w:val="00C56AD3"/>
    <w:rsid w:val="00C56E34"/>
    <w:rsid w:val="00C71B81"/>
    <w:rsid w:val="00C92787"/>
    <w:rsid w:val="00D55486"/>
    <w:rsid w:val="00D57623"/>
    <w:rsid w:val="00DA5372"/>
    <w:rsid w:val="00DB2502"/>
    <w:rsid w:val="00DE3FCF"/>
    <w:rsid w:val="00E0337E"/>
    <w:rsid w:val="00E5340E"/>
    <w:rsid w:val="00E56F2D"/>
    <w:rsid w:val="00EE5F13"/>
    <w:rsid w:val="00F04C6A"/>
    <w:rsid w:val="00F27692"/>
    <w:rsid w:val="00F53BA2"/>
    <w:rsid w:val="00F643C1"/>
    <w:rsid w:val="00F70A78"/>
    <w:rsid w:val="00F86640"/>
    <w:rsid w:val="00F94589"/>
    <w:rsid w:val="0DB7310A"/>
    <w:rsid w:val="33FDA102"/>
    <w:rsid w:val="3F4E7D76"/>
    <w:rsid w:val="5EDE77DD"/>
    <w:rsid w:val="69BFCEA7"/>
    <w:rsid w:val="6BD70C60"/>
    <w:rsid w:val="7A95F26E"/>
    <w:rsid w:val="7AC3F6FB"/>
    <w:rsid w:val="7F5F5B2B"/>
    <w:rsid w:val="7F67EFD2"/>
    <w:rsid w:val="7FFD6A3D"/>
    <w:rsid w:val="D85F134B"/>
    <w:rsid w:val="DEFF277A"/>
    <w:rsid w:val="EE6763B5"/>
    <w:rsid w:val="FBEB1FFF"/>
    <w:rsid w:val="FCEF0685"/>
    <w:rsid w:val="FF7FD155"/>
    <w:rsid w:val="FFFF8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autoRedefine/>
    <w:unhideWhenUsed/>
    <w:uiPriority w:val="39"/>
    <w:pPr>
      <w:spacing w:after="0" w:line="360" w:lineRule="auto"/>
      <w:ind w:left="200" w:leftChars="200"/>
      <w:jc w:val="both"/>
    </w:pPr>
    <w:rPr>
      <w:rFonts w:ascii="Times New Roman" w:hAnsi="Times New Roman" w:eastAsia="宋体"/>
      <w:sz w:val="24"/>
      <w:szCs w:val="21"/>
      <w14:ligatures w14:val="none"/>
    </w:rPr>
  </w:style>
  <w:style w:type="paragraph" w:styleId="13">
    <w:name w:val="footer"/>
    <w:basedOn w:val="1"/>
    <w:link w:val="61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6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uiPriority w:val="39"/>
    <w:pPr>
      <w:tabs>
        <w:tab w:val="left" w:pos="180"/>
        <w:tab w:val="right" w:leader="dot" w:pos="8296"/>
      </w:tabs>
      <w:spacing w:after="0" w:line="360" w:lineRule="auto"/>
      <w:jc w:val="both"/>
    </w:pPr>
    <w:rPr>
      <w:rFonts w:ascii="黑体" w:hAnsi="黑体" w:eastAsia="黑体"/>
      <w:kern w:val="32"/>
      <w:sz w:val="24"/>
      <w14:ligatures w14:val="none"/>
    </w:rPr>
  </w:style>
  <w:style w:type="paragraph" w:styleId="16">
    <w:name w:val="Subtitle"/>
    <w:basedOn w:val="1"/>
    <w:next w:val="1"/>
    <w:link w:val="3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uiPriority w:val="39"/>
    <w:pPr>
      <w:spacing w:after="0" w:line="360" w:lineRule="auto"/>
      <w:ind w:left="100" w:leftChars="100"/>
      <w:jc w:val="both"/>
    </w:pPr>
    <w:rPr>
      <w:rFonts w:ascii="Times New Roman" w:hAnsi="Times New Roman" w:eastAsia="宋体"/>
      <w:sz w:val="24"/>
      <w:szCs w:val="21"/>
      <w14:ligatures w14:val="none"/>
    </w:rPr>
  </w:style>
  <w:style w:type="paragraph" w:styleId="18">
    <w:name w:val="Title"/>
    <w:basedOn w:val="1"/>
    <w:next w:val="1"/>
    <w:link w:val="3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uiPriority w:val="39"/>
    <w:pPr>
      <w:spacing w:after="0" w:line="240" w:lineRule="auto"/>
    </w:pPr>
    <w:rPr>
      <w:sz w:val="21"/>
      <w:szCs w:val="21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2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2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2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1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8">
    <w:name w:val="标题 6 字符"/>
    <w:basedOn w:val="2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1"/>
    <w:link w:val="1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21"/>
    <w:link w:val="38"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1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42">
    <w:name w:val="Verbatim Char"/>
    <w:uiPriority w:val="0"/>
    <w:rPr>
      <w:rFonts w:hint="default" w:ascii="Consolas" w:hAnsi="Consolas"/>
      <w:sz w:val="22"/>
    </w:rPr>
  </w:style>
  <w:style w:type="table" w:customStyle="1" w:styleId="43">
    <w:name w:val="Normal Grid"/>
    <w:basedOn w:val="19"/>
    <w:uiPriority w:val="39"/>
    <w:pPr>
      <w:spacing w:after="0" w:line="240" w:lineRule="auto"/>
    </w:pPr>
    <w:rPr>
      <w:rFonts w:ascii="Times New Roman" w:eastAsia="等线"/>
      <w:kern w:val="0"/>
      <w:szCs w:val="22"/>
      <w:lang w:val="zh-CN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44">
    <w:name w:val="封-图"/>
    <w:basedOn w:val="1"/>
    <w:next w:val="1"/>
    <w:link w:val="46"/>
    <w:qFormat/>
    <w:uiPriority w:val="2"/>
    <w:pPr>
      <w:spacing w:after="0" w:line="360" w:lineRule="auto"/>
      <w:jc w:val="center"/>
    </w:pPr>
    <w:rPr>
      <w:rFonts w:ascii="Times New Roman" w:hAnsi="Times New Roman" w:eastAsia="宋体"/>
      <w:sz w:val="24"/>
      <w:szCs w:val="21"/>
      <w14:ligatures w14:val="none"/>
    </w:rPr>
  </w:style>
  <w:style w:type="paragraph" w:customStyle="1" w:styleId="45">
    <w:name w:val="封-title"/>
    <w:basedOn w:val="1"/>
    <w:next w:val="1"/>
    <w:link w:val="48"/>
    <w:qFormat/>
    <w:uiPriority w:val="2"/>
    <w:pPr>
      <w:spacing w:before="300" w:beforeLines="300" w:after="0" w:line="360" w:lineRule="auto"/>
      <w:jc w:val="center"/>
    </w:pPr>
    <w:rPr>
      <w:rFonts w:ascii="Arial" w:hAnsi="Arial" w:eastAsia="黑体"/>
      <w:b/>
      <w:sz w:val="44"/>
      <w:szCs w:val="21"/>
      <w14:ligatures w14:val="none"/>
    </w:rPr>
  </w:style>
  <w:style w:type="character" w:customStyle="1" w:styleId="46">
    <w:name w:val="封-图 字符"/>
    <w:basedOn w:val="21"/>
    <w:link w:val="44"/>
    <w:uiPriority w:val="2"/>
    <w:rPr>
      <w:rFonts w:ascii="Times New Roman" w:hAnsi="Times New Roman" w:eastAsia="宋体"/>
      <w:sz w:val="24"/>
      <w:szCs w:val="21"/>
      <w14:ligatures w14:val="none"/>
    </w:rPr>
  </w:style>
  <w:style w:type="character" w:styleId="47">
    <w:name w:val="Placeholder Text"/>
    <w:basedOn w:val="21"/>
    <w:semiHidden/>
    <w:uiPriority w:val="99"/>
    <w:rPr>
      <w:color w:val="808080"/>
    </w:rPr>
  </w:style>
  <w:style w:type="character" w:customStyle="1" w:styleId="48">
    <w:name w:val="封-title 字符"/>
    <w:basedOn w:val="21"/>
    <w:link w:val="45"/>
    <w:uiPriority w:val="2"/>
    <w:rPr>
      <w:rFonts w:ascii="Arial" w:hAnsi="Arial" w:eastAsia="黑体"/>
      <w:b/>
      <w:sz w:val="44"/>
      <w:szCs w:val="21"/>
      <w14:ligatures w14:val="none"/>
    </w:rPr>
  </w:style>
  <w:style w:type="paragraph" w:customStyle="1" w:styleId="49">
    <w:name w:val="封-subtitle"/>
    <w:basedOn w:val="45"/>
    <w:next w:val="1"/>
    <w:link w:val="51"/>
    <w:qFormat/>
    <w:uiPriority w:val="2"/>
    <w:pPr>
      <w:spacing w:before="0" w:beforeLines="0"/>
    </w:pPr>
    <w:rPr>
      <w:sz w:val="36"/>
    </w:rPr>
  </w:style>
  <w:style w:type="paragraph" w:customStyle="1" w:styleId="50">
    <w:name w:val="封-info"/>
    <w:basedOn w:val="1"/>
    <w:next w:val="1"/>
    <w:link w:val="52"/>
    <w:qFormat/>
    <w:uiPriority w:val="2"/>
    <w:pPr>
      <w:spacing w:after="0" w:line="360" w:lineRule="auto"/>
      <w:jc w:val="center"/>
    </w:pPr>
    <w:rPr>
      <w:rFonts w:ascii="Arial" w:hAnsi="Arial" w:eastAsia="黑体"/>
      <w:b/>
      <w:sz w:val="32"/>
      <w:szCs w:val="21"/>
      <w14:ligatures w14:val="none"/>
    </w:rPr>
  </w:style>
  <w:style w:type="character" w:customStyle="1" w:styleId="51">
    <w:name w:val="封-subtitle 字符"/>
    <w:basedOn w:val="48"/>
    <w:link w:val="49"/>
    <w:uiPriority w:val="2"/>
    <w:rPr>
      <w:rFonts w:ascii="Arial" w:hAnsi="Arial" w:eastAsia="黑体"/>
      <w:sz w:val="36"/>
      <w:szCs w:val="21"/>
      <w14:ligatures w14:val="none"/>
    </w:rPr>
  </w:style>
  <w:style w:type="character" w:customStyle="1" w:styleId="52">
    <w:name w:val="封-info 字符"/>
    <w:basedOn w:val="21"/>
    <w:link w:val="50"/>
    <w:uiPriority w:val="2"/>
    <w:rPr>
      <w:rFonts w:ascii="Arial" w:hAnsi="Arial" w:eastAsia="黑体"/>
      <w:b/>
      <w:sz w:val="32"/>
      <w:szCs w:val="21"/>
      <w14:ligatures w14:val="none"/>
    </w:rPr>
  </w:style>
  <w:style w:type="paragraph" w:customStyle="1" w:styleId="53">
    <w:name w:val="摘-字"/>
    <w:basedOn w:val="1"/>
    <w:next w:val="1"/>
    <w:link w:val="54"/>
    <w:qFormat/>
    <w:uiPriority w:val="2"/>
    <w:pPr>
      <w:pageBreakBefore/>
      <w:spacing w:after="0" w:line="360" w:lineRule="auto"/>
      <w:jc w:val="center"/>
    </w:pPr>
    <w:rPr>
      <w:rFonts w:ascii="Arial" w:hAnsi="Arial" w:eastAsia="黑体"/>
      <w:b/>
      <w:sz w:val="32"/>
      <w:szCs w:val="21"/>
      <w14:ligatures w14:val="none"/>
    </w:rPr>
  </w:style>
  <w:style w:type="character" w:customStyle="1" w:styleId="54">
    <w:name w:val="摘-字 字符"/>
    <w:basedOn w:val="21"/>
    <w:link w:val="53"/>
    <w:uiPriority w:val="2"/>
    <w:rPr>
      <w:rFonts w:ascii="Arial" w:hAnsi="Arial" w:eastAsia="黑体"/>
      <w:b/>
      <w:sz w:val="32"/>
      <w:szCs w:val="21"/>
      <w14:ligatures w14:val="none"/>
    </w:rPr>
  </w:style>
  <w:style w:type="character" w:customStyle="1" w:styleId="55">
    <w:name w:val="摘-key-字"/>
    <w:basedOn w:val="21"/>
    <w:qFormat/>
    <w:uiPriority w:val="2"/>
    <w:rPr>
      <w:rFonts w:ascii="Arial" w:hAnsi="Arial" w:eastAsia="黑体"/>
      <w:b/>
      <w:sz w:val="28"/>
    </w:rPr>
  </w:style>
  <w:style w:type="paragraph" w:customStyle="1" w:styleId="56">
    <w:name w:val="chapter-无编号"/>
    <w:basedOn w:val="1"/>
    <w:next w:val="1"/>
    <w:link w:val="57"/>
    <w:qFormat/>
    <w:uiPriority w:val="0"/>
    <w:pPr>
      <w:pageBreakBefore/>
      <w:spacing w:after="0" w:line="360" w:lineRule="auto"/>
      <w:jc w:val="center"/>
      <w:outlineLvl w:val="0"/>
    </w:pPr>
    <w:rPr>
      <w:rFonts w:ascii="Arial" w:hAnsi="Arial" w:eastAsia="黑体"/>
      <w:b/>
      <w:sz w:val="32"/>
      <w:szCs w:val="21"/>
      <w14:ligatures w14:val="none"/>
    </w:rPr>
  </w:style>
  <w:style w:type="character" w:customStyle="1" w:styleId="57">
    <w:name w:val="chapter-无编号 字符"/>
    <w:basedOn w:val="21"/>
    <w:link w:val="56"/>
    <w:uiPriority w:val="0"/>
    <w:rPr>
      <w:rFonts w:ascii="Arial" w:hAnsi="Arial" w:eastAsia="黑体"/>
      <w:b/>
      <w:sz w:val="32"/>
      <w:szCs w:val="21"/>
      <w14:ligatures w14:val="none"/>
    </w:rPr>
  </w:style>
  <w:style w:type="paragraph" w:customStyle="1" w:styleId="58">
    <w:name w:val="目录-字"/>
    <w:basedOn w:val="1"/>
    <w:next w:val="1"/>
    <w:link w:val="59"/>
    <w:qFormat/>
    <w:uiPriority w:val="2"/>
    <w:pPr>
      <w:pageBreakBefore/>
      <w:spacing w:after="0" w:line="360" w:lineRule="auto"/>
      <w:jc w:val="center"/>
    </w:pPr>
    <w:rPr>
      <w:rFonts w:ascii="Arial" w:hAnsi="Arial" w:eastAsia="黑体"/>
      <w:b/>
      <w:sz w:val="32"/>
      <w:szCs w:val="21"/>
      <w14:ligatures w14:val="none"/>
    </w:rPr>
  </w:style>
  <w:style w:type="character" w:customStyle="1" w:styleId="59">
    <w:name w:val="目录-字 字符"/>
    <w:basedOn w:val="21"/>
    <w:link w:val="58"/>
    <w:uiPriority w:val="2"/>
    <w:rPr>
      <w:rFonts w:ascii="Arial" w:hAnsi="Arial" w:eastAsia="黑体"/>
      <w:b/>
      <w:sz w:val="32"/>
      <w:szCs w:val="21"/>
      <w14:ligatures w14:val="none"/>
    </w:rPr>
  </w:style>
  <w:style w:type="character" w:customStyle="1" w:styleId="60">
    <w:name w:val="页眉 字符"/>
    <w:basedOn w:val="21"/>
    <w:link w:val="14"/>
    <w:uiPriority w:val="99"/>
    <w:rPr>
      <w:sz w:val="18"/>
      <w:szCs w:val="18"/>
    </w:rPr>
  </w:style>
  <w:style w:type="character" w:customStyle="1" w:styleId="61">
    <w:name w:val="页脚 字符"/>
    <w:basedOn w:val="21"/>
    <w:link w:val="1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2B671F-25F2-46EE-A3F9-0332EB8C45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2131</Words>
  <Characters>12149</Characters>
  <Lines>101</Lines>
  <Paragraphs>28</Paragraphs>
  <TotalTime>27</TotalTime>
  <ScaleCrop>false</ScaleCrop>
  <LinksUpToDate>false</LinksUpToDate>
  <CharactersWithSpaces>14252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2026-05-22T23:45:00Z</dcterms:created>
  <dc:creator>生 谢</dc:creator>
  <cp:lastModifiedBy>xie</cp:lastModifiedBy>
  <cp:lastPrinted>2026-05-23T06:31:00Z</cp:lastPrinted>
  <dcterms:modified xsi:type="dcterms:W3CDTF">2026-07-02T17:01:36Z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92D53389342073A1B413466AC20A5B00_42</vt:lpwstr>
  </property>
</Properties>
</file>