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4</w:t>
      </w:r>
      <w:r>
        <w:rPr>
          <w:rFonts w:ascii="Times New Roman" w:hAnsi="Times New Roman"/>
          <w:b/>
          <w:bCs w:val="0"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Многотабличные SELECT-запросы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Ознакомиться с </w:t>
      </w:r>
      <w:r>
        <w:rPr>
          <w:rFonts w:ascii="Times New Roman" w:hAnsi="Times New Roman"/>
          <w:sz w:val="20"/>
          <w:szCs w:val="20"/>
        </w:rPr>
        <w:fldChar w:fldCharType="begin"/>
      </w:r>
      <w:r>
        <w:rPr>
          <w:rFonts w:ascii="Times New Roman" w:hAnsi="Times New Roman"/>
          <w:sz w:val="20"/>
          <w:szCs w:val="20"/>
        </w:rPr>
        <w:instrText xml:space="preserve"> HYPERLINK  \l "Прил1" </w:instrText>
      </w:r>
      <w:r>
        <w:rPr>
          <w:rFonts w:ascii="Times New Roman" w:hAnsi="Times New Roman"/>
          <w:sz w:val="20"/>
          <w:szCs w:val="20"/>
        </w:rPr>
        <w:fldChar w:fldCharType="separate"/>
      </w:r>
      <w:r>
        <w:rPr>
          <w:rStyle w:val="4"/>
          <w:rFonts w:ascii="Times New Roman" w:hAnsi="Times New Roman"/>
          <w:sz w:val="20"/>
          <w:szCs w:val="20"/>
        </w:rPr>
        <w:t>приложением</w:t>
      </w:r>
      <w:r>
        <w:rPr>
          <w:rFonts w:ascii="Times New Roman" w:hAnsi="Times New Roman"/>
          <w:sz w:val="20"/>
          <w:szCs w:val="20"/>
        </w:rPr>
        <w:fldChar w:fldCharType="end"/>
      </w:r>
      <w:r>
        <w:rPr>
          <w:rFonts w:ascii="Times New Roman" w:hAnsi="Times New Roman"/>
          <w:sz w:val="20"/>
          <w:szCs w:val="20"/>
        </w:rPr>
        <w:t xml:space="preserve">. Изучить сценарии на языке </w:t>
      </w:r>
      <w:r>
        <w:rPr>
          <w:rFonts w:ascii="Times New Roman" w:hAnsi="Times New Roman"/>
          <w:sz w:val="20"/>
          <w:szCs w:val="20"/>
          <w:lang w:val="en-US"/>
        </w:rPr>
        <w:t>T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SQL</w:t>
      </w:r>
      <w:r>
        <w:rPr>
          <w:rFonts w:ascii="Times New Roman" w:hAnsi="Times New Roman"/>
          <w:sz w:val="20"/>
          <w:szCs w:val="20"/>
        </w:rPr>
        <w:t xml:space="preserve">, содержащие операторы для создания и заполнения таблиц базы данных </w:t>
      </w:r>
      <w:r>
        <w:rPr>
          <w:rFonts w:ascii="Times New Roman" w:hAnsi="Times New Roman"/>
          <w:b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 xml:space="preserve">. Выполнить сценарии. Убедиться, что они работают корректно. </w:t>
      </w:r>
    </w:p>
    <w:p>
      <w:pPr>
        <w:numPr>
          <w:ilvl w:val="0"/>
          <w:numId w:val="0"/>
        </w:numPr>
        <w:ind w:left="418" w:leftChars="199" w:firstLine="0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 основе таблиц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 xml:space="preserve">_ 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сформировать перечень кодов аудиторий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AUDITORUM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sz w:val="20"/>
          <w:szCs w:val="20"/>
        </w:rPr>
        <w:t xml:space="preserve">) и соответствующих им наименований типов аудиторий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 xml:space="preserve">_ 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 xml:space="preserve">_ </w:t>
      </w:r>
      <w:r>
        <w:rPr>
          <w:rFonts w:ascii="Times New Roman" w:hAnsi="Times New Roman"/>
          <w:b/>
          <w:sz w:val="20"/>
          <w:szCs w:val="20"/>
          <w:lang w:val="en-US"/>
        </w:rPr>
        <w:t>TYPENAME</w:t>
      </w:r>
      <w:r>
        <w:rPr>
          <w:rFonts w:ascii="Times New Roman" w:hAnsi="Times New Roman"/>
          <w:sz w:val="20"/>
          <w:szCs w:val="20"/>
        </w:rPr>
        <w:t xml:space="preserve">). Примечание: использовать соединение таблиц </w:t>
      </w:r>
      <w:r>
        <w:rPr>
          <w:rFonts w:ascii="Times New Roman" w:hAnsi="Times New Roman"/>
          <w:sz w:val="20"/>
          <w:szCs w:val="20"/>
          <w:lang w:val="en-US"/>
        </w:rPr>
        <w:t>INNER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JOIN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</w:pPr>
      <w:r>
        <w:drawing>
          <wp:inline distT="0" distB="0" distL="114300" distR="114300">
            <wp:extent cx="3435985" cy="1910080"/>
            <wp:effectExtent l="0" t="0" r="825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На основе таблиц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сформировать перечень кодов аудиторий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sz w:val="20"/>
          <w:szCs w:val="20"/>
        </w:rPr>
        <w:t xml:space="preserve">) и соответствующих им наименований типов аудиторий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 xml:space="preserve">_ 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AUDITO</w:t>
      </w:r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  <w:lang w:val="en-US"/>
        </w:rPr>
        <w:t>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TYPENAME</w:t>
      </w:r>
      <w:r>
        <w:rPr>
          <w:rFonts w:ascii="Times New Roman" w:hAnsi="Times New Roman"/>
          <w:sz w:val="20"/>
          <w:szCs w:val="20"/>
        </w:rPr>
        <w:t xml:space="preserve">). При этом следует выбрать только те аудитории, в наименовании которых присутствует подстрока </w:t>
      </w:r>
      <w:r>
        <w:rPr>
          <w:rFonts w:ascii="Times New Roman" w:hAnsi="Times New Roman"/>
          <w:b/>
          <w:sz w:val="20"/>
          <w:szCs w:val="20"/>
        </w:rPr>
        <w:t>компьютер</w:t>
      </w:r>
      <w:r>
        <w:rPr>
          <w:rFonts w:ascii="Times New Roman" w:hAnsi="Times New Roman"/>
          <w:sz w:val="20"/>
          <w:szCs w:val="20"/>
        </w:rPr>
        <w:t xml:space="preserve">. Примечание: использовать соединение таблиц </w:t>
      </w:r>
      <w:r>
        <w:rPr>
          <w:rFonts w:ascii="Times New Roman" w:hAnsi="Times New Roman"/>
          <w:sz w:val="20"/>
          <w:szCs w:val="20"/>
          <w:lang w:val="en-US"/>
        </w:rPr>
        <w:t>INNER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JOIN</w:t>
      </w:r>
      <w:r>
        <w:rPr>
          <w:rFonts w:ascii="Times New Roman" w:hAnsi="Times New Roman"/>
          <w:sz w:val="20"/>
          <w:szCs w:val="20"/>
        </w:rPr>
        <w:t xml:space="preserve"> и предикат </w:t>
      </w:r>
      <w:r>
        <w:rPr>
          <w:rFonts w:ascii="Times New Roman" w:hAnsi="Times New Roman"/>
          <w:sz w:val="20"/>
          <w:szCs w:val="20"/>
          <w:lang w:val="en-US"/>
        </w:rPr>
        <w:t>LIKE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'%компьютер%'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drawing>
          <wp:inline distT="0" distB="0" distL="114300" distR="114300">
            <wp:extent cx="3310890" cy="1291590"/>
            <wp:effectExtent l="0" t="0" r="11430" b="3810"/>
            <wp:docPr id="2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Написать два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-запроса, формирующих результирующие наборы аналогичные запросам из заданий 1 и 2, но без применения </w:t>
      </w:r>
      <w:r>
        <w:rPr>
          <w:rFonts w:ascii="Times New Roman" w:hAnsi="Times New Roman"/>
          <w:sz w:val="20"/>
          <w:szCs w:val="20"/>
          <w:lang w:val="en-US"/>
        </w:rPr>
        <w:t>INNER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JOIN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ascii="Times New Roman" w:hAnsi="Times New Roman"/>
          <w:sz w:val="20"/>
          <w:szCs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'%компьютер%'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2065020" cy="1829435"/>
            <wp:effectExtent l="0" t="0" r="7620" b="14605"/>
            <wp:docPr id="3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 основе таблиц </w:t>
      </w:r>
      <w:r>
        <w:rPr>
          <w:rFonts w:ascii="Times New Roman" w:hAnsi="Times New Roman"/>
          <w:b/>
          <w:sz w:val="20"/>
          <w:szCs w:val="20"/>
          <w:lang w:val="en-US"/>
        </w:rPr>
        <w:t>PRORGESS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STUDENT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GROUPS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SUBJECT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PULPIT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сформировать перечень студентов, получивших экзаменационные оценки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PROGRESS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NOTE</w:t>
      </w:r>
      <w:r>
        <w:rPr>
          <w:rFonts w:ascii="Times New Roman" w:hAnsi="Times New Roman"/>
          <w:sz w:val="20"/>
          <w:szCs w:val="20"/>
        </w:rPr>
        <w:t xml:space="preserve">) от 6 до 8. </w:t>
      </w:r>
    </w:p>
    <w:p>
      <w:pPr>
        <w:numPr>
          <w:ilvl w:val="0"/>
          <w:numId w:val="0"/>
        </w:numPr>
        <w:ind w:left="418" w:leftChars="199" w:firstLine="420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Результирующий набор должен содержать столбцы: </w:t>
      </w:r>
      <w:r>
        <w:rPr>
          <w:rFonts w:ascii="Times New Roman" w:hAnsi="Times New Roman"/>
          <w:b/>
          <w:sz w:val="20"/>
          <w:szCs w:val="20"/>
        </w:rPr>
        <w:t>Факультет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Кафедра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Специальность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Дисциплина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Имя Студента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Оценка</w:t>
      </w:r>
      <w:r>
        <w:rPr>
          <w:rFonts w:ascii="Times New Roman" w:hAnsi="Times New Roman"/>
          <w:sz w:val="20"/>
          <w:szCs w:val="20"/>
        </w:rPr>
        <w:t xml:space="preserve">. В столбце </w:t>
      </w:r>
      <w:r>
        <w:rPr>
          <w:rFonts w:ascii="Times New Roman" w:hAnsi="Times New Roman"/>
          <w:b/>
          <w:sz w:val="20"/>
          <w:szCs w:val="20"/>
        </w:rPr>
        <w:t xml:space="preserve">Оценка </w:t>
      </w:r>
      <w:r>
        <w:rPr>
          <w:rFonts w:ascii="Times New Roman" w:hAnsi="Times New Roman"/>
          <w:sz w:val="20"/>
          <w:szCs w:val="20"/>
        </w:rPr>
        <w:t xml:space="preserve">должны быть записаны экзаменационные оценки прописью: </w:t>
      </w:r>
      <w:r>
        <w:rPr>
          <w:rFonts w:ascii="Times New Roman" w:hAnsi="Times New Roman"/>
          <w:b/>
          <w:sz w:val="20"/>
          <w:szCs w:val="20"/>
        </w:rPr>
        <w:t>шесть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семь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восемь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numPr>
          <w:ilvl w:val="0"/>
          <w:numId w:val="0"/>
        </w:numPr>
        <w:ind w:left="418" w:leftChars="199" w:firstLine="420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Результирующий набор отсортировать в порядке возрастания по столбцам 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PULPIT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PULPIT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PROFESSION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PROFESSION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STUDENT</w:t>
      </w:r>
      <w:r>
        <w:rPr>
          <w:rFonts w:ascii="Times New Roman" w:hAnsi="Times New Roman"/>
          <w:b/>
          <w:sz w:val="20"/>
          <w:szCs w:val="20"/>
        </w:rPr>
        <w:t xml:space="preserve">. </w:t>
      </w:r>
      <w:r>
        <w:rPr>
          <w:rFonts w:ascii="Times New Roman" w:hAnsi="Times New Roman"/>
          <w:b/>
          <w:sz w:val="20"/>
          <w:szCs w:val="20"/>
          <w:lang w:val="en-US"/>
        </w:rPr>
        <w:t>STUDENT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NAME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в порядке убывания по столбцу </w:t>
      </w:r>
      <w:r>
        <w:rPr>
          <w:rFonts w:ascii="Times New Roman" w:hAnsi="Times New Roman"/>
          <w:b/>
          <w:sz w:val="20"/>
          <w:szCs w:val="20"/>
          <w:lang w:val="en-US"/>
        </w:rPr>
        <w:t>PROGRESS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NOTE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Примечание: использовать соединение </w:t>
      </w:r>
      <w:r>
        <w:rPr>
          <w:rFonts w:ascii="Times New Roman" w:hAnsi="Times New Roman"/>
          <w:sz w:val="20"/>
          <w:szCs w:val="20"/>
          <w:lang w:val="en-US"/>
        </w:rPr>
        <w:t>INNER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JOIN</w:t>
      </w:r>
      <w:r>
        <w:rPr>
          <w:rFonts w:ascii="Times New Roman" w:hAnsi="Times New Roman"/>
          <w:sz w:val="20"/>
          <w:szCs w:val="20"/>
        </w:rPr>
        <w:t xml:space="preserve">, предикат </w:t>
      </w:r>
      <w:r>
        <w:rPr>
          <w:rFonts w:ascii="Times New Roman" w:hAnsi="Times New Roman"/>
          <w:sz w:val="20"/>
          <w:szCs w:val="20"/>
          <w:lang w:val="en-US"/>
        </w:rPr>
        <w:t>BETWEEN</w:t>
      </w:r>
      <w:r>
        <w:rPr>
          <w:rFonts w:ascii="Times New Roman" w:hAnsi="Times New Roman"/>
          <w:sz w:val="20"/>
          <w:szCs w:val="20"/>
        </w:rPr>
        <w:t xml:space="preserve"> и выражение </w:t>
      </w:r>
      <w:r>
        <w:rPr>
          <w:rFonts w:ascii="Times New Roman" w:hAnsi="Times New Roman"/>
          <w:sz w:val="20"/>
          <w:szCs w:val="20"/>
          <w:lang w:val="en-US"/>
        </w:rPr>
        <w:t>CASE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'шесть'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'семь'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'восемь'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i</w:t>
      </w:r>
      <w:r>
        <w:rPr>
          <w:rFonts w:hint="default" w:ascii="Consolas" w:hAnsi="Consolas" w:eastAsia="Consolas"/>
          <w:color w:val="808080"/>
          <w:sz w:val="19"/>
          <w:szCs w:val="24"/>
        </w:rPr>
        <w:t>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6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PROFESSION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ascii="Times New Roman" w:hAnsi="Times New Roman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6470650" cy="941070"/>
            <wp:effectExtent l="0" t="0" r="6350" b="3810"/>
            <wp:docPr id="5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Переписать запрос, реализующий задание 4 таким образом, чтобы в результирующем наборе сортировка по экзаменационным оценкам была следующей: сначала выводились строки с оценкой </w:t>
      </w:r>
      <w:r>
        <w:rPr>
          <w:rFonts w:ascii="Times New Roman" w:hAnsi="Times New Roman"/>
          <w:b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 xml:space="preserve">, затем строки с оценкой </w:t>
      </w:r>
      <w:r>
        <w:rPr>
          <w:rFonts w:ascii="Times New Roman" w:hAnsi="Times New Roman"/>
          <w:b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 xml:space="preserve"> и далее строки с оценкой </w:t>
      </w:r>
      <w:r>
        <w:rPr>
          <w:rFonts w:ascii="Times New Roman" w:hAnsi="Times New Roman"/>
          <w:b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Примечание: использовать выражение </w:t>
      </w:r>
      <w:r>
        <w:rPr>
          <w:rFonts w:ascii="Times New Roman" w:hAnsi="Times New Roman"/>
          <w:sz w:val="20"/>
          <w:szCs w:val="20"/>
          <w:lang w:val="en-US"/>
        </w:rPr>
        <w:t>CASE</w:t>
      </w:r>
      <w:r>
        <w:rPr>
          <w:rFonts w:ascii="Times New Roman" w:hAnsi="Times New Roman"/>
          <w:sz w:val="20"/>
          <w:szCs w:val="20"/>
        </w:rPr>
        <w:t xml:space="preserve"> в секции </w:t>
      </w:r>
      <w:r>
        <w:rPr>
          <w:rFonts w:ascii="Times New Roman" w:hAnsi="Times New Roman"/>
          <w:sz w:val="20"/>
          <w:szCs w:val="20"/>
          <w:lang w:val="en-US"/>
        </w:rPr>
        <w:t>ORDER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'шесть'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'семь'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'восемь'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6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PROFESSION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6478270" cy="824865"/>
            <wp:effectExtent l="0" t="0" r="13970" b="13335"/>
            <wp:docPr id="6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形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>На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основе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таблиц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PULPIT </w:t>
      </w:r>
      <w:r>
        <w:rPr>
          <w:rFonts w:ascii="Times New Roman" w:hAnsi="Times New Roman"/>
          <w:sz w:val="20"/>
          <w:szCs w:val="20"/>
        </w:rPr>
        <w:t>и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TEACHER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получить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полный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перечень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кафедр</w:t>
      </w:r>
      <w:r>
        <w:rPr>
          <w:rFonts w:ascii="Times New Roman" w:hAnsi="Times New Roman"/>
          <w:sz w:val="20"/>
          <w:szCs w:val="20"/>
          <w:lang w:val="en-US"/>
        </w:rPr>
        <w:t xml:space="preserve"> (</w:t>
      </w:r>
      <w:r>
        <w:rPr>
          <w:rFonts w:ascii="Times New Roman" w:hAnsi="Times New Roman"/>
          <w:sz w:val="20"/>
          <w:szCs w:val="20"/>
        </w:rPr>
        <w:t>столбец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PULPIT.PULPIT_ NAME)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и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преподавателей</w:t>
      </w:r>
      <w:r>
        <w:rPr>
          <w:rFonts w:ascii="Times New Roman" w:hAnsi="Times New Roman"/>
          <w:sz w:val="20"/>
          <w:szCs w:val="20"/>
          <w:lang w:val="en-US"/>
        </w:rPr>
        <w:t xml:space="preserve"> (</w:t>
      </w:r>
      <w:r>
        <w:rPr>
          <w:rFonts w:ascii="Times New Roman" w:hAnsi="Times New Roman"/>
          <w:sz w:val="20"/>
          <w:szCs w:val="20"/>
        </w:rPr>
        <w:t>столбец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TEACHER.TEACHER_NAME</w:t>
      </w:r>
      <w:r>
        <w:rPr>
          <w:rFonts w:ascii="Times New Roman" w:hAnsi="Times New Roman"/>
          <w:sz w:val="20"/>
          <w:szCs w:val="20"/>
          <w:lang w:val="en-US"/>
        </w:rPr>
        <w:t xml:space="preserve">) </w:t>
      </w:r>
      <w:r>
        <w:rPr>
          <w:rFonts w:ascii="Times New Roman" w:hAnsi="Times New Roman"/>
          <w:sz w:val="20"/>
          <w:szCs w:val="20"/>
        </w:rPr>
        <w:t>на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этих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кафедрах</w:t>
      </w:r>
      <w:r>
        <w:rPr>
          <w:rFonts w:ascii="Times New Roman" w:hAnsi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</w:rPr>
        <w:t xml:space="preserve">Результирующий набор должен содержать два столбца: </w:t>
      </w:r>
      <w:r>
        <w:rPr>
          <w:rFonts w:ascii="Times New Roman" w:hAnsi="Times New Roman"/>
          <w:b/>
          <w:sz w:val="20"/>
          <w:szCs w:val="20"/>
        </w:rPr>
        <w:t>Кафедра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b/>
          <w:sz w:val="20"/>
          <w:szCs w:val="20"/>
        </w:rPr>
        <w:t>Преподаватель</w:t>
      </w:r>
      <w:r>
        <w:rPr>
          <w:rFonts w:ascii="Times New Roman" w:hAnsi="Times New Roman"/>
          <w:sz w:val="20"/>
          <w:szCs w:val="20"/>
        </w:rPr>
        <w:t xml:space="preserve">. Если на кафедре нет преподавателей, то в столбце </w:t>
      </w:r>
      <w:r>
        <w:rPr>
          <w:rFonts w:ascii="Times New Roman" w:hAnsi="Times New Roman"/>
          <w:b/>
          <w:sz w:val="20"/>
          <w:szCs w:val="20"/>
        </w:rPr>
        <w:t>Преподаватель</w:t>
      </w:r>
      <w:r>
        <w:rPr>
          <w:rFonts w:ascii="Times New Roman" w:hAnsi="Times New Roman"/>
          <w:sz w:val="20"/>
          <w:szCs w:val="20"/>
        </w:rPr>
        <w:t xml:space="preserve"> должна быть выведена строка </w:t>
      </w:r>
      <w:r>
        <w:rPr>
          <w:rFonts w:ascii="Times New Roman" w:hAnsi="Times New Roman"/>
          <w:b/>
          <w:sz w:val="20"/>
          <w:szCs w:val="20"/>
        </w:rPr>
        <w:t xml:space="preserve">***. </w:t>
      </w:r>
      <w:r>
        <w:rPr>
          <w:rFonts w:ascii="Times New Roman" w:hAnsi="Times New Roman"/>
          <w:sz w:val="20"/>
          <w:szCs w:val="20"/>
        </w:rPr>
        <w:t xml:space="preserve">Примечание: использовать соединение таблиц </w:t>
      </w:r>
      <w:r>
        <w:rPr>
          <w:rFonts w:ascii="Times New Roman" w:hAnsi="Times New Roman"/>
          <w:sz w:val="20"/>
          <w:szCs w:val="20"/>
          <w:lang w:val="en-US"/>
        </w:rPr>
        <w:t>LEFT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OUTER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JOIN</w:t>
      </w:r>
      <w:r>
        <w:rPr>
          <w:rFonts w:ascii="Times New Roman" w:hAnsi="Times New Roman"/>
          <w:sz w:val="20"/>
          <w:szCs w:val="20"/>
        </w:rPr>
        <w:t xml:space="preserve"> и функцию </w:t>
      </w:r>
      <w:r>
        <w:rPr>
          <w:rFonts w:ascii="Times New Roman" w:hAnsi="Times New Roman"/>
          <w:b/>
          <w:sz w:val="20"/>
          <w:szCs w:val="20"/>
          <w:lang w:val="en-US"/>
        </w:rPr>
        <w:t>isnull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PULPIT_NAME [Кафедра]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TEACHER_NAME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'***'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[Преподаватель]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3364230" cy="3987165"/>
            <wp:effectExtent l="0" t="0" r="3810" b="5715"/>
            <wp:docPr id="8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В запросе, реализующем пункт 6, поменять порядок таблиц в выражении </w:t>
      </w:r>
      <w:r>
        <w:rPr>
          <w:rFonts w:ascii="Times New Roman" w:hAnsi="Times New Roman"/>
          <w:sz w:val="20"/>
          <w:szCs w:val="20"/>
          <w:lang w:val="en-US"/>
        </w:rPr>
        <w:t>LEFT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OUTER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JOIN</w:t>
      </w:r>
      <w:r>
        <w:rPr>
          <w:rFonts w:ascii="Times New Roman" w:hAnsi="Times New Roman"/>
          <w:sz w:val="20"/>
          <w:szCs w:val="20"/>
        </w:rPr>
        <w:t xml:space="preserve">. Объяснить: почему в столбце </w:t>
      </w:r>
      <w:r>
        <w:rPr>
          <w:rFonts w:ascii="Times New Roman" w:hAnsi="Times New Roman"/>
          <w:b/>
          <w:sz w:val="20"/>
          <w:szCs w:val="20"/>
        </w:rPr>
        <w:t xml:space="preserve">Кафедра </w:t>
      </w:r>
      <w:r>
        <w:rPr>
          <w:rFonts w:ascii="Times New Roman" w:hAnsi="Times New Roman"/>
          <w:sz w:val="20"/>
          <w:szCs w:val="20"/>
        </w:rPr>
        <w:t xml:space="preserve">не может быть значения </w:t>
      </w:r>
      <w:r>
        <w:rPr>
          <w:rFonts w:ascii="Times New Roman" w:hAnsi="Times New Roman"/>
          <w:sz w:val="20"/>
          <w:szCs w:val="20"/>
          <w:lang w:val="en-US"/>
        </w:rPr>
        <w:t>NULL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Переписать запрос таким образом, чтобы получился аналогичный результат, но применялось соединение таблиц </w:t>
      </w:r>
      <w:r>
        <w:rPr>
          <w:rFonts w:ascii="Times New Roman" w:hAnsi="Times New Roman"/>
          <w:sz w:val="20"/>
          <w:szCs w:val="20"/>
          <w:lang w:val="en-US"/>
        </w:rPr>
        <w:t>RIGHT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OUTER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JOIN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PULPIT_NAME [Кафедра]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TEACHER_NAME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'***'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[Преподаватель]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PULPIT_NAME [Кафедра]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TEACHER_NAME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'***'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[Преподаватель]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RIGHT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3580130" cy="2335530"/>
            <wp:effectExtent l="0" t="0" r="1270" b="11430"/>
            <wp:docPr id="9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0610" cy="2342515"/>
            <wp:effectExtent l="0" t="0" r="1270" b="4445"/>
            <wp:docPr id="10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Показать на примере, что соединение </w:t>
      </w:r>
      <w:r>
        <w:rPr>
          <w:rFonts w:ascii="Times New Roman" w:hAnsi="Times New Roman"/>
          <w:sz w:val="20"/>
          <w:szCs w:val="20"/>
          <w:lang w:val="en-US"/>
        </w:rPr>
        <w:t>FULL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OUTER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JOIN</w:t>
      </w:r>
      <w:r>
        <w:rPr>
          <w:rFonts w:ascii="Times New Roman" w:hAnsi="Times New Roman"/>
          <w:sz w:val="20"/>
          <w:szCs w:val="20"/>
        </w:rPr>
        <w:t xml:space="preserve"> двух таблиц:</w:t>
      </w:r>
    </w:p>
    <w:p>
      <w:pPr>
        <w:pStyle w:val="9"/>
        <w:numPr>
          <w:ilvl w:val="0"/>
          <w:numId w:val="0"/>
        </w:numPr>
        <w:tabs>
          <w:tab w:val="left" w:pos="993"/>
        </w:tabs>
        <w:ind w:leftChars="0" w:firstLine="420" w:firstLineChars="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−</w:t>
      </w:r>
      <w:r>
        <w:rPr>
          <w:rFonts w:ascii="Times New Roman" w:hAnsi="Times New Roman"/>
          <w:sz w:val="20"/>
          <w:szCs w:val="20"/>
        </w:rPr>
        <w:t xml:space="preserve"> является коммутативной операцией;</w:t>
      </w:r>
    </w:p>
    <w:p>
      <w:pPr>
        <w:pStyle w:val="9"/>
        <w:numPr>
          <w:ilvl w:val="0"/>
          <w:numId w:val="0"/>
        </w:numPr>
        <w:tabs>
          <w:tab w:val="left" w:pos="993"/>
        </w:tabs>
        <w:ind w:leftChars="0" w:firstLine="420" w:firstLineChars="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−</w:t>
      </w:r>
      <w:r>
        <w:rPr>
          <w:rFonts w:ascii="Times New Roman" w:hAnsi="Times New Roman"/>
          <w:sz w:val="20"/>
          <w:szCs w:val="20"/>
        </w:rPr>
        <w:t xml:space="preserve"> является объединением </w:t>
      </w:r>
      <w:r>
        <w:rPr>
          <w:rFonts w:ascii="Times New Roman" w:hAnsi="Times New Roman"/>
          <w:sz w:val="20"/>
          <w:szCs w:val="20"/>
          <w:lang w:val="en-US"/>
        </w:rPr>
        <w:t>LEFT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OUTER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JOIN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RIGHT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OUTER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JOIN</w:t>
      </w:r>
      <w:r>
        <w:rPr>
          <w:rFonts w:ascii="Times New Roman" w:hAnsi="Times New Roman"/>
          <w:sz w:val="20"/>
          <w:szCs w:val="20"/>
        </w:rPr>
        <w:t xml:space="preserve"> соединений этих таблиц;</w:t>
      </w:r>
    </w:p>
    <w:p>
      <w:pPr>
        <w:pStyle w:val="9"/>
        <w:numPr>
          <w:ilvl w:val="0"/>
          <w:numId w:val="0"/>
        </w:numPr>
        <w:tabs>
          <w:tab w:val="left" w:pos="993"/>
        </w:tabs>
        <w:ind w:left="420" w:leftChars="200" w:firstLine="0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−</w:t>
      </w:r>
      <w:r>
        <w:rPr>
          <w:rFonts w:ascii="Times New Roman" w:hAnsi="Times New Roman"/>
          <w:sz w:val="20"/>
          <w:szCs w:val="20"/>
        </w:rPr>
        <w:t xml:space="preserve"> включает соединение </w:t>
      </w:r>
      <w:r>
        <w:rPr>
          <w:rFonts w:ascii="Times New Roman" w:hAnsi="Times New Roman"/>
          <w:sz w:val="20"/>
          <w:szCs w:val="20"/>
          <w:lang w:val="en-US"/>
        </w:rPr>
        <w:t>INNER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JOIN</w:t>
      </w:r>
      <w:r>
        <w:rPr>
          <w:rFonts w:ascii="Times New Roman" w:hAnsi="Times New Roman"/>
          <w:sz w:val="20"/>
          <w:szCs w:val="20"/>
        </w:rPr>
        <w:t xml:space="preserve"> этих таблиц.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Примечание: создать две таблицы, заполнить их данными. 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-запросы, реализующие задания. </w:t>
      </w:r>
    </w:p>
    <w:p>
      <w:pPr>
        <w:numPr>
          <w:ilvl w:val="0"/>
          <w:numId w:val="0"/>
        </w:numPr>
        <w:ind w:left="420" w:leftChars="200" w:firstLine="0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Создать три новых запроса:</w:t>
      </w:r>
    </w:p>
    <w:p>
      <w:pPr>
        <w:pStyle w:val="9"/>
        <w:numPr>
          <w:ilvl w:val="0"/>
          <w:numId w:val="0"/>
        </w:numPr>
        <w:tabs>
          <w:tab w:val="left" w:pos="993"/>
        </w:tabs>
        <w:ind w:left="420" w:leftChars="200" w:firstLine="0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−</w:t>
      </w:r>
      <w:r>
        <w:rPr>
          <w:rFonts w:ascii="Times New Roman" w:hAnsi="Times New Roman"/>
          <w:sz w:val="20"/>
          <w:szCs w:val="20"/>
        </w:rPr>
        <w:t xml:space="preserve"> запрос, результат которого содержит данные левой (в операции </w:t>
      </w:r>
      <w:r>
        <w:rPr>
          <w:rFonts w:ascii="Times New Roman" w:hAnsi="Times New Roman"/>
          <w:sz w:val="20"/>
          <w:szCs w:val="20"/>
          <w:lang w:val="en-US"/>
        </w:rPr>
        <w:t>FULL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OUTER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JOIN</w:t>
      </w:r>
      <w:r>
        <w:rPr>
          <w:rFonts w:ascii="Times New Roman" w:hAnsi="Times New Roman"/>
          <w:sz w:val="20"/>
          <w:szCs w:val="20"/>
        </w:rPr>
        <w:t xml:space="preserve">) таблицы и не содержит данные правой; </w:t>
      </w:r>
    </w:p>
    <w:p>
      <w:pPr>
        <w:pStyle w:val="9"/>
        <w:numPr>
          <w:ilvl w:val="0"/>
          <w:numId w:val="0"/>
        </w:numPr>
        <w:tabs>
          <w:tab w:val="left" w:pos="993"/>
        </w:tabs>
        <w:ind w:left="420" w:leftChars="200" w:firstLine="0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−</w:t>
      </w:r>
      <w:r>
        <w:rPr>
          <w:rFonts w:ascii="Times New Roman" w:hAnsi="Times New Roman"/>
          <w:sz w:val="20"/>
          <w:szCs w:val="20"/>
        </w:rPr>
        <w:t xml:space="preserve"> запрос, результат которого содержит данные правой таблицы и не содержащие данные левой; </w:t>
      </w:r>
    </w:p>
    <w:p>
      <w:pPr>
        <w:pStyle w:val="9"/>
        <w:numPr>
          <w:ilvl w:val="0"/>
          <w:numId w:val="0"/>
        </w:numPr>
        <w:tabs>
          <w:tab w:val="left" w:pos="993"/>
        </w:tabs>
        <w:ind w:left="420" w:leftChars="200" w:firstLine="0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−</w:t>
      </w:r>
      <w:r>
        <w:rPr>
          <w:rFonts w:ascii="Times New Roman" w:hAnsi="Times New Roman"/>
          <w:sz w:val="20"/>
          <w:szCs w:val="20"/>
        </w:rPr>
        <w:t xml:space="preserve"> запрос, результат которого содержит данные правой таблицы и левой таблиц;</w:t>
      </w:r>
    </w:p>
    <w:p>
      <w:pPr>
        <w:numPr>
          <w:ilvl w:val="0"/>
          <w:numId w:val="0"/>
        </w:numPr>
        <w:ind w:left="420" w:leftChars="200" w:firstLine="0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Примечание: использовать в запросах выражение </w:t>
      </w:r>
      <w:r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NULL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NULL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TEACHER_NAME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'***'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[TEACHER]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SUBJECT_NAME [SUBJECT]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FULL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 xml:space="preserve">WHERE </w:t>
      </w:r>
      <w:r>
        <w:rPr>
          <w:rFonts w:hint="default" w:ascii="Consolas" w:hAnsi="Consolas" w:eastAsia="Consolas"/>
          <w:color w:val="auto"/>
          <w:sz w:val="19"/>
          <w:szCs w:val="24"/>
        </w:rPr>
        <w:t>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TEACHER_NAME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'***'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[SUBJECT]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TEACHER_NAME [TEACHER]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FULL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 xml:space="preserve">WHERE 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SUBJECT_NAME [SUBJECT]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TEACHER_NAME [TEACHER]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FULL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 xml:space="preserve">WHERE 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TEACHER_NAME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 на основе </w:t>
      </w:r>
      <w:r>
        <w:rPr>
          <w:rFonts w:ascii="Times New Roman" w:hAnsi="Times New Roman"/>
          <w:sz w:val="20"/>
          <w:szCs w:val="20"/>
          <w:lang w:val="en-US"/>
        </w:rPr>
        <w:t>CROSS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JOIN</w:t>
      </w:r>
      <w:r>
        <w:rPr>
          <w:rFonts w:ascii="Times New Roman" w:hAnsi="Times New Roman"/>
          <w:sz w:val="20"/>
          <w:szCs w:val="20"/>
        </w:rPr>
        <w:t xml:space="preserve">-соединения таблиц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sz w:val="20"/>
          <w:szCs w:val="20"/>
        </w:rPr>
        <w:t>, формирующего результат, аналогичный результату, полученному при выполнении запроса в задании 1.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 xml:space="preserve">FROM 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 </w:t>
      </w:r>
      <w:r>
        <w:rPr>
          <w:rFonts w:hint="default" w:ascii="Consolas" w:hAnsi="Consolas" w:eastAsia="Consolas"/>
          <w:color w:val="808080"/>
          <w:sz w:val="19"/>
          <w:szCs w:val="24"/>
        </w:rPr>
        <w:t>CROSS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3026410" cy="1692910"/>
            <wp:effectExtent l="0" t="0" r="6350" b="13970"/>
            <wp:docPr id="4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283"/>
        <w:jc w:val="both"/>
        <w:textAlignment w:val="auto"/>
        <w:rPr>
          <w:rFonts w:ascii="Times New Roman" w:hAnsi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Разработать и выполнить аналогичные запросы для базы данных 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MyBASE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 [Group]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 [Group]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'%П%'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 [Group]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 [Group]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'%П%'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№4-5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Course_Subject [Subject]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Surname [Teacher Surname]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 [Teacher Name]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Patronimic [Teacher Patronimic]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 [Group Speciality]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'первая'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'вторая'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'трет</w:t>
      </w:r>
      <w:bookmarkStart w:id="0" w:name="_GoBack"/>
      <w:r>
        <w:rPr>
          <w:rFonts w:hint="default" w:ascii="Consolas" w:hAnsi="Consolas" w:eastAsia="Consolas"/>
          <w:color w:val="FF0000"/>
          <w:sz w:val="19"/>
          <w:szCs w:val="24"/>
        </w:rPr>
        <w:t>ь</w:t>
      </w:r>
      <w:bookmarkEnd w:id="0"/>
      <w:r>
        <w:rPr>
          <w:rFonts w:hint="default" w:ascii="Consolas" w:hAnsi="Consolas" w:eastAsia="Consolas"/>
          <w:color w:val="FF0000"/>
          <w:sz w:val="19"/>
          <w:szCs w:val="24"/>
        </w:rPr>
        <w:t>я'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'четвертая'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 Number]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Active_Course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Course_Subject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Active_Group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Course_Subject [Group]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'---'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[Teacher Surname]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Course_Subject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Active_Course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Course_Subject [Group]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'---'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[Teacher Surname]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Course_Subject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Active_Course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Course_Subject [Group]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'---'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[Teacher Surname]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RIGHT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Course_Subject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Active_Course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 [Group]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808080"/>
          <w:sz w:val="19"/>
          <w:szCs w:val="24"/>
        </w:rPr>
        <w:t>CROSS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  <w:rPr>
          <w:rFonts w:hint="default"/>
          <w:lang w:val="en-US" w:eastAsia="ja-JP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058411"/>
    <w:multiLevelType w:val="singleLevel"/>
    <w:tmpl w:val="4A0584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C43B86"/>
    <w:rsid w:val="02873DEE"/>
    <w:rsid w:val="029F488C"/>
    <w:rsid w:val="049F3231"/>
    <w:rsid w:val="05241DAA"/>
    <w:rsid w:val="05F054E7"/>
    <w:rsid w:val="060A1446"/>
    <w:rsid w:val="062D1F2A"/>
    <w:rsid w:val="08167986"/>
    <w:rsid w:val="08F72F49"/>
    <w:rsid w:val="098478CC"/>
    <w:rsid w:val="09F84922"/>
    <w:rsid w:val="0AEA4503"/>
    <w:rsid w:val="0B885722"/>
    <w:rsid w:val="0BD57B19"/>
    <w:rsid w:val="0CEC1208"/>
    <w:rsid w:val="0D0B50B8"/>
    <w:rsid w:val="0DBE38FB"/>
    <w:rsid w:val="0F982B10"/>
    <w:rsid w:val="10257AEC"/>
    <w:rsid w:val="109C2216"/>
    <w:rsid w:val="10EA6E05"/>
    <w:rsid w:val="11A6431D"/>
    <w:rsid w:val="11B37B62"/>
    <w:rsid w:val="130B3BA2"/>
    <w:rsid w:val="13566867"/>
    <w:rsid w:val="15907D18"/>
    <w:rsid w:val="15B446D5"/>
    <w:rsid w:val="16276E93"/>
    <w:rsid w:val="1AD022E0"/>
    <w:rsid w:val="1ADD5C2A"/>
    <w:rsid w:val="1BF51CFD"/>
    <w:rsid w:val="1DD90F3C"/>
    <w:rsid w:val="1E5C20AA"/>
    <w:rsid w:val="1E6C2A41"/>
    <w:rsid w:val="213B4A2C"/>
    <w:rsid w:val="216141C5"/>
    <w:rsid w:val="217A544F"/>
    <w:rsid w:val="21903881"/>
    <w:rsid w:val="219969EA"/>
    <w:rsid w:val="23F23BEE"/>
    <w:rsid w:val="261974F0"/>
    <w:rsid w:val="26230B1C"/>
    <w:rsid w:val="268C4E5D"/>
    <w:rsid w:val="269148FE"/>
    <w:rsid w:val="277F5910"/>
    <w:rsid w:val="27C61D65"/>
    <w:rsid w:val="28582F17"/>
    <w:rsid w:val="2A55108A"/>
    <w:rsid w:val="2AC5052E"/>
    <w:rsid w:val="2B323BA6"/>
    <w:rsid w:val="2BCB2754"/>
    <w:rsid w:val="2C391244"/>
    <w:rsid w:val="2CC81B90"/>
    <w:rsid w:val="2D384A5F"/>
    <w:rsid w:val="2D783C1E"/>
    <w:rsid w:val="2EA60B47"/>
    <w:rsid w:val="305825A9"/>
    <w:rsid w:val="30727C6F"/>
    <w:rsid w:val="30E53D29"/>
    <w:rsid w:val="312102FE"/>
    <w:rsid w:val="316707E6"/>
    <w:rsid w:val="316D4723"/>
    <w:rsid w:val="317F7CD1"/>
    <w:rsid w:val="327A25BB"/>
    <w:rsid w:val="33797980"/>
    <w:rsid w:val="34816898"/>
    <w:rsid w:val="349762B7"/>
    <w:rsid w:val="35974045"/>
    <w:rsid w:val="37CA6EE5"/>
    <w:rsid w:val="38145C63"/>
    <w:rsid w:val="38450F4C"/>
    <w:rsid w:val="39784B2A"/>
    <w:rsid w:val="39A209AF"/>
    <w:rsid w:val="39BF7289"/>
    <w:rsid w:val="39D24843"/>
    <w:rsid w:val="3A0D0DB6"/>
    <w:rsid w:val="3BD60453"/>
    <w:rsid w:val="3C4B05D3"/>
    <w:rsid w:val="3C5C55C5"/>
    <w:rsid w:val="3C7A4B35"/>
    <w:rsid w:val="3E794287"/>
    <w:rsid w:val="3EC74E45"/>
    <w:rsid w:val="3FFC6C75"/>
    <w:rsid w:val="4187204A"/>
    <w:rsid w:val="421C7511"/>
    <w:rsid w:val="42B81112"/>
    <w:rsid w:val="42CF0CAB"/>
    <w:rsid w:val="43CF02A3"/>
    <w:rsid w:val="44D94706"/>
    <w:rsid w:val="44F6234F"/>
    <w:rsid w:val="458536C1"/>
    <w:rsid w:val="46A55B9E"/>
    <w:rsid w:val="48C34DDA"/>
    <w:rsid w:val="4916337D"/>
    <w:rsid w:val="49205443"/>
    <w:rsid w:val="4C323AA0"/>
    <w:rsid w:val="4C7F2A49"/>
    <w:rsid w:val="4CB60262"/>
    <w:rsid w:val="4D2470F5"/>
    <w:rsid w:val="4E36736F"/>
    <w:rsid w:val="4F0B16F2"/>
    <w:rsid w:val="503C1BC3"/>
    <w:rsid w:val="5057034F"/>
    <w:rsid w:val="50D54738"/>
    <w:rsid w:val="511273CF"/>
    <w:rsid w:val="537D4BFF"/>
    <w:rsid w:val="53A56264"/>
    <w:rsid w:val="5485106B"/>
    <w:rsid w:val="552E46D2"/>
    <w:rsid w:val="55622288"/>
    <w:rsid w:val="568F429D"/>
    <w:rsid w:val="580104FF"/>
    <w:rsid w:val="5865122A"/>
    <w:rsid w:val="5BB80C10"/>
    <w:rsid w:val="5C526F57"/>
    <w:rsid w:val="5C827AF7"/>
    <w:rsid w:val="5E044402"/>
    <w:rsid w:val="5E7A4FB0"/>
    <w:rsid w:val="5EB832B4"/>
    <w:rsid w:val="5F9B11EE"/>
    <w:rsid w:val="5FEC22AA"/>
    <w:rsid w:val="5FFF6823"/>
    <w:rsid w:val="60671BD1"/>
    <w:rsid w:val="61141528"/>
    <w:rsid w:val="61187C86"/>
    <w:rsid w:val="617275CD"/>
    <w:rsid w:val="61C17FAD"/>
    <w:rsid w:val="62576BFC"/>
    <w:rsid w:val="627F1C19"/>
    <w:rsid w:val="62C9226D"/>
    <w:rsid w:val="62CC6891"/>
    <w:rsid w:val="63D83F05"/>
    <w:rsid w:val="64367BFB"/>
    <w:rsid w:val="64783478"/>
    <w:rsid w:val="64AA5171"/>
    <w:rsid w:val="65BC708A"/>
    <w:rsid w:val="65CF336A"/>
    <w:rsid w:val="66641F32"/>
    <w:rsid w:val="66E727E1"/>
    <w:rsid w:val="67584D14"/>
    <w:rsid w:val="67986E76"/>
    <w:rsid w:val="67AF583A"/>
    <w:rsid w:val="67CD1226"/>
    <w:rsid w:val="69455506"/>
    <w:rsid w:val="6B417D08"/>
    <w:rsid w:val="6CB863F5"/>
    <w:rsid w:val="6D167B7E"/>
    <w:rsid w:val="6DA20546"/>
    <w:rsid w:val="6DAB5296"/>
    <w:rsid w:val="6E8B7559"/>
    <w:rsid w:val="6FCC4591"/>
    <w:rsid w:val="70561E2F"/>
    <w:rsid w:val="72324255"/>
    <w:rsid w:val="732C51FA"/>
    <w:rsid w:val="74730663"/>
    <w:rsid w:val="747A4C5E"/>
    <w:rsid w:val="77D6557E"/>
    <w:rsid w:val="787F54C4"/>
    <w:rsid w:val="797E082B"/>
    <w:rsid w:val="7AA93761"/>
    <w:rsid w:val="7D023EB2"/>
    <w:rsid w:val="7D440108"/>
    <w:rsid w:val="7DB7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unhideWhenUsed/>
    <w:qFormat/>
    <w:uiPriority w:val="0"/>
    <w:rPr>
      <w:color w:val="0000FF"/>
      <w:u w:val="single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2022-03-04T08:02:20Z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4F63696F59FA4618993CE89F147DB83A</vt:lpwstr>
  </property>
</Properties>
</file>