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/>
        <w:t>通过调用运算符（“()”，一对圆括号）调用函数，作用于一个表达式，该表达式是函数或指向函数的指针。</w:t>
      </w:r>
    </w:p>
    <w:p>
      <w:pPr/>
      <w:bookmarkStart w:name="4eU6-1732092389152" w:id="2"/>
      <w:bookmarkEnd w:id="2"/>
    </w:p>
    <w:p>
      <w:pPr/>
      <w:bookmarkStart w:name="YDAf-1732092389441" w:id="3"/>
      <w:bookmarkEnd w:id="3"/>
      <w:r>
        <w:rPr/>
        <w:t>函数的调用完成两项工作：</w:t>
      </w:r>
    </w:p>
    <w:p>
      <w:pPr>
        <w:ind w:left="420"/>
      </w:pPr>
      <w:bookmarkStart w:name="cLrV-1732092390187" w:id="4"/>
      <w:bookmarkEnd w:id="4"/>
      <w:r>
        <w:rPr/>
        <w:t>1.用实参初始化函数对应的形参。</w:t>
      </w:r>
    </w:p>
    <w:p>
      <w:pPr>
        <w:ind w:left="420"/>
      </w:pPr>
      <w:bookmarkStart w:name="sl90-1732092390189" w:id="5"/>
      <w:bookmarkEnd w:id="5"/>
      <w:r>
        <w:rPr/>
        <w:t>2.将控制权转移给被调用函数。</w:t>
      </w:r>
    </w:p>
    <w:p>
      <w:pPr>
        <w:ind w:left="420"/>
      </w:pPr>
      <w:bookmarkStart w:name="dY4j-1732092713418" w:id="6"/>
      <w:bookmarkEnd w:id="6"/>
    </w:p>
    <w:p>
      <w:pPr/>
      <w:bookmarkStart w:name="za7n-1732092390191" w:id="7"/>
      <w:bookmarkEnd w:id="7"/>
      <w:r>
        <w:rPr/>
        <w:t>调用函数后，主调函数被中断，被调函数开始执行。</w:t>
      </w:r>
    </w:p>
    <w:p>
      <w:pPr/>
      <w:bookmarkStart w:name="jeRI-1732092390193" w:id="8"/>
      <w:bookmarkEnd w:id="8"/>
      <w:r>
        <w:rPr/>
        <w:t>函数执行的第一步：隐式地定义并初始化它的形参。实参是形参的初始值，第一个实参初始化第一个形参。</w:t>
      </w:r>
    </w:p>
    <w:p>
      <w:pPr/>
      <w:bookmarkStart w:name="rcli-1732092718514" w:id="9"/>
      <w:bookmarkEnd w:id="9"/>
    </w:p>
    <w:p>
      <w:pPr/>
      <w:bookmarkStart w:name="iGwH-1732092390195" w:id="10"/>
      <w:bookmarkEnd w:id="10"/>
      <w:r>
        <w:rPr/>
        <w:t>return 语句完成两项工作：</w:t>
      </w:r>
    </w:p>
    <w:p>
      <w:pPr>
        <w:ind w:firstLine="420"/>
      </w:pPr>
      <w:bookmarkStart w:name="tmz8-1732092390197" w:id="11"/>
      <w:bookmarkEnd w:id="11"/>
      <w:r>
        <w:rPr/>
        <w:t>1.返回 return 语句中的值（如果有的话）</w:t>
      </w:r>
    </w:p>
    <w:p>
      <w:pPr>
        <w:ind w:firstLine="420"/>
      </w:pPr>
      <w:bookmarkStart w:name="yEld-1732092390199" w:id="12"/>
      <w:bookmarkEnd w:id="12"/>
      <w:r>
        <w:rPr/>
        <w:t>2.将控制权从被调函数转移回主调函数。</w:t>
      </w:r>
    </w:p>
    <w:p>
      <w:pPr>
        <w:ind w:firstLine="0"/>
      </w:pPr>
      <w:bookmarkStart w:name="7fgm-1732096717688" w:id="13"/>
      <w:bookmarkEnd w:id="13"/>
      <w:r>
        <w:rPr/>
        <w:t>ps：</w:t>
      </w:r>
      <w:r>
        <w:rPr>
          <w:rFonts w:ascii="Arial" w:hAnsi="Arial" w:cs="Arial" w:eastAsia="Arial"/>
          <w:color w:val="f33232"/>
          <w:highlight w:val="white"/>
        </w:rPr>
        <w:t>返回类型不能是数组或函数类型，但是可以是数组指针或函数指针</w:t>
      </w:r>
      <w:r>
        <w:rPr>
          <w:rFonts w:ascii="Arial" w:hAnsi="Arial" w:cs="Arial" w:eastAsia="Arial"/>
          <w:color w:val="4d4d4d"/>
          <w:highlight w:val="white"/>
        </w:rPr>
        <w:t>。</w:t>
      </w:r>
    </w:p>
    <w:p>
      <w:pPr>
        <w:ind w:firstLine="0"/>
      </w:pPr>
      <w:bookmarkStart w:name="dsvu-1732096735643" w:id="14"/>
      <w:bookmarkEnd w:id="14"/>
    </w:p>
    <w:p>
      <w:pPr>
        <w:ind w:firstLine="0"/>
      </w:pPr>
      <w:bookmarkStart w:name="BL9n-1732096735976" w:id="15"/>
      <w:bookmarkEnd w:id="15"/>
      <w:r>
        <w:rPr>
          <w:rFonts w:ascii="Arial" w:hAnsi="Arial" w:cs="Arial" w:eastAsia="Arial"/>
          <w:color w:val="4d4d4d"/>
          <w:highlight w:val="white"/>
        </w:rPr>
        <w:t>局部对象：在语句块内定义的变量，仅在作用域内可见。局部变量会隐藏作用域外的同名变量。</w:t>
      </w:r>
    </w:p>
    <w:p>
      <w:pPr>
        <w:ind w:firstLine="0"/>
      </w:pPr>
      <w:bookmarkStart w:name="U0qo-1732097267107" w:id="16"/>
      <w:bookmarkEnd w:id="16"/>
      <w:r>
        <w:rPr>
          <w:rFonts w:ascii="Arial" w:hAnsi="Arial" w:cs="Arial" w:eastAsia="Arial"/>
          <w:color w:val="4d4d4d"/>
          <w:highlight w:val="white"/>
        </w:rPr>
        <w:t>自动对象：只在块执行期间的对象。块执行结束后自动对象的值变为未定义，即被销毁。</w:t>
      </w:r>
    </w:p>
    <w:p>
      <w:pPr>
        <w:ind w:firstLine="0"/>
      </w:pPr>
      <w:bookmarkStart w:name="xfC9-1732097331461" w:id="17"/>
      <w:bookmarkEnd w:id="17"/>
      <w:r>
        <w:rPr>
          <w:rFonts w:ascii="Arial" w:hAnsi="Arial" w:cs="Arial" w:eastAsia="Arial"/>
          <w:color w:val="4d4d4d"/>
          <w:highlight w:val="white"/>
        </w:rPr>
        <w:t>局部静态对象：</w:t>
      </w:r>
      <w:r>
        <w:rPr>
          <w:rFonts w:ascii="Arial" w:hAnsi="Arial" w:cs="Arial" w:eastAsia="Arial"/>
          <w:color w:val="f33232"/>
          <w:highlight w:val="white"/>
        </w:rPr>
        <w:t>在程序的执行路径第一次经过对象定义语句时初始化，生命周期持续到程序终止</w:t>
      </w:r>
      <w:r>
        <w:rPr>
          <w:rFonts w:ascii="Arial" w:hAnsi="Arial" w:cs="Arial" w:eastAsia="Arial"/>
          <w:color w:val="4d4d4d"/>
          <w:highlight w:val="white"/>
        </w:rPr>
        <w:t>。</w:t>
      </w:r>
    </w:p>
    <w:p>
      <w:pPr/>
      <w:bookmarkStart w:name="q8G5-1732097435350" w:id="18"/>
      <w:bookmarkEnd w:id="18"/>
      <w:r>
        <w:rPr>
          <w:rFonts w:ascii="Arial" w:hAnsi="Arial" w:cs="Arial" w:eastAsia="Arial"/>
          <w:color w:val="f33232"/>
          <w:sz w:val="24"/>
          <w:highlight w:val="white"/>
        </w:rPr>
        <w:t>ps：局部静态变量是 static 型而不是 const 型。</w:t>
      </w:r>
    </w:p>
    <w:p>
      <w:pPr>
        <w:ind w:firstLine="0"/>
      </w:pPr>
      <w:bookmarkStart w:name="LpRU-1732097435781" w:id="19"/>
      <w:bookmarkEnd w:id="19"/>
    </w:p>
    <w:p>
      <w:pPr/>
      <w:bookmarkStart w:name="eUSm-1732097436688" w:id="20"/>
      <w:bookmarkEnd w:id="20"/>
      <w:r>
        <w:rPr/>
        <w:t>函数的名字必须在使用前声明，并且可以只声明无定义，声明无需形参的名字（因为声明不包含函数体）。</w:t>
      </w:r>
    </w:p>
    <w:p>
      <w:pPr/>
      <w:bookmarkStart w:name="6d4R-1732097873515" w:id="21"/>
      <w:bookmarkEnd w:id="21"/>
      <w:r>
        <w:rPr/>
        <w:t>函数的声明和定义的区别在于声明不需要函数体，用一个分号代替。</w:t>
      </w:r>
    </w:p>
    <w:p>
      <w:pPr/>
      <w:bookmarkStart w:name="xKRX-1732097919004" w:id="22"/>
      <w:bookmarkEnd w:id="22"/>
    </w:p>
    <w:p>
      <w:pPr/>
      <w:bookmarkStart w:name="RzKL-1732097887999" w:id="23"/>
      <w:bookmarkEnd w:id="23"/>
      <w:r>
        <w:rPr/>
        <w:t>可以在头文件中对函数进行声明，这样的好处：</w:t>
      </w:r>
    </w:p>
    <w:p>
      <w:pPr>
        <w:ind w:firstLine="420"/>
      </w:pPr>
      <w:bookmarkStart w:name="gjyu-1732097992046" w:id="24"/>
      <w:bookmarkEnd w:id="24"/>
      <w:r>
        <w:rPr/>
        <w:t>1.可以确保所有同样的函数声明一致。</w:t>
      </w:r>
    </w:p>
    <w:p>
      <w:pPr>
        <w:ind w:firstLine="420"/>
      </w:pPr>
      <w:bookmarkStart w:name="Ab9i-1732098031184" w:id="25"/>
      <w:bookmarkEnd w:id="25"/>
      <w:r>
        <w:rPr/>
        <w:t>2.便于修改函数声明。</w:t>
      </w:r>
    </w:p>
    <w:p>
      <w:pPr>
        <w:ind w:firstLine="420"/>
      </w:pPr>
      <w:bookmarkStart w:name="9Do8-1732098042673" w:id="26"/>
      <w:bookmarkEnd w:id="26"/>
    </w:p>
    <w:p>
      <w:pPr>
        <w:ind w:firstLine="0"/>
      </w:pPr>
      <w:bookmarkStart w:name="j4KX-1732098043055" w:id="27"/>
      <w:bookmarkEnd w:id="27"/>
      <w:r>
        <w:rPr/>
        <w:t>C++支持分离编译，在编译时编译器把所有的源文件链接在一起进行编译（编译过程见《深入理解计算机》系统第二章）</w:t>
      </w:r>
    </w:p>
    <w:p>
      <w:pPr/>
      <w:bookmarkStart w:name="g2TR-1732097912142" w:id="28"/>
      <w:bookmarkEnd w:id="28"/>
    </w:p>
    <w:p>
      <w:pPr>
        <w:ind w:firstLine="0"/>
      </w:pPr>
      <w:bookmarkStart w:name="959J-1732097389923" w:id="29"/>
      <w:bookmarkEnd w:id="29"/>
      <w:r>
        <w:rPr>
          <w:rFonts w:ascii="Arial" w:hAnsi="Arial" w:cs="Arial" w:eastAsia="Arial"/>
          <w:color w:val="4d4d4d"/>
          <w:highlight w:val="white"/>
        </w:rPr>
        <w:t>函数的参数传递：</w:t>
      </w:r>
    </w:p>
    <w:p>
      <w:pPr>
        <w:ind w:firstLine="420"/>
      </w:pPr>
      <w:bookmarkStart w:name="FEbs-1732099058983" w:id="30"/>
      <w:bookmarkEnd w:id="30"/>
      <w:r>
        <w:rPr>
          <w:rFonts w:ascii="Arial" w:hAnsi="Arial" w:cs="Arial" w:eastAsia="Arial"/>
          <w:color w:val="4d4d4d"/>
          <w:highlight w:val="white"/>
        </w:rPr>
        <w:t>传值参数：若形参为非引用，传入的实参被拷贝给自动对象，函数内自动对象不会影响传入的实参；若形参为指针，执行指针的拷贝操作时，</w:t>
      </w:r>
      <w:r>
        <w:rPr>
          <w:rFonts w:ascii="Arial" w:hAnsi="Arial" w:cs="Arial" w:eastAsia="Arial"/>
          <w:color w:val="f33232"/>
          <w:highlight w:val="white"/>
        </w:rPr>
        <w:t>拷贝的是指针的值</w:t>
      </w:r>
      <w:r>
        <w:rPr>
          <w:rFonts w:ascii="Arial" w:hAnsi="Arial" w:cs="Arial" w:eastAsia="Arial"/>
          <w:color w:val="4d4d4d"/>
          <w:highlight w:val="white"/>
        </w:rPr>
        <w:t>，两个指针是不同的指针但指向同一片地址。</w:t>
      </w:r>
    </w:p>
    <w:p>
      <w:pPr>
        <w:ind w:firstLine="420"/>
      </w:pPr>
      <w:bookmarkStart w:name="rkzw-1732097390892" w:id="31"/>
      <w:bookmarkEnd w:id="31"/>
      <w:r>
        <w:rPr>
          <w:rFonts w:ascii="Arial" w:hAnsi="Arial" w:cs="Arial" w:eastAsia="Arial"/>
          <w:color w:val="4d4d4d"/>
          <w:highlight w:val="white"/>
        </w:rPr>
        <w:t>传引用参数：</w:t>
      </w:r>
      <w:r>
        <w:rPr/>
        <w:t>引用形参在</w:t>
      </w:r>
      <w:r>
        <w:rPr>
          <w:color w:val="f33232"/>
        </w:rPr>
        <w:t>传递实参时直接传入对象</w:t>
      </w:r>
      <w:r>
        <w:rPr/>
        <w:t>。最好不要传引用参数，一是可能被其他地方修改，二是可能会拷贝一些大的容器对象比如数组，这样效率很低。如果函数不需要改变引用形参的值，</w:t>
      </w:r>
      <w:r>
        <w:rPr>
          <w:color w:val="f33232"/>
        </w:rPr>
        <w:t>最好声明为常量引用</w:t>
      </w:r>
      <w:r>
        <w:rPr/>
        <w:t>。</w:t>
      </w:r>
    </w:p>
    <w:p>
      <w:pPr>
        <w:ind w:firstLine="420"/>
      </w:pPr>
      <w:bookmarkStart w:name="gdo8-1732105164785" w:id="32"/>
      <w:bookmarkEnd w:id="32"/>
      <w:r>
        <w:rPr/>
        <w:t>ps：</w:t>
      </w:r>
    </w:p>
    <w:p>
      <w:pPr>
        <w:ind w:firstLine="840"/>
      </w:pPr>
      <w:bookmarkStart w:name="WtFn-1732105234600" w:id="33"/>
      <w:bookmarkEnd w:id="33"/>
      <w:r>
        <w:rPr/>
        <w:t>1.</w:t>
      </w:r>
      <w:r>
        <w:rPr>
          <w:color w:val="f33232"/>
        </w:rPr>
        <w:t>可以使用字面值初始化常量引用</w:t>
      </w:r>
      <w:r>
        <w:rPr/>
        <w:t>。常量引用是底层const，顶层const会被忽略。</w:t>
      </w:r>
    </w:p>
    <w:p>
      <w:pPr>
        <w:ind w:firstLine="840"/>
      </w:pPr>
      <w:bookmarkStart w:name="ybUS-1732105238716" w:id="34"/>
      <w:bookmarkEnd w:id="34"/>
      <w:r>
        <w:rPr>
          <w:rFonts w:ascii="Arial" w:hAnsi="Arial" w:cs="Arial" w:eastAsia="Arial"/>
          <w:color w:val="4d4d4d"/>
          <w:sz w:val="24"/>
          <w:highlight w:val="white"/>
        </w:rPr>
        <w:t>2.不能把 const 对象、字面值或需要类型转换的对象传递给普通的引用形参。但是可以传递给常量引用形参。</w:t>
      </w:r>
    </w:p>
    <w:p>
      <w:pPr>
        <w:ind w:firstLine="420"/>
      </w:pPr>
      <w:bookmarkStart w:name="4zby-1732105165116" w:id="35"/>
      <w:bookmarkEnd w:id="35"/>
    </w:p>
    <w:p>
      <w:pPr>
        <w:ind w:firstLine="0"/>
      </w:pPr>
      <w:bookmarkStart w:name="iaZZ-1732105284661" w:id="36"/>
      <w:bookmarkEnd w:id="36"/>
      <w:r>
        <w:rPr/>
        <w:t>数组形参：</w:t>
      </w:r>
    </w:p>
    <w:p>
      <w:pPr>
        <w:ind w:firstLine="0"/>
      </w:pPr>
      <w:bookmarkStart w:name="K7ks-1732107616370" w:id="37"/>
      <w:bookmarkEnd w:id="37"/>
      <w:r>
        <w:rPr/>
        <w:t>ps：如果传递的形参是多维数组，从第二维开始后面的数组大小都为类型的一部分，不能省略，</w:t>
      </w:r>
      <w:r>
        <w:rPr>
          <w:rFonts w:ascii="Arial" w:hAnsi="Arial" w:cs="Arial" w:eastAsia="Arial"/>
          <w:color w:val="343541"/>
        </w:rPr>
        <w:t>因为编译器需要这些信息来正确地计算内存地址和访问数组元素。</w:t>
      </w:r>
    </w:p>
    <w:p>
      <w:pPr>
        <w:ind w:left="420" w:firstLine="0"/>
      </w:pPr>
      <w:bookmarkStart w:name="LAW7-1732105296883" w:id="38"/>
      <w:bookmarkEnd w:id="38"/>
      <w:r>
        <w:rPr/>
        <w:t>因为数组不能被直接拷贝，而且使用数组时会被转换为指针：</w:t>
      </w:r>
    </w:p>
    <w:p>
      <w:pPr>
        <w:ind w:firstLine="420"/>
      </w:pPr>
      <w:bookmarkStart w:name="3vGI-1732105418884" w:id="39"/>
      <w:bookmarkEnd w:id="39"/>
      <w:r>
        <w:drawing>
          <wp:inline distT="0" distR="0" distB="0" distL="0">
            <wp:extent cx="3149600" cy="753995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h7wB-1732105428736" w:id="40"/>
      <w:bookmarkEnd w:id="40"/>
      <w:r>
        <w:rPr/>
        <w:t>实际上这三个函数声明是一模一样的，</w:t>
      </w:r>
      <w:r>
        <w:rPr>
          <w:rFonts w:ascii="Arial" w:hAnsi="Arial" w:cs="Arial" w:eastAsia="Arial"/>
          <w:color w:val="4d4d4d"/>
          <w:highlight w:val="white"/>
        </w:rPr>
        <w:t>编译器只检查传入的实参是否为 const int* 类型。</w:t>
      </w:r>
    </w:p>
    <w:p>
      <w:pPr>
        <w:ind w:left="420"/>
      </w:pPr>
      <w:bookmarkStart w:name="4Wn7-1732105682700" w:id="41"/>
      <w:bookmarkEnd w:id="41"/>
    </w:p>
    <w:p>
      <w:pPr>
        <w:ind w:left="420"/>
      </w:pPr>
      <w:bookmarkStart w:name="oSR6-1732105685104" w:id="42"/>
      <w:bookmarkEnd w:id="42"/>
      <w:r>
        <w:rPr/>
        <w:t>使用数组做形参确保数组访问不越界的方法：</w:t>
      </w:r>
    </w:p>
    <w:p>
      <w:pPr>
        <w:ind w:firstLine="420"/>
      </w:pPr>
      <w:bookmarkStart w:name="b8YU-1732105685417" w:id="43"/>
      <w:bookmarkEnd w:id="43"/>
      <w:r>
        <w:rPr/>
        <w:t>1.使用一个结束标记指定数组已结束，典型代表为 C 风格字符串（例如c风格字符串中字符数组以“\0”结尾）</w:t>
      </w:r>
    </w:p>
    <w:p>
      <w:pPr>
        <w:ind w:firstLine="420"/>
      </w:pPr>
      <w:bookmarkStart w:name="n7MZ-1732105685419" w:id="44"/>
      <w:bookmarkEnd w:id="44"/>
      <w:r>
        <w:rPr/>
        <w:t>2.传递指向数组首元素和尾后元素的指针（arr.end()）</w:t>
      </w:r>
    </w:p>
    <w:p>
      <w:pPr>
        <w:ind w:firstLine="420"/>
      </w:pPr>
      <w:bookmarkStart w:name="68RN-1732105685421" w:id="45"/>
      <w:bookmarkEnd w:id="45"/>
      <w:r>
        <w:rPr/>
        <w:t>3.专门定义一个表示数组大小的形参。</w:t>
      </w:r>
    </w:p>
    <w:p>
      <w:pPr/>
      <w:bookmarkStart w:name="H0aH-1732105828140" w:id="46"/>
      <w:bookmarkEnd w:id="46"/>
    </w:p>
    <w:p>
      <w:pPr/>
      <w:bookmarkStart w:name="be1x-1732105851806" w:id="47"/>
      <w:bookmarkEnd w:id="47"/>
      <w:r>
        <w:rPr/>
        <w:t>数组引用形参：</w:t>
      </w:r>
    </w:p>
    <w:p>
      <w:pPr>
        <w:ind w:firstLine="420"/>
      </w:pPr>
      <w:bookmarkStart w:name="EZLK-1732106308940" w:id="48"/>
      <w:bookmarkEnd w:id="48"/>
      <w:r>
        <w:drawing>
          <wp:inline distT="0" distR="0" distB="0" distL="0">
            <wp:extent cx="5267325" cy="206702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NCGh-1732106308945" w:id="49"/>
      <w:bookmarkEnd w:id="49"/>
    </w:p>
    <w:p>
      <w:pPr>
        <w:ind w:firstLine="0"/>
      </w:pPr>
      <w:bookmarkStart w:name="QUxp-1732106955694" w:id="50"/>
      <w:bookmarkEnd w:id="50"/>
    </w:p>
    <w:p>
      <w:pPr/>
      <w:bookmarkStart w:name="VxeD-1732106956962" w:id="51"/>
      <w:bookmarkEnd w:id="51"/>
      <w:r>
        <w:drawing>
          <wp:inline distT="0" distR="0" distB="0" distL="0">
            <wp:extent cx="5267325" cy="1718556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tQG-1732106968977" w:id="52"/>
      <w:bookmarkEnd w:id="52"/>
      <w:r>
        <w:drawing>
          <wp:inline distT="0" distR="0" distB="0" distL="0">
            <wp:extent cx="5267325" cy="3250776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OW6-1732107762676" w:id="53"/>
      <w:bookmarkEnd w:id="53"/>
    </w:p>
    <w:p>
      <w:pPr/>
      <w:bookmarkStart w:name="sZlp-1732107763294" w:id="54"/>
      <w:bookmarkEnd w:id="54"/>
      <w:r>
        <w:rPr/>
        <w:t>可变参数：</w:t>
      </w:r>
    </w:p>
    <w:p>
      <w:pPr>
        <w:ind w:firstLine="420"/>
      </w:pPr>
      <w:bookmarkStart w:name="H0RQ-1732107768123" w:id="55"/>
      <w:bookmarkEnd w:id="55"/>
      <w:r>
        <w:rPr/>
        <w:t>处理不同数量实参的主要方法：</w:t>
      </w:r>
    </w:p>
    <w:p>
      <w:pPr>
        <w:ind w:firstLine="840"/>
      </w:pPr>
      <w:bookmarkStart w:name="cdPZ-1732107790083" w:id="56"/>
      <w:bookmarkEnd w:id="56"/>
      <w:r>
        <w:rPr/>
        <w:t>1.如果</w:t>
      </w:r>
      <w:r>
        <w:rPr>
          <w:color w:val="ff0009"/>
        </w:rPr>
        <w:t>所有实参类型相同但数量未知</w:t>
      </w:r>
      <w:r>
        <w:rPr/>
        <w:t>，传递一个</w:t>
      </w:r>
      <w:r>
        <w:rPr>
          <w:color w:val="000000"/>
        </w:rPr>
        <w:t>initializer_list</w:t>
      </w:r>
      <w:r>
        <w:rPr/>
        <w:t>类型。</w:t>
      </w:r>
    </w:p>
    <w:p>
      <w:pPr>
        <w:ind w:firstLine="840"/>
      </w:pPr>
      <w:bookmarkStart w:name="NRe9-1732107800151" w:id="57"/>
      <w:bookmarkEnd w:id="57"/>
      <w:r>
        <w:rPr/>
        <w:t>2.使用</w:t>
      </w:r>
      <w:r>
        <w:rPr>
          <w:color w:val="000000"/>
        </w:rPr>
        <w:t>省略符形参</w:t>
      </w:r>
      <w:r>
        <w:rPr/>
        <w:t>，它可以传递可变数量的实参，注意它一般仅用于与 C 函数交互的接口程序，</w:t>
      </w:r>
      <w:r>
        <w:rPr>
          <w:color w:val="ff0009"/>
        </w:rPr>
        <w:t>不会对可变数量的实参进行类型检查</w:t>
      </w:r>
      <w:r>
        <w:rPr/>
        <w:t>。</w:t>
      </w:r>
    </w:p>
    <w:p>
      <w:pPr/>
      <w:bookmarkStart w:name="rBRS-1732106974454" w:id="58"/>
      <w:bookmarkEnd w:id="58"/>
    </w:p>
    <w:p>
      <w:pPr>
        <w:ind w:firstLine="420"/>
      </w:pPr>
      <w:bookmarkStart w:name="0hA7-1732107851491" w:id="59"/>
      <w:bookmarkEnd w:id="59"/>
      <w:r>
        <w:rPr>
          <w:color w:val="000000"/>
        </w:rPr>
        <w:t>initializer_list形参：定义在同名的头文件中</w:t>
      </w:r>
    </w:p>
    <w:p>
      <w:pPr/>
      <w:bookmarkStart w:name="flDs-1732108280022" w:id="60"/>
      <w:bookmarkEnd w:id="60"/>
      <w:r>
        <w:drawing>
          <wp:inline distT="0" distR="0" distB="0" distL="0">
            <wp:extent cx="5267325" cy="2262651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</w:pPr>
      <w:bookmarkStart w:name="MsDj-1732107874763" w:id="61"/>
      <w:bookmarkEnd w:id="61"/>
      <w:r>
        <w:rPr>
          <w:color w:val="000000"/>
        </w:rPr>
        <w:t>1.initializer_list中的所有元素都是常量值</w:t>
      </w:r>
    </w:p>
    <w:p>
      <w:pPr>
        <w:ind w:left="420" w:firstLine="420"/>
      </w:pPr>
      <w:bookmarkStart w:name="wG9y-1732109384827" w:id="62"/>
      <w:bookmarkEnd w:id="62"/>
      <w:r>
        <w:rPr>
          <w:color w:val="000000"/>
        </w:rPr>
        <w:t>2.</w:t>
      </w:r>
      <w:r>
        <w:rPr>
          <w:rFonts w:ascii="Arial" w:hAnsi="Arial" w:cs="Arial" w:eastAsia="Arial"/>
          <w:color w:val="4d4d4d"/>
          <w:highlight w:val="white"/>
        </w:rPr>
        <w:t>如果向 initailizer_list 形参中传递一个值的序列，必须把序列放在花括号里。</w:t>
      </w:r>
    </w:p>
    <w:p>
      <w:pPr>
        <w:ind w:firstLine="840"/>
      </w:pPr>
      <w:bookmarkStart w:name="1b3a-1732109439039" w:id="63"/>
      <w:bookmarkEnd w:id="63"/>
      <w:r>
        <w:drawing>
          <wp:inline distT="0" distR="0" distB="0" distL="0">
            <wp:extent cx="4102100" cy="970799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yuh-1732106957593" w:id="64"/>
      <w:bookmarkEnd w:id="64"/>
    </w:p>
    <w:p>
      <w:pPr>
        <w:ind w:firstLine="420"/>
      </w:pPr>
      <w:bookmarkStart w:name="1Lui-1732109472596" w:id="65"/>
      <w:bookmarkEnd w:id="65"/>
      <w:r>
        <w:rPr/>
        <w:t>省略符形参：</w:t>
      </w:r>
    </w:p>
    <w:p>
      <w:pPr>
        <w:ind w:firstLine="840"/>
      </w:pPr>
      <w:bookmarkStart w:name="UOt1-1732109517065" w:id="66"/>
      <w:bookmarkEnd w:id="66"/>
      <w:r>
        <w:rPr/>
        <w:t>ps：</w:t>
      </w:r>
    </w:p>
    <w:p>
      <w:pPr>
        <w:ind w:firstLine="1260"/>
      </w:pPr>
      <w:bookmarkStart w:name="5kcT-1732109524661" w:id="67"/>
      <w:bookmarkEnd w:id="67"/>
      <w:r>
        <w:rPr/>
        <w:t>1.</w:t>
      </w:r>
      <w:r>
        <w:rPr>
          <w:color w:val="ff0009"/>
        </w:rPr>
        <w:t>省略符形参仅用于 C 和 C++ 通用的类型</w:t>
      </w:r>
      <w:r>
        <w:rPr/>
        <w:t>，大多数类类型的对象传递给省略符形参都无法正确拷贝。</w:t>
      </w:r>
    </w:p>
    <w:p>
      <w:pPr>
        <w:ind w:firstLine="1260"/>
      </w:pPr>
      <w:bookmarkStart w:name="RbxO-1732109519959" w:id="68"/>
      <w:bookmarkEnd w:id="68"/>
      <w:r>
        <w:rPr/>
        <w:t>2.省略符形参</w:t>
      </w:r>
      <w:r>
        <w:rPr>
          <w:color w:val="ff0009"/>
        </w:rPr>
        <w:t>只能出现于形参列表的最后一个位置</w:t>
      </w:r>
      <w:r>
        <w:rPr/>
        <w:t>。</w:t>
      </w:r>
    </w:p>
    <w:p>
      <w:pPr>
        <w:ind w:firstLine="840"/>
      </w:pPr>
      <w:bookmarkStart w:name="Q2Iy-1732109678070" w:id="69"/>
      <w:bookmarkEnd w:id="69"/>
      <w:r>
        <w:drawing>
          <wp:inline distT="0" distR="0" distB="0" distL="0">
            <wp:extent cx="4584700" cy="324074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2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OYO-1732110052943" w:id="70"/>
      <w:bookmarkEnd w:id="70"/>
    </w:p>
    <w:p>
      <w:pPr/>
      <w:bookmarkStart w:name="xs1p-1732110055949" w:id="71"/>
      <w:bookmarkEnd w:id="71"/>
      <w:r>
        <w:rPr/>
        <w:t>返回类型和return语句：</w:t>
      </w:r>
    </w:p>
    <w:p>
      <w:pPr>
        <w:ind w:firstLine="420"/>
      </w:pPr>
      <w:bookmarkStart w:name="ZP72-1732110075369" w:id="72"/>
      <w:bookmarkEnd w:id="72"/>
      <w:r>
        <w:rPr>
          <w:rFonts w:ascii="Arial" w:hAnsi="Arial" w:cs="Arial" w:eastAsia="Arial"/>
          <w:color w:val="4d4d4d"/>
          <w:sz w:val="24"/>
          <w:highlight w:val="white"/>
        </w:rPr>
        <w:t>返回一个值和初始化一个变量或形参的方式一样，返回的值用于初始化调用点的变量。</w:t>
      </w:r>
    </w:p>
    <w:p>
      <w:pPr>
        <w:ind w:firstLine="420"/>
      </w:pPr>
      <w:bookmarkStart w:name="2NdK-1732110116093" w:id="73"/>
      <w:bookmarkEnd w:id="73"/>
    </w:p>
    <w:p>
      <w:pPr>
        <w:ind w:firstLine="420"/>
      </w:pPr>
      <w:bookmarkStart w:name="ulK7-1732110116362" w:id="74"/>
      <w:bookmarkEnd w:id="74"/>
      <w:r>
        <w:rPr>
          <w:rFonts w:ascii="Arial" w:hAnsi="Arial" w:cs="Arial" w:eastAsia="Arial"/>
          <w:color w:val="4d4d4d"/>
          <w:sz w:val="24"/>
          <w:highlight w:val="white"/>
        </w:rPr>
        <w:t>不能返回一个对局部变量的引用或指针</w:t>
      </w:r>
    </w:p>
    <w:p>
      <w:pPr>
        <w:ind w:firstLine="420"/>
      </w:pPr>
      <w:bookmarkStart w:name="HHsg-1732110279109" w:id="75"/>
      <w:bookmarkEnd w:id="75"/>
      <w:r>
        <w:drawing>
          <wp:inline distT="0" distR="0" distB="0" distL="0">
            <wp:extent cx="5267325" cy="579098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SSK-1732110053330" w:id="76"/>
      <w:bookmarkEnd w:id="76"/>
    </w:p>
    <w:p>
      <w:pPr>
        <w:ind w:firstLine="420"/>
      </w:pPr>
      <w:bookmarkStart w:name="bCDn-1732110322542" w:id="77"/>
      <w:bookmarkEnd w:id="77"/>
      <w:r>
        <w:rPr/>
        <w:t>对于返回引用的函数，</w:t>
      </w:r>
      <w:r>
        <w:rPr>
          <w:color w:val="ff0009"/>
        </w:rPr>
        <w:t>得到的必定是左值</w:t>
      </w:r>
      <w:r>
        <w:rPr/>
        <w:t>（因为需要</w:t>
      </w:r>
      <w:r>
        <w:rPr>
          <w:color w:val="ff0009"/>
        </w:rPr>
        <w:t>确保引用必须指向一个有效的对象</w:t>
      </w:r>
      <w:r>
        <w:rPr/>
        <w:t>，避免未定义行为，右值在函数结束后会被销毁）；其他类型返回值为右值。</w:t>
      </w:r>
    </w:p>
    <w:p>
      <w:pPr>
        <w:ind w:firstLine="420"/>
      </w:pPr>
      <w:bookmarkStart w:name="ZZmW-1732113117430" w:id="78"/>
      <w:bookmarkEnd w:id="78"/>
      <w:r>
        <w:rPr/>
        <w:t>ps：</w:t>
      </w:r>
      <w:r>
        <w:rPr>
          <w:rFonts w:ascii="Arial" w:hAnsi="Arial" w:cs="Arial" w:eastAsia="Arial"/>
          <w:color w:val="4d4d4d"/>
          <w:highlight w:val="white"/>
        </w:rPr>
        <w:t>可以为返回类型是非常量引用的函数的结果赋值。</w:t>
      </w:r>
    </w:p>
    <w:p>
      <w:pPr>
        <w:ind w:firstLine="420"/>
      </w:pPr>
      <w:bookmarkStart w:name="Uk5S-1732113123171" w:id="79"/>
      <w:bookmarkEnd w:id="79"/>
    </w:p>
    <w:p>
      <w:pPr>
        <w:ind w:firstLine="0"/>
      </w:pPr>
      <w:bookmarkStart w:name="KwhB-1732113123489" w:id="80"/>
      <w:bookmarkEnd w:id="80"/>
      <w:r>
        <w:rPr>
          <w:rFonts w:ascii="Arial" w:hAnsi="Arial" w:cs="Arial" w:eastAsia="Arial"/>
          <w:color w:val="4d4d4d"/>
          <w:highlight w:val="white"/>
        </w:rPr>
        <w:t>main函数的返回值：返回0代表正常退出，返回其他代表异常，cstdlib头文件定义了两个预处理变量分别表示成功和失败，</w:t>
      </w:r>
      <w:r>
        <w:rPr>
          <w:rFonts w:ascii="Courier New" w:hAnsi="Courier New" w:cs="Courier New" w:eastAsia="Courier New"/>
          <w:color w:val="000000"/>
        </w:rPr>
        <w:t>EXIT_FAILURE（失败）、</w:t>
      </w:r>
      <w:r>
        <w:rPr/>
        <w:t>EXIT_SUCCESS（成功）</w:t>
      </w:r>
    </w:p>
    <w:p>
      <w:pPr>
        <w:ind w:firstLine="0"/>
      </w:pPr>
      <w:bookmarkStart w:name="wiSn-1732113265945" w:id="81"/>
      <w:bookmarkEnd w:id="81"/>
    </w:p>
    <w:p>
      <w:pPr>
        <w:ind w:firstLine="0"/>
      </w:pPr>
      <w:bookmarkStart w:name="VE90-1732113266120" w:id="82"/>
      <w:bookmarkEnd w:id="82"/>
      <w:r>
        <w:rPr/>
        <w:t>返回数组指针：</w:t>
      </w:r>
    </w:p>
    <w:p>
      <w:pPr>
        <w:ind w:firstLine="420"/>
      </w:pPr>
      <w:bookmarkStart w:name="VQZj-1732114032744" w:id="83"/>
      <w:bookmarkEnd w:id="83"/>
      <w:r>
        <w:rPr/>
        <w:t>声明一个返回数组指针的函数：</w:t>
      </w:r>
    </w:p>
    <w:p>
      <w:pPr>
        <w:ind w:firstLine="420"/>
      </w:pPr>
      <w:bookmarkStart w:name="5a2V-1732114057144" w:id="84"/>
      <w:bookmarkEnd w:id="84"/>
      <w:r>
        <w:drawing>
          <wp:inline distT="0" distR="0" distB="0" distL="0">
            <wp:extent cx="5267325" cy="258927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t5B-1732114649688" w:id="85"/>
      <w:bookmarkEnd w:id="85"/>
    </w:p>
    <w:p>
      <w:pPr>
        <w:ind w:firstLine="420"/>
      </w:pPr>
      <w:bookmarkStart w:name="10p2-1732114057148" w:id="86"/>
      <w:bookmarkEnd w:id="86"/>
      <w:r>
        <w:rPr/>
        <w:t>使用尾置返回类型：</w:t>
      </w:r>
    </w:p>
    <w:p>
      <w:pPr>
        <w:ind w:firstLine="420"/>
      </w:pPr>
      <w:bookmarkStart w:name="7qSm-1732114431148" w:id="87"/>
      <w:bookmarkEnd w:id="87"/>
      <w:r>
        <w:drawing>
          <wp:inline distT="0" distR="0" distB="0" distL="0">
            <wp:extent cx="5267325" cy="519233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Xzdd-1732114431152" w:id="88"/>
      <w:bookmarkEnd w:id="88"/>
      <w:r>
        <w:rPr/>
        <w:t>尾置返回类型在形参后使用箭头标识符，然后加上实际的返回类型，在原本放返回类型的地方使用auto</w:t>
      </w:r>
    </w:p>
    <w:p>
      <w:pPr>
        <w:ind w:firstLine="420"/>
      </w:pPr>
      <w:bookmarkStart w:name="x2jT-1732114641134" w:id="89"/>
      <w:bookmarkEnd w:id="89"/>
    </w:p>
    <w:p>
      <w:pPr>
        <w:ind w:firstLine="420"/>
      </w:pPr>
      <w:bookmarkStart w:name="AcSx-1732114645103" w:id="90"/>
      <w:bookmarkEnd w:id="90"/>
      <w:r>
        <w:rPr/>
        <w:t>使用decltype：</w:t>
      </w:r>
    </w:p>
    <w:p>
      <w:pPr/>
      <w:bookmarkStart w:name="XCyR-1732114676165" w:id="91"/>
      <w:bookmarkEnd w:id="91"/>
      <w:r>
        <w:drawing>
          <wp:inline distT="0" distR="0" distB="0" distL="0">
            <wp:extent cx="5267325" cy="1464226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0Js-1732124693591" w:id="92"/>
      <w:bookmarkEnd w:id="92"/>
    </w:p>
    <w:p>
      <w:pPr>
        <w:ind w:firstLine="0"/>
      </w:pPr>
      <w:bookmarkStart w:name="KYoC-1732114676170" w:id="93"/>
      <w:bookmarkEnd w:id="93"/>
      <w:r>
        <w:rPr>
          <w:rFonts w:ascii="Arial" w:hAnsi="Arial" w:cs="Arial" w:eastAsia="Arial"/>
          <w:color w:val="4d4d4d"/>
          <w:sz w:val="24"/>
          <w:highlight w:val="white"/>
        </w:rPr>
        <w:t>函数重载：</w:t>
      </w:r>
    </w:p>
    <w:p>
      <w:pPr>
        <w:ind w:firstLine="420"/>
      </w:pPr>
      <w:bookmarkStart w:name="sexL-1732115681338" w:id="94"/>
      <w:bookmarkEnd w:id="94"/>
      <w:r>
        <w:rPr>
          <w:rFonts w:ascii="Arial" w:hAnsi="Arial" w:cs="Arial" w:eastAsia="Arial"/>
          <w:color w:val="4d4d4d"/>
          <w:sz w:val="24"/>
          <w:highlight w:val="white"/>
        </w:rPr>
        <w:t>函数重载的条件：</w:t>
      </w:r>
    </w:p>
    <w:p>
      <w:pPr>
        <w:ind w:left="840"/>
      </w:pPr>
      <w:bookmarkStart w:name="8DJz-1732115687674" w:id="95"/>
      <w:bookmarkEnd w:id="95"/>
      <w:r>
        <w:rPr/>
        <w:t>1、定义在同一个作用域（不同作用域间无法重载，外层作用域中声明的同名实体会被隐藏）；</w:t>
      </w:r>
    </w:p>
    <w:p>
      <w:pPr>
        <w:ind w:left="840"/>
      </w:pPr>
      <w:bookmarkStart w:name="Zay0-1732115688667" w:id="96"/>
      <w:bookmarkEnd w:id="96"/>
      <w:r>
        <w:rPr/>
        <w:t>2、函数名称相同；</w:t>
      </w:r>
    </w:p>
    <w:p>
      <w:pPr>
        <w:ind w:left="840"/>
      </w:pPr>
      <w:bookmarkStart w:name="681p-1732115688669" w:id="97"/>
      <w:bookmarkEnd w:id="97"/>
      <w:r>
        <w:rPr/>
        <w:t>3、函数参数类型不同或者个数不同或者顺序不同</w:t>
      </w:r>
    </w:p>
    <w:p>
      <w:pPr>
        <w:ind w:left="420"/>
      </w:pPr>
      <w:bookmarkStart w:name="dQaX-1732115862562" w:id="98"/>
      <w:bookmarkEnd w:id="98"/>
      <w:r>
        <w:rPr/>
        <w:t>ps：顶层const因为会被忽略，所以并不能区分重载。</w:t>
      </w:r>
    </w:p>
    <w:p>
      <w:pPr>
        <w:ind w:left="420"/>
      </w:pPr>
      <w:bookmarkStart w:name="ktn4-1732115919260" w:id="99"/>
      <w:bookmarkEnd w:id="99"/>
    </w:p>
    <w:p>
      <w:pPr>
        <w:ind w:left="420"/>
      </w:pPr>
      <w:bookmarkStart w:name="k7y9-1732115919504" w:id="100"/>
      <w:bookmarkEnd w:id="100"/>
      <w:r>
        <w:rPr/>
        <w:t>const_cast显式转换在函数重载中的作用：</w:t>
      </w:r>
    </w:p>
    <w:p>
      <w:pPr>
        <w:ind w:firstLine="420"/>
      </w:pPr>
      <w:bookmarkStart w:name="q2fY-1732124690209" w:id="101"/>
      <w:bookmarkEnd w:id="101"/>
      <w:r>
        <w:drawing>
          <wp:inline distT="0" distR="0" distB="0" distL="0">
            <wp:extent cx="5267325" cy="3284896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m1wO-1732116025212" w:id="102"/>
      <w:bookmarkEnd w:id="102"/>
      <w:r>
        <w:rPr>
          <w:rFonts w:ascii="Arial" w:hAnsi="Arial" w:cs="Arial" w:eastAsia="Arial"/>
          <w:color w:val="4d4d4d"/>
          <w:sz w:val="24"/>
          <w:highlight w:val="white"/>
        </w:rPr>
        <w:t>当要重载常量引用与非常量引用的版本时，在非常量引用的版本中可以通过 const_cast 将参数和返回值从常量引用转换为非常量引用，以实现对常量引用版本的调用。</w:t>
      </w:r>
    </w:p>
    <w:p>
      <w:pPr>
        <w:ind w:left="420"/>
      </w:pPr>
      <w:bookmarkStart w:name="OeD6-1732117821474" w:id="103"/>
      <w:bookmarkEnd w:id="103"/>
    </w:p>
    <w:p>
      <w:pPr>
        <w:ind w:left="0"/>
      </w:pPr>
      <w:bookmarkStart w:name="90UV-1732117824184" w:id="104"/>
      <w:bookmarkEnd w:id="104"/>
      <w:r>
        <w:rPr>
          <w:rFonts w:ascii="Arial" w:hAnsi="Arial" w:cs="Arial" w:eastAsia="Arial"/>
          <w:color w:val="4d4d4d"/>
          <w:sz w:val="24"/>
          <w:highlight w:val="white"/>
        </w:rPr>
        <w:t>函数的默认实参：</w:t>
      </w:r>
    </w:p>
    <w:p>
      <w:pPr>
        <w:ind w:left="0"/>
      </w:pPr>
      <w:bookmarkStart w:name="LNkh-1732121304392" w:id="105"/>
      <w:bookmarkEnd w:id="105"/>
      <w:r>
        <w:rPr>
          <w:rFonts w:ascii="Arial" w:hAnsi="Arial" w:cs="Arial" w:eastAsia="Arial"/>
          <w:color w:val="4d4d4d"/>
          <w:sz w:val="24"/>
          <w:highlight w:val="white"/>
        </w:rPr>
        <w:t>下面的函数是含有默认实参的函数</w:t>
      </w:r>
    </w:p>
    <w:p>
      <w:pPr/>
      <w:bookmarkStart w:name="AEi0-1732124690210" w:id="106"/>
      <w:bookmarkEnd w:id="106"/>
      <w:r>
        <w:drawing>
          <wp:inline distT="0" distR="0" distB="0" distL="0">
            <wp:extent cx="5267325" cy="535867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NlIS-1732120417797" w:id="107"/>
      <w:bookmarkEnd w:id="107"/>
      <w:r>
        <w:rPr/>
        <w:t>1.设置默认值的形参必须都放在没有默认值的形参后面。</w:t>
      </w:r>
    </w:p>
    <w:p>
      <w:pPr>
        <w:ind w:left="420"/>
      </w:pPr>
      <w:bookmarkStart w:name="wC4W-1732121261715" w:id="108"/>
      <w:bookmarkEnd w:id="108"/>
      <w:r>
        <w:rPr/>
        <w:t>2.使用默认实参时省略该实参。</w:t>
      </w:r>
    </w:p>
    <w:p>
      <w:pPr>
        <w:ind w:left="420"/>
      </w:pPr>
      <w:bookmarkStart w:name="rlIG-1732121261717" w:id="109"/>
      <w:bookmarkEnd w:id="109"/>
      <w:r>
        <w:rPr/>
        <w:t>3.通常应该在函数声明中指定默认实参，并将该声明放在合适的头文件中。</w:t>
      </w:r>
    </w:p>
    <w:p>
      <w:pPr>
        <w:ind w:left="420"/>
      </w:pPr>
      <w:bookmarkStart w:name="5XJH-1732121261719" w:id="110"/>
      <w:bookmarkEnd w:id="110"/>
      <w:r>
        <w:rPr/>
        <w:t>4.局部变量不能作为默认实参，全局变量和字面值都可以。</w:t>
      </w:r>
    </w:p>
    <w:p>
      <w:pPr>
        <w:ind w:left="420"/>
      </w:pPr>
      <w:bookmarkStart w:name="udZw-1732122600528" w:id="111"/>
      <w:bookmarkEnd w:id="111"/>
      <w:r>
        <w:rPr/>
        <w:t>ps：通常应该在函数声明中指定默认实参，也就是说如果不这么做，在后续声明中仍能指定默认实参，但只能给未指定默认实参的形参添加默认实参，并不能改变某一已指定默认实参的形参的默认实参</w:t>
      </w:r>
    </w:p>
    <w:p>
      <w:pPr/>
      <w:bookmarkStart w:name="PegF-1732124690211" w:id="112"/>
      <w:bookmarkEnd w:id="112"/>
      <w:r>
        <w:drawing>
          <wp:inline distT="0" distR="0" distB="0" distL="0">
            <wp:extent cx="5267325" cy="1491385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kVt-1732122777841" w:id="113"/>
      <w:bookmarkEnd w:id="113"/>
    </w:p>
    <w:p>
      <w:pPr/>
      <w:bookmarkStart w:name="Ds8P-1732122778516" w:id="114"/>
      <w:bookmarkEnd w:id="114"/>
      <w:r>
        <w:rPr/>
        <w:t>内联函数：</w:t>
      </w:r>
    </w:p>
    <w:p>
      <w:pPr>
        <w:ind w:firstLine="420"/>
      </w:pPr>
      <w:bookmarkStart w:name="lePQ-1732123122970" w:id="115"/>
      <w:bookmarkEnd w:id="115"/>
      <w:r>
        <w:rPr/>
        <w:t>将函数指定为内联函数能够避免函数调用带来的开销（因为调用函数前要先保存寄存器，可能有拷贝实参的开销，可能有指针在内存中跳转的开销，最后返回时恢复寄存器也需要开销），内联函数相当于在编译时把函数展开在原位置，避免了这种开销。类似于书上的例子：</w:t>
      </w:r>
    </w:p>
    <w:p>
      <w:pPr/>
      <w:bookmarkStart w:name="XHw7-1732124690212" w:id="116"/>
      <w:bookmarkEnd w:id="116"/>
      <w:r>
        <w:drawing>
          <wp:inline distT="0" distR="0" distB="0" distL="0">
            <wp:extent cx="5267325" cy="898930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rBA-1732123406555" w:id="117"/>
      <w:bookmarkEnd w:id="117"/>
      <w:r>
        <w:rPr/>
        <w:t>定义内联函数的方式：在函数的返回类型前加上inline关键字</w:t>
      </w:r>
    </w:p>
    <w:p>
      <w:pPr/>
      <w:bookmarkStart w:name="qGj5-1732124690213" w:id="118"/>
      <w:bookmarkEnd w:id="118"/>
      <w:r>
        <w:drawing>
          <wp:inline distT="0" distR="0" distB="0" distL="0">
            <wp:extent cx="5267325" cy="1041772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9zp-1732123467045" w:id="119"/>
      <w:bookmarkEnd w:id="119"/>
      <w:r>
        <w:rPr/>
        <w:t>ps：</w:t>
      </w:r>
      <w:r>
        <w:rPr>
          <w:color w:val="ff0009"/>
        </w:rPr>
        <w:t>内联机制用于优化规模小、流程直接、调用频繁的函数</w:t>
      </w:r>
      <w:r>
        <w:rPr/>
        <w:t>。</w:t>
      </w:r>
    </w:p>
    <w:p>
      <w:pPr/>
      <w:bookmarkStart w:name="tRCF-1732123521848" w:id="120"/>
      <w:bookmarkEnd w:id="120"/>
    </w:p>
    <w:p>
      <w:pPr/>
      <w:bookmarkStart w:name="DHHE-1732123522131" w:id="121"/>
      <w:bookmarkEnd w:id="121"/>
      <w:r>
        <w:rPr/>
        <w:t>constexpr函数：</w:t>
      </w:r>
    </w:p>
    <w:p>
      <w:pPr>
        <w:ind w:firstLine="420"/>
      </w:pPr>
      <w:bookmarkStart w:name="rG1f-1732123537031" w:id="122"/>
      <w:bookmarkEnd w:id="122"/>
      <w:r>
        <w:rPr>
          <w:rFonts w:ascii="Arial" w:hAnsi="Arial" w:cs="Arial" w:eastAsia="Arial"/>
          <w:color w:val="343541"/>
          <w:sz w:val="22"/>
        </w:rPr>
        <w:t>constexpr函数指能用于常量表达式的函数（</w:t>
      </w:r>
      <w:r>
        <w:rPr>
          <w:rFonts w:ascii="Arial" w:hAnsi="Arial" w:cs="Arial" w:eastAsia="Arial"/>
          <w:color w:val="ff0009"/>
          <w:sz w:val="22"/>
        </w:rPr>
        <w:t>能参与常量表达式的计算</w:t>
      </w:r>
      <w:r>
        <w:rPr>
          <w:rFonts w:ascii="Arial" w:hAnsi="Arial" w:cs="Arial" w:eastAsia="Arial"/>
          <w:color w:val="343541"/>
          <w:sz w:val="22"/>
        </w:rPr>
        <w:t>），</w:t>
      </w:r>
      <w:r>
        <w:rPr>
          <w:rFonts w:ascii="Arial" w:hAnsi="Arial" w:cs="Arial" w:eastAsia="Arial"/>
          <w:color w:val="ff0009"/>
          <w:sz w:val="22"/>
        </w:rPr>
        <w:t>函数的返回类型、所有形参的类型都必须是字面值类型（可以不是常量但必须是常量表达式），且函数体有且只有一个出口</w:t>
      </w:r>
      <w:r>
        <w:rPr>
          <w:rFonts w:ascii="Arial" w:hAnsi="Arial" w:cs="Arial" w:eastAsia="Arial"/>
          <w:color w:val="343541"/>
          <w:sz w:val="22"/>
        </w:rPr>
        <w:t>。constexpr函数内同样可以包含其他语句，但是这些语句在运行时不能执行任何操作（例如空语句、类型别名、using声明）。</w:t>
      </w:r>
    </w:p>
    <w:p>
      <w:pPr/>
      <w:bookmarkStart w:name="YV1I-1732126336477" w:id="123"/>
      <w:bookmarkEnd w:id="123"/>
      <w:r>
        <w:drawing>
          <wp:inline distT="0" distR="0" distB="0" distL="0">
            <wp:extent cx="5267325" cy="491617"/>
            <wp:docPr id="16" name="Drawing 1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C1vx-1732126000327" w:id="124"/>
      <w:bookmarkEnd w:id="124"/>
      <w:r>
        <w:rPr>
          <w:rFonts w:ascii="Arial" w:hAnsi="Arial" w:cs="Arial" w:eastAsia="Arial"/>
          <w:color w:val="343541"/>
          <w:sz w:val="22"/>
        </w:rPr>
        <w:t>当初始化时，constexpr函数被隐式地指定为内联函数，编译器把对constexpr函数的调用替换为了这个函数的结果值。</w:t>
      </w:r>
    </w:p>
    <w:p>
      <w:pPr>
        <w:ind w:firstLine="0"/>
      </w:pPr>
      <w:bookmarkStart w:name="INlL-1732126417598" w:id="125"/>
      <w:bookmarkEnd w:id="125"/>
      <w:r>
        <w:rPr>
          <w:rFonts w:ascii="Arial" w:hAnsi="Arial" w:cs="Arial" w:eastAsia="Arial"/>
          <w:color w:val="343541"/>
          <w:sz w:val="22"/>
        </w:rPr>
        <w:t>ps：</w:t>
      </w:r>
      <w:r>
        <w:rPr>
          <w:rFonts w:ascii="Arial" w:hAnsi="Arial" w:cs="Arial" w:eastAsia="Arial"/>
          <w:color w:val="ff0009"/>
          <w:sz w:val="22"/>
        </w:rPr>
        <w:t>内联函数和constexpr函数都可以在定义域内多次定义，但是多次定义必须完全一致，因此内联函数和constexpr函数通常会被声明和定义在头文件中</w:t>
      </w:r>
      <w:r>
        <w:rPr>
          <w:rFonts w:ascii="Arial" w:hAnsi="Arial" w:cs="Arial" w:eastAsia="Arial"/>
          <w:color w:val="343541"/>
          <w:sz w:val="22"/>
        </w:rPr>
        <w:t>。</w:t>
      </w:r>
    </w:p>
    <w:p>
      <w:pPr>
        <w:ind w:firstLine="0"/>
      </w:pPr>
      <w:bookmarkStart w:name="gmie-1732126518153" w:id="126"/>
      <w:bookmarkEnd w:id="126"/>
    </w:p>
    <w:p>
      <w:pPr>
        <w:ind w:firstLine="0"/>
      </w:pPr>
      <w:bookmarkStart w:name="972I-1732294452448" w:id="127"/>
      <w:bookmarkEnd w:id="127"/>
      <w:r>
        <w:rPr>
          <w:rFonts w:ascii="Arial" w:hAnsi="Arial" w:cs="Arial" w:eastAsia="Arial"/>
          <w:color w:val="343541"/>
          <w:sz w:val="22"/>
        </w:rPr>
        <w:t>const和constexpr的区别：</w:t>
      </w:r>
    </w:p>
    <w:p>
      <w:pPr>
        <w:ind w:firstLine="420"/>
      </w:pPr>
      <w:bookmarkStart w:name="AG7i-1732294466677" w:id="128"/>
      <w:bookmarkEnd w:id="128"/>
      <w:r>
        <w:rPr/>
        <w:t>1.编译时和运行时</w:t>
      </w:r>
    </w:p>
    <w:p>
      <w:pPr>
        <w:ind w:firstLine="840"/>
      </w:pPr>
      <w:bookmarkStart w:name="b7qq-1732294643791" w:id="129"/>
      <w:bookmarkEnd w:id="129"/>
      <w:r>
        <w:rPr/>
        <w:t>constexpr确保在编译时求值，用于编译时常量表达式。</w:t>
      </w:r>
    </w:p>
    <w:p>
      <w:pPr>
        <w:ind w:firstLine="840"/>
      </w:pPr>
      <w:bookmarkStart w:name="e7DY-1732294643795" w:id="130"/>
      <w:bookmarkEnd w:id="130"/>
      <w:r>
        <w:rPr/>
        <w:t>const保证变量在初始化后不可变，但允许在运行时初始化。</w:t>
      </w:r>
    </w:p>
    <w:p>
      <w:pPr>
        <w:ind w:firstLine="420"/>
      </w:pPr>
      <w:bookmarkStart w:name="EBSu-1732294643799" w:id="131"/>
      <w:bookmarkEnd w:id="131"/>
      <w:r>
        <w:rPr/>
        <w:t>2.用法和约束</w:t>
      </w:r>
    </w:p>
    <w:p>
      <w:pPr>
        <w:ind w:firstLine="840"/>
      </w:pPr>
      <w:bookmarkStart w:name="AwYo-1732294643804" w:id="132"/>
      <w:bookmarkEnd w:id="132"/>
      <w:r>
        <w:rPr/>
        <w:t>constexpr适用于变量、函数和构造函数，以确保其在编译时计算。</w:t>
      </w:r>
    </w:p>
    <w:p>
      <w:pPr>
        <w:ind w:firstLine="840"/>
      </w:pPr>
      <w:bookmarkStart w:name="aMNh-1732294643808" w:id="133"/>
      <w:bookmarkEnd w:id="133"/>
      <w:r>
        <w:rPr/>
        <w:t>const适用于更广泛的场景，用于变量、指针、引用和成员函数等，确保它们的不可变性。</w:t>
      </w:r>
    </w:p>
    <w:p>
      <w:pPr>
        <w:ind w:firstLine="420"/>
      </w:pPr>
      <w:bookmarkStart w:name="4XQk-1732294643812" w:id="134"/>
      <w:bookmarkEnd w:id="134"/>
      <w:r>
        <w:rPr/>
        <w:t>3.编译时计算</w:t>
      </w:r>
    </w:p>
    <w:p>
      <w:pPr>
        <w:ind w:firstLine="840"/>
      </w:pPr>
      <w:bookmarkStart w:name="yzPK-1732294643816" w:id="135"/>
      <w:bookmarkEnd w:id="135"/>
      <w:r>
        <w:rPr/>
        <w:t>constexpr强制表达式在编译时计算，语义更严格。</w:t>
      </w:r>
    </w:p>
    <w:p>
      <w:pPr>
        <w:ind w:firstLine="840"/>
      </w:pPr>
      <w:bookmarkStart w:name="xmMX-1732294643820" w:id="136"/>
      <w:bookmarkEnd w:id="136"/>
      <w:r>
        <w:rPr/>
        <w:t>const允许表达式在运行时计算，提供更多灵活性。</w:t>
      </w:r>
    </w:p>
    <w:p>
      <w:pPr>
        <w:ind w:firstLine="0"/>
      </w:pPr>
      <w:bookmarkStart w:name="hPrA-1732294452615" w:id="137"/>
      <w:bookmarkEnd w:id="137"/>
    </w:p>
    <w:p>
      <w:pPr/>
      <w:bookmarkStart w:name="RMOS-1732126518458" w:id="138"/>
      <w:bookmarkEnd w:id="138"/>
      <w:r>
        <w:rPr/>
        <w:t>assert 预处理宏（“断言”）：</w:t>
      </w:r>
    </w:p>
    <w:p>
      <w:pPr>
        <w:ind w:left="420"/>
      </w:pPr>
      <w:bookmarkStart w:name="nF1J-1732126585973" w:id="139"/>
      <w:bookmarkEnd w:id="139"/>
      <w:r>
        <w:rPr/>
        <w:t>用法：assert(expr) （定义在头文件 cassert 中）</w:t>
      </w:r>
    </w:p>
    <w:p>
      <w:pPr>
        <w:ind w:left="420"/>
      </w:pPr>
      <w:bookmarkStart w:name="h5yP-1732126585975" w:id="140"/>
      <w:bookmarkEnd w:id="140"/>
      <w:r>
        <w:rPr/>
        <w:t>如果表达式 expr 为假，assert 输出信息并终止程序，如果表达式为真，assert 什么也不做。assert 常用于检查“不能发生”的条件</w:t>
      </w:r>
    </w:p>
    <w:p>
      <w:pPr>
        <w:ind w:firstLine="0"/>
      </w:pPr>
      <w:bookmarkStart w:name="R4CL-1732125628893" w:id="141"/>
      <w:bookmarkEnd w:id="141"/>
    </w:p>
    <w:p>
      <w:pPr/>
      <w:bookmarkStart w:name="j07x-1732127196209" w:id="142"/>
      <w:bookmarkEnd w:id="142"/>
      <w:r>
        <w:rPr/>
        <w:t>当有多个重载函数时，选出要调用的重载函数的流程：</w:t>
      </w:r>
    </w:p>
    <w:p>
      <w:pPr>
        <w:ind w:left="420"/>
      </w:pPr>
      <w:bookmarkStart w:name="htZW-1732127196579" w:id="143"/>
      <w:bookmarkEnd w:id="143"/>
      <w:r>
        <w:rPr/>
        <w:t>1、找出所有的候选函数——</w:t>
      </w:r>
      <w:r>
        <w:rPr>
          <w:color w:val="ff0009"/>
        </w:rPr>
        <w:t>同名函数并且在调用点声明可见</w:t>
      </w:r>
      <w:r>
        <w:rPr/>
        <w:t>。</w:t>
      </w:r>
    </w:p>
    <w:p>
      <w:pPr>
        <w:ind w:left="420"/>
      </w:pPr>
      <w:bookmarkStart w:name="NzOW-1732127196581" w:id="144"/>
      <w:bookmarkEnd w:id="144"/>
      <w:r>
        <w:rPr/>
        <w:t>2、从候选函数中找出所有的可选函数——</w:t>
      </w:r>
      <w:r>
        <w:rPr>
          <w:color w:val="ff0009"/>
        </w:rPr>
        <w:t>实参数量与形参数量相同且类型相同或能转换为形参的类型</w:t>
      </w:r>
      <w:r>
        <w:rPr/>
        <w:t>。</w:t>
      </w:r>
    </w:p>
    <w:p>
      <w:pPr>
        <w:ind w:left="420"/>
      </w:pPr>
      <w:bookmarkStart w:name="8yXN-1732127196583" w:id="145"/>
      <w:bookmarkEnd w:id="145"/>
      <w:r>
        <w:rPr/>
        <w:t>3、从可行函数中找出最佳匹配。如果不存在最佳匹配，会报错“二义性”。</w:t>
      </w:r>
    </w:p>
    <w:p>
      <w:pPr>
        <w:ind w:left="420"/>
      </w:pPr>
      <w:bookmarkStart w:name="uWQE-1732127362308" w:id="146"/>
      <w:bookmarkEnd w:id="146"/>
      <w:r>
        <w:rPr/>
        <w:t>ps：“最佳匹配”的定义：</w:t>
      </w:r>
    </w:p>
    <w:p>
      <w:pPr/>
      <w:bookmarkStart w:name="hCdP-1732127372526" w:id="147"/>
      <w:bookmarkEnd w:id="147"/>
      <w:r>
        <w:drawing>
          <wp:inline distT="0" distR="0" distB="0" distL="0">
            <wp:extent cx="5267325" cy="619276"/>
            <wp:docPr id="17" name="Drawing 1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vUM-1732127553546" w:id="148"/>
      <w:bookmarkEnd w:id="148"/>
      <w:r>
        <w:drawing>
          <wp:inline distT="0" distR="0" distB="0" distL="0">
            <wp:extent cx="5267325" cy="482264"/>
            <wp:docPr id="18" name="Drawing 1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t0f-1732128418997" w:id="149"/>
      <w:bookmarkEnd w:id="149"/>
    </w:p>
    <w:p>
      <w:pPr/>
      <w:bookmarkStart w:name="hnFU-1732128419297" w:id="150"/>
      <w:bookmarkEnd w:id="150"/>
      <w:r>
        <w:rPr/>
        <w:t>寻找最佳匹配的原则：</w:t>
      </w:r>
    </w:p>
    <w:p>
      <w:pPr/>
      <w:bookmarkStart w:name="Y9Fm-1732128427556" w:id="151"/>
      <w:bookmarkEnd w:id="151"/>
      <w:r>
        <w:drawing>
          <wp:inline distT="0" distR="0" distB="0" distL="0">
            <wp:extent cx="5267325" cy="2571232"/>
            <wp:docPr id="19" name="Drawing 1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00Fs-1732128473888" w:id="152"/>
      <w:bookmarkEnd w:id="152"/>
      <w:r>
        <w:rPr/>
        <w:t>ps：2.将非常量实参转换为对应的底层const实参</w:t>
      </w:r>
    </w:p>
    <w:p>
      <w:pPr>
        <w:ind w:firstLine="840"/>
      </w:pPr>
      <w:bookmarkStart w:name="W54J-1732128526006" w:id="153"/>
      <w:bookmarkEnd w:id="153"/>
      <w:r>
        <w:rPr/>
        <w:t>3.隐式转换，范围小的类型提升为范围大的能完全包含原类型的类型</w:t>
      </w:r>
    </w:p>
    <w:p>
      <w:pPr>
        <w:ind w:firstLine="420"/>
      </w:pPr>
      <w:bookmarkStart w:name="hi27-1732128575265" w:id="154"/>
      <w:bookmarkEnd w:id="154"/>
    </w:p>
    <w:p>
      <w:pPr>
        <w:ind w:firstLine="0"/>
      </w:pPr>
      <w:bookmarkStart w:name="GO0o-1732129317876" w:id="155"/>
      <w:bookmarkEnd w:id="155"/>
      <w:r>
        <w:rPr/>
        <w:t>函数指针：</w:t>
      </w:r>
    </w:p>
    <w:p>
      <w:pPr>
        <w:ind w:firstLine="420"/>
      </w:pPr>
      <w:bookmarkStart w:name="qNhw-1732137000643" w:id="156"/>
      <w:bookmarkEnd w:id="156"/>
      <w:r>
        <w:drawing>
          <wp:inline distT="0" distR="0" distB="0" distL="0">
            <wp:extent cx="5267325" cy="480212"/>
            <wp:docPr id="20" name="Drawing 2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Ybz7-1732137000647" w:id="157"/>
      <w:bookmarkEnd w:id="157"/>
    </w:p>
    <w:p>
      <w:pPr/>
      <w:bookmarkStart w:name="sWUE-1732129329566" w:id="158"/>
      <w:bookmarkEnd w:id="158"/>
      <w:r>
        <w:drawing>
          <wp:inline distT="0" distR="0" distB="0" distL="0">
            <wp:extent cx="5267325" cy="424137"/>
            <wp:docPr id="21" name="Drawing 2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L1gX-1732131402312" w:id="159"/>
      <w:bookmarkEnd w:id="159"/>
      <w:r>
        <w:rPr>
          <w:color w:val="ff0009"/>
        </w:rPr>
        <w:t>不可使用尾置类型：auto pf -&gt; bool (*)(const string&amp;, const string&amp;) ，函数指针的声明必须使用传统形式</w:t>
      </w:r>
    </w:p>
    <w:p>
      <w:pPr>
        <w:ind w:firstLine="420"/>
      </w:pPr>
      <w:bookmarkStart w:name="vZ2L-1732136888640" w:id="160"/>
      <w:bookmarkEnd w:id="160"/>
      <w:r>
        <w:drawing>
          <wp:inline distT="0" distR="0" distB="0" distL="0">
            <wp:extent cx="5267325" cy="329797"/>
            <wp:docPr id="22" name="Drawing 2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g2F1-1732136898178" w:id="161"/>
      <w:bookmarkEnd w:id="161"/>
      <w:r>
        <w:drawing>
          <wp:inline distT="0" distR="0" distB="0" distL="0">
            <wp:extent cx="2959100" cy="313988"/>
            <wp:docPr id="23" name="Drawing 2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lFv3-1732129329570" w:id="162"/>
      <w:bookmarkEnd w:id="162"/>
      <w:r>
        <w:rPr/>
        <w:t>函数名必须用圆括号框起来后在里面加 * ，理由同数组指针，如果不加则代表返回值是X类型的一个指针（上例中如果不加圆括号则代表返回值是一个bool类型指针）</w:t>
      </w:r>
    </w:p>
    <w:p>
      <w:pPr>
        <w:ind w:firstLine="420"/>
      </w:pPr>
      <w:bookmarkStart w:name="Stmn-1732137130732" w:id="163"/>
      <w:bookmarkEnd w:id="163"/>
    </w:p>
    <w:p>
      <w:pPr>
        <w:ind w:firstLine="0"/>
      </w:pPr>
      <w:bookmarkStart w:name="DPfH-1732137131059" w:id="164"/>
      <w:bookmarkEnd w:id="164"/>
      <w:r>
        <w:rPr/>
        <w:t>如何使用函数指针：</w:t>
      </w:r>
    </w:p>
    <w:p>
      <w:pPr>
        <w:ind w:firstLine="0"/>
      </w:pPr>
      <w:bookmarkStart w:name="So9x-1732139898266" w:id="165"/>
      <w:bookmarkEnd w:id="165"/>
    </w:p>
    <w:p>
      <w:pPr>
        <w:ind w:firstLine="420"/>
      </w:pPr>
      <w:bookmarkStart w:name="Whfm-1732139898655" w:id="166"/>
      <w:bookmarkEnd w:id="166"/>
      <w:r>
        <w:drawing>
          <wp:inline distT="0" distR="0" distB="0" distL="0">
            <wp:extent cx="5267325" cy="2117690"/>
            <wp:docPr id="24" name="Drawing 2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Otj0-1732139898660" w:id="167"/>
      <w:bookmarkEnd w:id="167"/>
    </w:p>
    <w:p>
      <w:pPr>
        <w:ind w:firstLine="420"/>
      </w:pPr>
      <w:bookmarkStart w:name="zSj5-1732141050557" w:id="168"/>
      <w:bookmarkEnd w:id="168"/>
      <w:r>
        <w:rPr/>
        <w:t>重载函数的指针：</w:t>
      </w:r>
    </w:p>
    <w:p>
      <w:pPr>
        <w:ind w:firstLine="840"/>
      </w:pPr>
      <w:bookmarkStart w:name="POAa-1732141062747" w:id="169"/>
      <w:bookmarkEnd w:id="169"/>
      <w:r>
        <w:rPr>
          <w:color w:val="ff0009"/>
        </w:rPr>
        <w:t>对于重载函数，声明的函数指针必须能够精确匹配这些重载函数中的一个</w:t>
      </w:r>
      <w:r>
        <w:rPr/>
        <w:t>。</w:t>
      </w:r>
    </w:p>
    <w:p>
      <w:pPr>
        <w:ind w:firstLine="420"/>
      </w:pPr>
      <w:bookmarkStart w:name="SLI9-1732141056369" w:id="170"/>
      <w:bookmarkEnd w:id="170"/>
    </w:p>
    <w:p>
      <w:pPr>
        <w:ind w:firstLine="420"/>
      </w:pPr>
      <w:bookmarkStart w:name="Vc5E-1732141057662" w:id="171"/>
      <w:bookmarkEnd w:id="171"/>
      <w:r>
        <w:drawing>
          <wp:inline distT="0" distR="0" distB="0" distL="0">
            <wp:extent cx="5267325" cy="1946514"/>
            <wp:docPr id="25" name="Drawing 2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Lvi-1732143159478" w:id="172"/>
      <w:bookmarkEnd w:id="172"/>
    </w:p>
    <w:p>
      <w:pPr>
        <w:ind w:firstLine="420"/>
      </w:pPr>
      <w:bookmarkStart w:name="80WB-1732143160071" w:id="173"/>
      <w:bookmarkEnd w:id="173"/>
      <w:r>
        <w:rPr/>
        <w:t>函数指针的别名：</w:t>
      </w:r>
    </w:p>
    <w:p>
      <w:pPr>
        <w:ind w:firstLine="840"/>
      </w:pPr>
      <w:bookmarkStart w:name="Rngh-1732149175898" w:id="174"/>
      <w:bookmarkEnd w:id="174"/>
      <w:r>
        <w:rPr/>
        <w:t>函数指针作为形参：</w:t>
      </w:r>
    </w:p>
    <w:p>
      <w:pPr>
        <w:ind w:firstLine="1260"/>
      </w:pPr>
      <w:bookmarkStart w:name="j06D-1732147053624" w:id="175"/>
      <w:bookmarkEnd w:id="175"/>
      <w:r>
        <w:rPr/>
        <w:t>函数不可以作为函数的形参，但是函数指针可以作为函数的形参（就应用场景上说，第一时间想到的是回调函数）可以通过下面书上例子一样的方法使用typedef定义别名使用。</w:t>
      </w:r>
    </w:p>
    <w:p>
      <w:pPr>
        <w:ind w:firstLine="840"/>
      </w:pPr>
      <w:bookmarkStart w:name="2EnV-1732143482693" w:id="176"/>
      <w:bookmarkEnd w:id="176"/>
      <w:r>
        <w:drawing>
          <wp:inline distT="0" distR="0" distB="0" distL="0">
            <wp:extent cx="5267325" cy="1261275"/>
            <wp:docPr id="26" name="Drawing 2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jnkK-1732143482697" w:id="177"/>
      <w:bookmarkEnd w:id="177"/>
    </w:p>
    <w:p>
      <w:pPr>
        <w:ind w:firstLine="840"/>
      </w:pPr>
      <w:bookmarkStart w:name="DLTu-1732143436694" w:id="178"/>
      <w:bookmarkEnd w:id="178"/>
      <w:r>
        <w:drawing>
          <wp:inline distT="0" distR="0" distB="0" distL="0">
            <wp:extent cx="5267325" cy="1161910"/>
            <wp:docPr id="27" name="Drawing 2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Hexq-1732143436699" w:id="179"/>
      <w:bookmarkEnd w:id="179"/>
      <w:r>
        <w:rPr/>
        <w:t>函数指针作为返回值：</w:t>
      </w:r>
    </w:p>
    <w:p>
      <w:pPr>
        <w:ind w:firstLine="1260"/>
      </w:pPr>
      <w:bookmarkStart w:name="RsJ3-1732149209784" w:id="180"/>
      <w:bookmarkEnd w:id="180"/>
      <w:r>
        <w:rPr/>
        <w:t>函数不可以作为函数的返回值，同样的函数指针也可以作为函数的返回值，不一样的是返回的函数可以使用尾置类型</w:t>
      </w:r>
    </w:p>
    <w:p>
      <w:pPr>
        <w:ind w:firstLine="840"/>
      </w:pPr>
      <w:bookmarkStart w:name="ORNd-1732149390790" w:id="181"/>
      <w:bookmarkEnd w:id="181"/>
      <w:r>
        <w:drawing>
          <wp:inline distT="0" distR="0" distB="0" distL="0">
            <wp:extent cx="5267325" cy="3477410"/>
            <wp:docPr id="28" name="Drawing 2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diMW-1732149390795" w:id="182"/>
      <w:bookmarkEnd w:id="18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2024-12-03T19:21:54Z</dcterms:created>
  <dc:creator>Apache POI</dc:creator>
</cp:coreProperties>
</file>