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060-1621846615933" w:id="1"/>
      <w:bookmarkEnd w:id="1"/>
      <w:r>
        <w:rPr>
          <w:color w:val="f33232"/>
        </w:rPr>
        <w:t>重载的运算符是有特殊名字的函数</w:t>
      </w:r>
      <w:r>
        <w:rPr/>
        <w:t>：名字由关键字 operator 和要定义的运算符号组成。重载的运算符作为函数，也包含返回类型、参数列表和函数体。</w:t>
      </w:r>
    </w:p>
    <w:p>
      <w:pPr/>
      <w:bookmarkStart w:name="upqe-1732843201863" w:id="2"/>
      <w:bookmarkEnd w:id="2"/>
      <w:r>
        <w:rPr/>
        <w:t>ps：</w:t>
      </w:r>
    </w:p>
    <w:p>
      <w:pPr>
        <w:ind w:firstLine="420"/>
      </w:pPr>
      <w:bookmarkStart w:name="PTZH-1732844158955" w:id="3"/>
      <w:bookmarkEnd w:id="3"/>
      <w:r>
        <w:rPr/>
        <w:t>1.</w:t>
      </w:r>
      <w:r>
        <w:rPr>
          <w:rFonts w:ascii="Arial" w:hAnsi="Arial" w:cs="Arial" w:eastAsia="Arial"/>
          <w:color w:val="4d4d4d"/>
          <w:highlight w:val="white"/>
        </w:rPr>
        <w:t>重载运算符的参数数量和该运算符作用的运算对象数量一样多。</w:t>
      </w:r>
    </w:p>
    <w:p>
      <w:pPr>
        <w:ind w:firstLine="420"/>
      </w:pPr>
      <w:bookmarkStart w:name="MCOH-1732844163311" w:id="4"/>
      <w:bookmarkEnd w:id="4"/>
      <w:r>
        <w:rPr>
          <w:rFonts w:ascii="Arial" w:hAnsi="Arial" w:cs="Arial" w:eastAsia="Arial"/>
          <w:color w:val="4d4d4d"/>
          <w:highlight w:val="white"/>
        </w:rPr>
        <w:t>2.除了重载的函数调用运算符 operator() 之外，其他重载运算符不能含有默认实参。</w:t>
      </w:r>
    </w:p>
    <w:p>
      <w:pPr>
        <w:ind w:firstLine="420"/>
      </w:pPr>
      <w:bookmarkStart w:name="2x2F-1732844209015" w:id="5"/>
      <w:bookmarkEnd w:id="5"/>
    </w:p>
    <w:p>
      <w:pPr>
        <w:ind w:firstLine="0"/>
      </w:pPr>
      <w:bookmarkStart w:name="rNYD-1732844209269" w:id="6"/>
      <w:bookmarkEnd w:id="6"/>
      <w:r>
        <w:rPr>
          <w:rFonts w:ascii="Arial" w:hAnsi="Arial" w:cs="Arial" w:eastAsia="Arial"/>
          <w:color w:val="4d4d4d"/>
          <w:highlight w:val="white"/>
        </w:rPr>
        <w:t>对一个运算符函数，参数数量应与参与该运算符作用的运算对象数量一样多。并且对于一个运算符函数，它应当是类的成员或者至少含有一个类类型参数。</w:t>
      </w:r>
    </w:p>
    <w:p>
      <w:pPr>
        <w:ind w:firstLine="0"/>
      </w:pPr>
      <w:bookmarkStart w:name="vStC-1732844355081" w:id="7"/>
      <w:bookmarkEnd w:id="7"/>
      <w:r>
        <w:rPr>
          <w:rFonts w:ascii="Arial" w:hAnsi="Arial" w:cs="Arial" w:eastAsia="Arial"/>
          <w:color w:val="4d4d4d"/>
          <w:highlight w:val="white"/>
        </w:rPr>
        <w:t>ps：</w:t>
      </w:r>
      <w:r>
        <w:rPr>
          <w:rFonts w:ascii="Arial" w:hAnsi="Arial" w:cs="Arial" w:eastAsia="Arial"/>
          <w:color w:val="f33232"/>
          <w:highlight w:val="white"/>
        </w:rPr>
        <w:t>不能且不允许改变内置类型的运算符含义</w:t>
      </w:r>
      <w:r>
        <w:rPr>
          <w:rFonts w:ascii="Arial" w:hAnsi="Arial" w:cs="Arial" w:eastAsia="Arial"/>
          <w:color w:val="4d4d4d"/>
          <w:highlight w:val="white"/>
        </w:rPr>
        <w:t>。</w:t>
      </w:r>
    </w:p>
    <w:p>
      <w:pPr>
        <w:ind w:firstLine="0"/>
      </w:pPr>
      <w:bookmarkStart w:name="bKsx-1732844473273" w:id="8"/>
      <w:bookmarkEnd w:id="8"/>
    </w:p>
    <w:p>
      <w:pPr>
        <w:ind w:firstLine="0"/>
      </w:pPr>
      <w:bookmarkStart w:name="r9vy-1732844473451" w:id="9"/>
      <w:bookmarkEnd w:id="9"/>
      <w:r>
        <w:rPr>
          <w:rFonts w:ascii="Arial" w:hAnsi="Arial" w:cs="Arial" w:eastAsia="Arial"/>
          <w:color w:val="4d4d4d"/>
          <w:highlight w:val="white"/>
        </w:rPr>
        <w:t>可被重载和不可被重载的运算符：</w:t>
      </w:r>
    </w:p>
    <w:p>
      <w:pPr>
        <w:ind w:firstLine="0"/>
      </w:pPr>
      <w:bookmarkStart w:name="K3DB-1732844715715" w:id="10"/>
      <w:bookmarkEnd w:id="10"/>
      <w:r>
        <w:rPr>
          <w:rFonts w:ascii="Arial" w:hAnsi="Arial" w:cs="Arial" w:eastAsia="Arial"/>
          <w:color w:val="4d4d4d"/>
          <w:highlight w:val="white"/>
        </w:rPr>
        <w:t>ps：1.只能重载已有的运算符，无权发明新的符号。</w:t>
      </w:r>
    </w:p>
    <w:p>
      <w:pPr>
        <w:ind w:firstLine="420"/>
      </w:pPr>
      <w:bookmarkStart w:name="S6V7-1732844745035" w:id="11"/>
      <w:bookmarkEnd w:id="11"/>
      <w:r>
        <w:rPr>
          <w:rFonts w:ascii="Arial" w:hAnsi="Arial" w:cs="Arial" w:eastAsia="Arial"/>
          <w:color w:val="4d4d4d"/>
          <w:highlight w:val="white"/>
        </w:rPr>
        <w:t>2.重载的运算符的优先级和结合律应与内置类型保持一致。</w:t>
      </w:r>
    </w:p>
    <w:p>
      <w:pPr/>
      <w:bookmarkStart w:name="ysW0-1732844607565" w:id="12"/>
      <w:bookmarkEnd w:id="12"/>
      <w:r>
        <w:drawing>
          <wp:inline distT="0" distR="0" distB="0" distL="0">
            <wp:extent cx="5267325" cy="2298280"/>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3"/>
                    <a:stretch>
                      <a:fillRect/>
                    </a:stretch>
                  </pic:blipFill>
                  <pic:spPr>
                    <a:xfrm>
                      <a:off x="0" y="0"/>
                      <a:ext cx="5267325" cy="2298280"/>
                    </a:xfrm>
                    <a:prstGeom prst="rect">
                      <a:avLst/>
                    </a:prstGeom>
                  </pic:spPr>
                </pic:pic>
              </a:graphicData>
            </a:graphic>
          </wp:inline>
        </w:drawing>
      </w:r>
    </w:p>
    <w:p>
      <w:pPr>
        <w:ind w:firstLine="0"/>
      </w:pPr>
      <w:bookmarkStart w:name="lk0j-1732844607569" w:id="13"/>
      <w:bookmarkEnd w:id="13"/>
      <w:r>
        <w:rPr>
          <w:rFonts w:ascii="Arial" w:hAnsi="Arial" w:cs="Arial" w:eastAsia="Arial"/>
          <w:color w:val="4d4d4d"/>
          <w:highlight w:val="white"/>
        </w:rPr>
        <w:t>不应该被重载的运算符：</w:t>
      </w:r>
    </w:p>
    <w:p>
      <w:pPr>
        <w:ind w:firstLine="420"/>
      </w:pPr>
      <w:bookmarkStart w:name="to5H-1732868121501" w:id="14"/>
      <w:bookmarkEnd w:id="14"/>
      <w:r>
        <w:rPr>
          <w:rFonts w:ascii="Arial" w:hAnsi="Arial" w:cs="Arial" w:eastAsia="Arial"/>
          <w:color w:val="4d4d4d"/>
          <w:highlight w:val="white"/>
        </w:rPr>
        <w:t>1.即使有些运算符可以被重载，但仍不建议重载，因为他们已经有明确的内置的定义，若它们的行为异于常态，会给使用者带来困惑与不适应，比如 &amp; 和 逗号 。</w:t>
      </w:r>
    </w:p>
    <w:p>
      <w:pPr>
        <w:ind w:firstLine="420"/>
      </w:pPr>
      <w:bookmarkStart w:name="BFf1-1732845010071" w:id="15"/>
      <w:bookmarkEnd w:id="15"/>
      <w:r>
        <w:rPr>
          <w:rFonts w:ascii="Arial" w:hAnsi="Arial" w:cs="Arial" w:eastAsia="Arial"/>
          <w:color w:val="4d4d4d"/>
          <w:highlight w:val="white"/>
        </w:rPr>
        <w:t>2.某些运算符指定了对象求值的顺序，这些运算对象求值顺序无法应用到重载的运算符上，如 &amp;&amp; 、|| 、&amp;、|、逗号（</w:t>
      </w:r>
      <w:r>
        <w:rPr>
          <w:color w:val="282523"/>
          <w:highlight w:val="white"/>
        </w:rPr>
        <w:t>逗号运算符用于在一个表达式中计算多个子表达式，并且返回最后一个子表达式的结果</w:t>
      </w:r>
      <w:r>
        <w:rPr>
          <w:rFonts w:ascii="Arial" w:hAnsi="Arial" w:cs="Arial" w:eastAsia="Arial"/>
          <w:color w:val="4d4d4d"/>
          <w:highlight w:val="white"/>
        </w:rPr>
        <w:t>），这些运算符的求值顺序无法保留。</w:t>
      </w:r>
    </w:p>
    <w:p>
      <w:pPr/>
      <w:bookmarkStart w:name="oDsz-1732870665557" w:id="16"/>
      <w:bookmarkEnd w:id="16"/>
      <w:r>
        <w:drawing>
          <wp:inline distT="0" distR="0" distB="0" distL="0">
            <wp:extent cx="5267325" cy="398831"/>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4"/>
                    <a:stretch>
                      <a:fillRect/>
                    </a:stretch>
                  </pic:blipFill>
                  <pic:spPr>
                    <a:xfrm>
                      <a:off x="0" y="0"/>
                      <a:ext cx="5267325" cy="398831"/>
                    </a:xfrm>
                    <a:prstGeom prst="rect">
                      <a:avLst/>
                    </a:prstGeom>
                  </pic:spPr>
                </pic:pic>
              </a:graphicData>
            </a:graphic>
          </wp:inline>
        </w:drawing>
      </w:r>
    </w:p>
    <w:p>
      <w:pPr>
        <w:ind w:firstLine="420"/>
      </w:pPr>
      <w:bookmarkStart w:name="rNXc-1732870664360" w:id="17"/>
      <w:bookmarkEnd w:id="17"/>
    </w:p>
    <w:p>
      <w:pPr>
        <w:ind w:firstLine="0"/>
      </w:pPr>
      <w:bookmarkStart w:name="EzJ7-1732844667882" w:id="18"/>
      <w:bookmarkEnd w:id="18"/>
      <w:r>
        <w:rPr>
          <w:rFonts w:ascii="Arial" w:hAnsi="Arial" w:cs="Arial" w:eastAsia="Arial"/>
          <w:color w:val="4d4d4d"/>
          <w:highlight w:val="white"/>
        </w:rPr>
        <w:t>调用重载的运算符函数的两种方法：</w:t>
      </w:r>
    </w:p>
    <w:p>
      <w:pPr/>
      <w:bookmarkStart w:name="Yvq6-1732844692571" w:id="19"/>
      <w:bookmarkEnd w:id="19"/>
      <w:r>
        <w:drawing>
          <wp:inline distT="0" distR="0" distB="0" distL="0">
            <wp:extent cx="5267325" cy="724572"/>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5"/>
                    <a:stretch>
                      <a:fillRect/>
                    </a:stretch>
                  </pic:blipFill>
                  <pic:spPr>
                    <a:xfrm>
                      <a:off x="0" y="0"/>
                      <a:ext cx="5267325" cy="724572"/>
                    </a:xfrm>
                    <a:prstGeom prst="rect">
                      <a:avLst/>
                    </a:prstGeom>
                  </pic:spPr>
                </pic:pic>
              </a:graphicData>
            </a:graphic>
          </wp:inline>
        </w:drawing>
      </w:r>
    </w:p>
    <w:p>
      <w:pPr/>
      <w:bookmarkStart w:name="t2EM-1732845236124" w:id="20"/>
      <w:bookmarkEnd w:id="20"/>
    </w:p>
    <w:p>
      <w:pPr/>
      <w:bookmarkStart w:name="aVIw-1732845236297" w:id="21"/>
      <w:bookmarkEnd w:id="21"/>
      <w:r>
        <w:rPr/>
        <w:t>总结，重载运算符的几个规则：</w:t>
      </w:r>
    </w:p>
    <w:p>
      <w:pPr>
        <w:ind w:firstLine="420"/>
      </w:pPr>
      <w:bookmarkStart w:name="WqYt-1732845236707" w:id="22"/>
      <w:bookmarkEnd w:id="22"/>
      <w:r>
        <w:rPr/>
        <w:t>1.通常不应该重载逗号，取地址，逻辑与和逻辑或运算符。</w:t>
      </w:r>
    </w:p>
    <w:p>
      <w:pPr>
        <w:ind w:firstLine="420"/>
      </w:pPr>
      <w:bookmarkStart w:name="tKAD-1732845236709" w:id="23"/>
      <w:bookmarkEnd w:id="23"/>
      <w:r>
        <w:rPr/>
        <w:t>2.重载的运算符应该使用和内置类型一样的含义，例如移位运算符使其与内置类型IO保持一致。</w:t>
      </w:r>
    </w:p>
    <w:p>
      <w:pPr>
        <w:ind w:firstLine="420"/>
      </w:pPr>
      <w:bookmarkStart w:name="rJuC-1732845236711" w:id="24"/>
      <w:bookmarkEnd w:id="24"/>
      <w:r>
        <w:rPr/>
        <w:t>3.如果定义了 ==，一般也应该定义 !=。</w:t>
      </w:r>
    </w:p>
    <w:p>
      <w:pPr>
        <w:ind w:firstLine="420"/>
      </w:pPr>
      <w:bookmarkStart w:name="b8sh-1732845236713" w:id="25"/>
      <w:bookmarkEnd w:id="25"/>
      <w:r>
        <w:rPr/>
        <w:t>4.如果定义了 &lt;，也应该有其他关系操作。</w:t>
      </w:r>
    </w:p>
    <w:p>
      <w:pPr>
        <w:ind w:firstLine="420"/>
      </w:pPr>
      <w:bookmarkStart w:name="clrf-1732845236715" w:id="26"/>
      <w:bookmarkEnd w:id="26"/>
      <w:r>
        <w:rPr/>
        <w:t>5.如果定义了算术运算符或位运算符，</w:t>
      </w:r>
      <w:r>
        <w:rPr>
          <w:color w:val="f33232"/>
        </w:rPr>
        <w:t>也应该有对应的复合赋值运算符</w:t>
      </w:r>
      <w:r>
        <w:rPr/>
        <w:t>，如有 +，也应该有 +=。</w:t>
      </w:r>
    </w:p>
    <w:p>
      <w:pPr>
        <w:ind w:firstLine="420"/>
      </w:pPr>
      <w:bookmarkStart w:name="EjJo-1732845236717" w:id="27"/>
      <w:bookmarkEnd w:id="27"/>
      <w:r>
        <w:rPr/>
        <w:t>6.重载运算符的返回类型应该与内置类型的返回类型兼容。如逻辑和关系运算符返回 bool、如赋值符号重载返回引用，赋值和复合赋值运算符返回左侧运算对象的一个引用。</w:t>
      </w:r>
    </w:p>
    <w:p>
      <w:pPr>
        <w:ind w:firstLine="420"/>
      </w:pPr>
      <w:bookmarkStart w:name="tVSB-1732845236719" w:id="28"/>
      <w:bookmarkEnd w:id="28"/>
      <w:r>
        <w:rPr/>
        <w:t>7.当</w:t>
      </w:r>
      <w:r>
        <w:rPr>
          <w:color w:val="f33232"/>
        </w:rPr>
        <w:t>运算符定义为成员函数</w:t>
      </w:r>
      <w:r>
        <w:rPr/>
        <w:t>，</w:t>
      </w:r>
      <w:r>
        <w:rPr>
          <w:color w:val="f33232"/>
        </w:rPr>
        <w:t>它的左侧运算对象必须是所属类的一个对象</w:t>
      </w:r>
      <w:r>
        <w:rPr/>
        <w:t>。比如下面这样，第一个参数必须是所属类的一个对象。</w:t>
      </w:r>
    </w:p>
    <w:p>
      <w:pPr>
        <w:ind w:firstLine="840"/>
      </w:pPr>
      <w:bookmarkStart w:name="WVRW-1732871259605" w:id="29"/>
      <w:bookmarkEnd w:id="29"/>
      <w:r>
        <w:drawing>
          <wp:inline distT="0" distR="0" distB="0" distL="0">
            <wp:extent cx="5267325" cy="307185"/>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6"/>
                    <a:stretch>
                      <a:fillRect/>
                    </a:stretch>
                  </pic:blipFill>
                  <pic:spPr>
                    <a:xfrm>
                      <a:off x="0" y="0"/>
                      <a:ext cx="5267325" cy="307185"/>
                    </a:xfrm>
                    <a:prstGeom prst="rect">
                      <a:avLst/>
                    </a:prstGeom>
                  </pic:spPr>
                </pic:pic>
              </a:graphicData>
            </a:graphic>
          </wp:inline>
        </w:drawing>
      </w:r>
    </w:p>
    <w:p>
      <w:pPr/>
      <w:bookmarkStart w:name="wXvh-1732844696960" w:id="30"/>
      <w:bookmarkEnd w:id="30"/>
    </w:p>
    <w:p>
      <w:pPr/>
      <w:bookmarkStart w:name="zv0E-1732876179764" w:id="31"/>
      <w:bookmarkEnd w:id="31"/>
    </w:p>
    <w:p>
      <w:pPr/>
      <w:bookmarkStart w:name="Rcia-1732876036063" w:id="32"/>
      <w:bookmarkEnd w:id="32"/>
      <w:r>
        <w:rPr/>
        <w:t>下面的情况，使用非成员函数的运算符重载比使用成员函数更好：</w:t>
      </w:r>
    </w:p>
    <w:p>
      <w:pPr/>
      <w:bookmarkStart w:name="fj3B-1732876091684" w:id="33"/>
      <w:bookmarkEnd w:id="33"/>
      <w:r>
        <w:drawing>
          <wp:inline distT="0" distR="0" distB="0" distL="0">
            <wp:extent cx="5267325" cy="1920596"/>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7"/>
                    <a:stretch>
                      <a:fillRect/>
                    </a:stretch>
                  </pic:blipFill>
                  <pic:spPr>
                    <a:xfrm>
                      <a:off x="0" y="0"/>
                      <a:ext cx="5267325" cy="1920596"/>
                    </a:xfrm>
                    <a:prstGeom prst="rect">
                      <a:avLst/>
                    </a:prstGeom>
                  </pic:spPr>
                </pic:pic>
              </a:graphicData>
            </a:graphic>
          </wp:inline>
        </w:drawing>
      </w:r>
    </w:p>
    <w:p>
      <w:pPr>
        <w:ind w:firstLine="0"/>
      </w:pPr>
      <w:bookmarkStart w:name="rMKY-1732844692575" w:id="34"/>
      <w:bookmarkEnd w:id="34"/>
    </w:p>
    <w:p>
      <w:pPr>
        <w:ind w:firstLine="0"/>
      </w:pPr>
      <w:bookmarkStart w:name="vrJ5-1732876147116" w:id="35"/>
      <w:bookmarkEnd w:id="35"/>
      <w:r>
        <w:rPr>
          <w:rFonts w:ascii="Arial" w:hAnsi="Arial" w:cs="Arial" w:eastAsia="Arial"/>
          <w:color w:val="4d4d4d"/>
          <w:highlight w:val="white"/>
        </w:rPr>
        <w:t>输入和输出运算符的重载：</w:t>
      </w:r>
    </w:p>
    <w:p>
      <w:pPr>
        <w:ind w:firstLine="0"/>
      </w:pPr>
      <w:bookmarkStart w:name="g0Sr-1732876282075" w:id="36"/>
      <w:bookmarkEnd w:id="36"/>
      <w:r>
        <w:rPr>
          <w:rFonts w:ascii="Arial" w:hAnsi="Arial" w:cs="Arial" w:eastAsia="Arial"/>
          <w:color w:val="4d4d4d"/>
          <w:highlight w:val="white"/>
        </w:rPr>
        <w:t>重载输出运算符：</w:t>
      </w:r>
    </w:p>
    <w:p>
      <w:pPr>
        <w:ind w:firstLine="0"/>
      </w:pPr>
      <w:bookmarkStart w:name="2yZy-1732880682149" w:id="37"/>
      <w:bookmarkEnd w:id="37"/>
      <w:r>
        <w:rPr>
          <w:rFonts w:ascii="Arial" w:hAnsi="Arial" w:cs="Arial" w:eastAsia="Arial"/>
          <w:color w:val="4d4d4d"/>
          <w:highlight w:val="white"/>
        </w:rPr>
        <w:t>声明方式：</w:t>
      </w:r>
    </w:p>
    <w:p>
      <w:pPr>
        <w:ind w:firstLine="420"/>
      </w:pPr>
      <w:bookmarkStart w:name="9kor-1732880862522" w:id="38"/>
      <w:bookmarkEnd w:id="38"/>
      <w:r>
        <w:rPr/>
        <w:t>通常输出运算符的</w:t>
      </w:r>
      <w:r>
        <w:rPr>
          <w:color w:val="f33232"/>
        </w:rPr>
        <w:t>第一个形参是一个非常量 ostream 对象的引用</w:t>
      </w:r>
      <w:r>
        <w:rPr/>
        <w:t>（因为 IO 类型不能拷贝，所以必须是引用，因为要通过向流写入来输出，这</w:t>
      </w:r>
      <w:r>
        <w:rPr>
          <w:color w:val="f33232"/>
        </w:rPr>
        <w:t>会改变流的状态</w:t>
      </w:r>
      <w:r>
        <w:rPr/>
        <w:t>，所以必须是非常量），第</w:t>
      </w:r>
      <w:r>
        <w:rPr>
          <w:color w:val="f33232"/>
        </w:rPr>
        <w:t>二个形参一般是常量引用</w:t>
      </w:r>
      <w:r>
        <w:rPr/>
        <w:t>（为了</w:t>
      </w:r>
      <w:r>
        <w:rPr>
          <w:color w:val="f33232"/>
        </w:rPr>
        <w:t>避免复制实参</w:t>
      </w:r>
      <w:r>
        <w:rPr/>
        <w:t>，所以应为引用）。重载的 &lt;&lt; 应该返回它的 ostream 形参。</w:t>
      </w:r>
    </w:p>
    <w:p>
      <w:pPr>
        <w:ind w:firstLine="420"/>
      </w:pPr>
      <w:bookmarkStart w:name="ARvj-1732880855695" w:id="39"/>
      <w:bookmarkEnd w:id="39"/>
      <w:r>
        <w:drawing>
          <wp:inline distT="0" distR="0" distB="0" distL="0">
            <wp:extent cx="5267325" cy="264143"/>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8"/>
                    <a:stretch>
                      <a:fillRect/>
                    </a:stretch>
                  </pic:blipFill>
                  <pic:spPr>
                    <a:xfrm>
                      <a:off x="0" y="0"/>
                      <a:ext cx="5267325" cy="264143"/>
                    </a:xfrm>
                    <a:prstGeom prst="rect">
                      <a:avLst/>
                    </a:prstGeom>
                  </pic:spPr>
                </pic:pic>
              </a:graphicData>
            </a:graphic>
          </wp:inline>
        </w:drawing>
      </w:r>
    </w:p>
    <w:p>
      <w:pPr>
        <w:ind w:firstLine="0"/>
      </w:pPr>
      <w:bookmarkStart w:name="gsY7-1732880855700" w:id="40"/>
      <w:bookmarkEnd w:id="40"/>
      <w:r>
        <w:rPr/>
        <w:t>ps：1.重载输出运算符应该尽量减少格式化操作，只负责打印什么内容，而不控制格式。（例如不应该打印换行符、制表符等）。</w:t>
      </w:r>
    </w:p>
    <w:p>
      <w:pPr>
        <w:ind w:firstLine="420"/>
      </w:pPr>
      <w:bookmarkStart w:name="H1nM-1732880958650" w:id="41"/>
      <w:bookmarkEnd w:id="41"/>
      <w:r>
        <w:rPr/>
        <w:t>2.</w:t>
      </w:r>
      <w:r>
        <w:rPr>
          <w:color w:val="f33232"/>
        </w:rPr>
        <w:t>IO运算符重载必须是非成员函数，且应该声明为类的友元</w:t>
      </w:r>
      <w:r>
        <w:rPr/>
        <w:t>。（在ClassType这个类里声明为友元）</w:t>
      </w:r>
    </w:p>
    <w:p>
      <w:pPr>
        <w:ind w:firstLine="0"/>
      </w:pPr>
      <w:bookmarkStart w:name="wswq-1732881117814" w:id="42"/>
      <w:bookmarkEnd w:id="42"/>
    </w:p>
    <w:p>
      <w:pPr>
        <w:ind w:firstLine="0"/>
      </w:pPr>
      <w:bookmarkStart w:name="z2XL-1732881165864" w:id="43"/>
      <w:bookmarkEnd w:id="43"/>
      <w:r>
        <w:rPr/>
        <w:t>重载输出运算符：</w:t>
      </w:r>
    </w:p>
    <w:p>
      <w:pPr>
        <w:ind w:firstLine="0"/>
      </w:pPr>
      <w:bookmarkStart w:name="KLvw-1732881171187" w:id="44"/>
      <w:bookmarkEnd w:id="44"/>
      <w:r>
        <w:rPr/>
        <w:t>声明方式：</w:t>
      </w:r>
    </w:p>
    <w:p>
      <w:pPr>
        <w:ind w:firstLine="420"/>
      </w:pPr>
      <w:bookmarkStart w:name="ivx9-1732881175362" w:id="45"/>
      <w:bookmarkEnd w:id="45"/>
      <w:r>
        <w:rPr>
          <w:rFonts w:ascii="Arial" w:hAnsi="Arial" w:cs="Arial" w:eastAsia="Arial"/>
          <w:color w:val="4d4d4d"/>
          <w:sz w:val="24"/>
          <w:highlight w:val="white"/>
        </w:rPr>
        <w:t>通常输入运算符的第一个形参是一个非常量 istream 对象的引用，第二个形参是要读入的非常量对象的引用。重载的&gt;&gt;返回 istream 对象的引用。</w:t>
      </w:r>
    </w:p>
    <w:p>
      <w:pPr>
        <w:ind w:firstLine="420"/>
      </w:pPr>
      <w:bookmarkStart w:name="h66I-1732883409760" w:id="46"/>
      <w:bookmarkEnd w:id="46"/>
      <w:r>
        <w:drawing>
          <wp:inline distT="0" distR="0" distB="0" distL="0">
            <wp:extent cx="5267325" cy="282599"/>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9"/>
                    <a:stretch>
                      <a:fillRect/>
                    </a:stretch>
                  </pic:blipFill>
                  <pic:spPr>
                    <a:xfrm>
                      <a:off x="0" y="0"/>
                      <a:ext cx="5267325" cy="282599"/>
                    </a:xfrm>
                    <a:prstGeom prst="rect">
                      <a:avLst/>
                    </a:prstGeom>
                  </pic:spPr>
                </pic:pic>
              </a:graphicData>
            </a:graphic>
          </wp:inline>
        </w:drawing>
      </w:r>
    </w:p>
    <w:p>
      <w:pPr/>
      <w:bookmarkStart w:name="BuoC-1732883685731" w:id="47"/>
      <w:bookmarkEnd w:id="47"/>
      <w:r>
        <w:rPr/>
        <w:t>输出运算符重载函数定义时需要注意的地方：</w:t>
      </w:r>
    </w:p>
    <w:p>
      <w:pPr>
        <w:ind w:firstLine="420"/>
      </w:pPr>
      <w:bookmarkStart w:name="ySUu-1732883668459" w:id="48"/>
      <w:bookmarkEnd w:id="48"/>
      <w:r>
        <w:rPr/>
        <w:t>1.输入运算符必须检查是否输入成功，并处理输入失败的情况，而输出运算符不需要。</w:t>
      </w:r>
    </w:p>
    <w:p>
      <w:pPr>
        <w:ind w:firstLine="420"/>
      </w:pPr>
      <w:bookmarkStart w:name="cRkk-1732883668461" w:id="49"/>
      <w:bookmarkEnd w:id="49"/>
      <w:r>
        <w:rPr/>
        <w:t>2.如果读取失败，输入运算符应该负责从错误中恢复，主要是将输入对象重置为合法状态（一般为未输入前的状态）。</w:t>
      </w:r>
    </w:p>
    <w:p>
      <w:pPr>
        <w:ind w:firstLine="420"/>
      </w:pPr>
      <w:bookmarkStart w:name="mpdd-1732883913355" w:id="50"/>
      <w:bookmarkEnd w:id="50"/>
    </w:p>
    <w:p>
      <w:pPr>
        <w:ind w:firstLine="0"/>
      </w:pPr>
      <w:bookmarkStart w:name="vjgx-1732883913634" w:id="51"/>
      <w:bookmarkEnd w:id="51"/>
      <w:r>
        <w:rPr/>
        <w:t>输入流会产生的错误：</w:t>
      </w:r>
    </w:p>
    <w:p>
      <w:pPr/>
      <w:bookmarkStart w:name="8zgA-1732888141629" w:id="52"/>
      <w:bookmarkEnd w:id="52"/>
      <w:r>
        <w:rPr/>
        <w:t>1.当流中含有错误的数据时可能会读取失败</w:t>
      </w:r>
    </w:p>
    <w:p>
      <w:pPr/>
      <w:bookmarkStart w:name="YMV6-1732888141631" w:id="53"/>
      <w:bookmarkEnd w:id="53"/>
      <w:r>
        <w:rPr/>
        <w:t>2.当读取操作到达文件末尾时会失败</w:t>
      </w:r>
    </w:p>
    <w:p>
      <w:pPr/>
      <w:bookmarkStart w:name="Gqm6-1732888141633" w:id="54"/>
      <w:bookmarkEnd w:id="54"/>
      <w:r>
        <w:rPr/>
        <w:t>3.遇到输入流的其他错误时也会失败</w:t>
      </w:r>
    </w:p>
    <w:p>
      <w:pPr/>
      <w:bookmarkStart w:name="zlQe-1732894672878" w:id="55"/>
      <w:bookmarkEnd w:id="55"/>
    </w:p>
    <w:p>
      <w:pPr/>
      <w:bookmarkStart w:name="vAKG-1732894673104" w:id="56"/>
      <w:bookmarkEnd w:id="56"/>
    </w:p>
    <w:p>
      <w:pPr/>
      <w:bookmarkStart w:name="vDUw-1732894673595" w:id="57"/>
      <w:bookmarkEnd w:id="57"/>
      <w:r>
        <w:rPr/>
        <w:t>算术和关系运算符</w:t>
      </w:r>
    </w:p>
    <w:p>
      <w:pPr/>
      <w:bookmarkStart w:name="U0CX-1732894673978" w:id="58"/>
      <w:bookmarkEnd w:id="58"/>
      <w:r>
        <w:rPr/>
        <w:t>算术和关系运算符通常定义为</w:t>
      </w:r>
      <w:r>
        <w:rPr>
          <w:color w:val="f33232"/>
        </w:rPr>
        <w:t>非成员函数</w:t>
      </w:r>
      <w:r>
        <w:rPr/>
        <w:t>以允许对左侧或右侧的运算对象进行转换,且两个形参都应该是常量引用。</w:t>
      </w:r>
    </w:p>
    <w:p>
      <w:pPr/>
      <w:bookmarkStart w:name="L2N7-1732894705845" w:id="59"/>
      <w:bookmarkEnd w:id="59"/>
    </w:p>
    <w:p>
      <w:pPr/>
      <w:bookmarkStart w:name="l4DV-1732894705993" w:id="60"/>
      <w:bookmarkEnd w:id="60"/>
      <w:r>
        <w:rPr/>
        <w:t>相等运算符</w:t>
      </w:r>
    </w:p>
    <w:p>
      <w:pPr/>
      <w:bookmarkStart w:name="RfC2-1732896136243" w:id="61"/>
      <w:bookmarkEnd w:id="61"/>
      <w:r>
        <w:rPr/>
        <w:t>下面是书上例子：这是一对相等运算符和不等运算符</w:t>
      </w:r>
    </w:p>
    <w:p>
      <w:pPr/>
      <w:bookmarkStart w:name="Ft5r-1732896146834" w:id="62"/>
      <w:bookmarkEnd w:id="62"/>
      <w:r>
        <w:drawing>
          <wp:inline distT="0" distR="0" distB="0" distL="0">
            <wp:extent cx="5267325" cy="1093732"/>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10"/>
                    <a:stretch>
                      <a:fillRect/>
                    </a:stretch>
                  </pic:blipFill>
                  <pic:spPr>
                    <a:xfrm>
                      <a:off x="0" y="0"/>
                      <a:ext cx="5267325" cy="1093732"/>
                    </a:xfrm>
                    <a:prstGeom prst="rect">
                      <a:avLst/>
                    </a:prstGeom>
                  </pic:spPr>
                </pic:pic>
              </a:graphicData>
            </a:graphic>
          </wp:inline>
        </w:drawing>
      </w:r>
    </w:p>
    <w:p>
      <w:pPr/>
      <w:bookmarkStart w:name="uTnr-1732896154837" w:id="63"/>
      <w:bookmarkEnd w:id="63"/>
      <w:r>
        <w:drawing>
          <wp:inline distT="0" distR="0" distB="0" distL="0">
            <wp:extent cx="5267325" cy="331124"/>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11"/>
                    <a:stretch>
                      <a:fillRect/>
                    </a:stretch>
                  </pic:blipFill>
                  <pic:spPr>
                    <a:xfrm>
                      <a:off x="0" y="0"/>
                      <a:ext cx="5267325" cy="331124"/>
                    </a:xfrm>
                    <a:prstGeom prst="rect">
                      <a:avLst/>
                    </a:prstGeom>
                  </pic:spPr>
                </pic:pic>
              </a:graphicData>
            </a:graphic>
          </wp:inline>
        </w:drawing>
      </w:r>
    </w:p>
    <w:p>
      <w:pPr/>
      <w:bookmarkStart w:name="E3j1-1732896167478" w:id="64"/>
      <w:bookmarkEnd w:id="64"/>
      <w:r>
        <w:drawing>
          <wp:inline distT="0" distR="0" distB="0" distL="0">
            <wp:extent cx="5267325" cy="652085"/>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2"/>
                    <a:stretch>
                      <a:fillRect/>
                    </a:stretch>
                  </pic:blipFill>
                  <pic:spPr>
                    <a:xfrm>
                      <a:off x="0" y="0"/>
                      <a:ext cx="5267325" cy="652085"/>
                    </a:xfrm>
                    <a:prstGeom prst="rect">
                      <a:avLst/>
                    </a:prstGeom>
                  </pic:spPr>
                </pic:pic>
              </a:graphicData>
            </a:graphic>
          </wp:inline>
        </w:drawing>
      </w:r>
    </w:p>
    <w:p>
      <w:pPr/>
      <w:bookmarkStart w:name="7mYy-1732896154841" w:id="65"/>
      <w:bookmarkEnd w:id="65"/>
      <w:r>
        <w:rPr/>
        <w:t>从上面的例子得出的设计准则：</w:t>
      </w:r>
    </w:p>
    <w:p>
      <w:pPr/>
      <w:bookmarkStart w:name="UMtd-1732896349861" w:id="66"/>
      <w:bookmarkEnd w:id="66"/>
      <w:r>
        <w:drawing>
          <wp:inline distT="0" distR="0" distB="0" distL="0">
            <wp:extent cx="5267325" cy="2685790"/>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13"/>
                    <a:stretch>
                      <a:fillRect/>
                    </a:stretch>
                  </pic:blipFill>
                  <pic:spPr>
                    <a:xfrm>
                      <a:off x="0" y="0"/>
                      <a:ext cx="5267325" cy="2685790"/>
                    </a:xfrm>
                    <a:prstGeom prst="rect">
                      <a:avLst/>
                    </a:prstGeom>
                  </pic:spPr>
                </pic:pic>
              </a:graphicData>
            </a:graphic>
          </wp:inline>
        </w:drawing>
      </w:r>
    </w:p>
    <w:p>
      <w:pPr/>
      <w:bookmarkStart w:name="32hA-1732896349865" w:id="67"/>
      <w:bookmarkEnd w:id="67"/>
    </w:p>
    <w:p>
      <w:pPr/>
      <w:bookmarkStart w:name="UYHK-1732896893589" w:id="68"/>
      <w:bookmarkEnd w:id="68"/>
    </w:p>
    <w:p>
      <w:pPr/>
      <w:bookmarkStart w:name="bdNB-1732896893779" w:id="69"/>
      <w:bookmarkEnd w:id="69"/>
      <w:r>
        <w:rPr/>
        <w:t>关系运算符</w:t>
      </w:r>
    </w:p>
    <w:p>
      <w:pPr/>
      <w:bookmarkStart w:name="jPU9-1732896894080" w:id="70"/>
      <w:bookmarkEnd w:id="70"/>
      <w:r>
        <w:rPr>
          <w:color w:val="f33232"/>
        </w:rPr>
        <w:t>定义了 == 的类，经常也会包含关系运算符，尤其是 &lt;，因为关联容器和一些算法都要用到 &lt;</w:t>
      </w:r>
      <w:r>
        <w:rPr/>
        <w:t>。（定义了 &lt; 也应该定义与之相对的 &gt;）因此应定义为类的成员函数。</w:t>
      </w:r>
    </w:p>
    <w:p>
      <w:pPr/>
      <w:bookmarkStart w:name="YN8V-1732896894082" w:id="71"/>
      <w:bookmarkEnd w:id="71"/>
      <w:r>
        <w:rPr/>
        <w:t>关系运算符定义的准则：</w:t>
      </w:r>
    </w:p>
    <w:p>
      <w:pPr/>
      <w:bookmarkStart w:name="WCvM-1732896972882" w:id="72"/>
      <w:bookmarkEnd w:id="72"/>
      <w:r>
        <w:drawing>
          <wp:inline distT="0" distR="0" distB="0" distL="0">
            <wp:extent cx="5267325" cy="1146418"/>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14"/>
                    <a:stretch>
                      <a:fillRect/>
                    </a:stretch>
                  </pic:blipFill>
                  <pic:spPr>
                    <a:xfrm>
                      <a:off x="0" y="0"/>
                      <a:ext cx="5267325" cy="1146418"/>
                    </a:xfrm>
                    <a:prstGeom prst="rect">
                      <a:avLst/>
                    </a:prstGeom>
                  </pic:spPr>
                </pic:pic>
              </a:graphicData>
            </a:graphic>
          </wp:inline>
        </w:drawing>
      </w:r>
    </w:p>
    <w:p>
      <w:pPr/>
      <w:bookmarkStart w:name="O3eP-1732896972886" w:id="73"/>
      <w:bookmarkEnd w:id="73"/>
    </w:p>
    <w:p>
      <w:pPr/>
      <w:bookmarkStart w:name="wl7l-1732897281688" w:id="74"/>
      <w:bookmarkEnd w:id="74"/>
    </w:p>
    <w:p>
      <w:pPr/>
      <w:bookmarkStart w:name="Onlz-1732897281861" w:id="75"/>
      <w:bookmarkEnd w:id="75"/>
      <w:r>
        <w:rPr/>
        <w:t>赋值运算符</w:t>
      </w:r>
    </w:p>
    <w:p>
      <w:pPr/>
      <w:bookmarkStart w:name="WzBM-1732897282064" w:id="76"/>
      <w:bookmarkEnd w:id="76"/>
      <w:r>
        <w:rPr/>
        <w:t>赋值运算符</w:t>
      </w:r>
      <w:r>
        <w:rPr>
          <w:color w:val="f33232"/>
        </w:rPr>
        <w:t>必须定义为类的成员函数</w:t>
      </w:r>
      <w:r>
        <w:rPr/>
        <w:t>，且应该返回左侧运算对象的引用。</w:t>
      </w:r>
    </w:p>
    <w:p>
      <w:pPr/>
      <w:bookmarkStart w:name="4lh3-1732897282069" w:id="77"/>
      <w:bookmarkEnd w:id="77"/>
      <w:r>
        <w:rPr/>
        <w:t>类中一般已经定义了拷贝赋值和移动赋值运算符。</w:t>
      </w:r>
      <w:r>
        <w:rPr>
          <w:color w:val="f33232"/>
        </w:rPr>
        <w:t>如果需要时也可以继续重载赋值运算符以使用别的类型作为右侧运算对象</w:t>
      </w:r>
      <w:r>
        <w:rPr/>
        <w:t>。</w:t>
      </w:r>
    </w:p>
    <w:p>
      <w:pPr/>
      <w:bookmarkStart w:name="NGct-1732897433225" w:id="78"/>
      <w:bookmarkEnd w:id="78"/>
      <w:r>
        <w:rPr/>
        <w:t>ps：</w:t>
      </w:r>
      <w:r>
        <w:rPr>
          <w:rFonts w:ascii="Arial" w:hAnsi="Arial" w:cs="Arial" w:eastAsia="Arial"/>
          <w:color w:val="4d4d4d"/>
          <w:highlight w:val="white"/>
        </w:rPr>
        <w:t>赋值运算符必须</w:t>
      </w:r>
      <w:r>
        <w:rPr>
          <w:rFonts w:ascii="Arial" w:hAnsi="Arial" w:cs="Arial" w:eastAsia="Arial"/>
          <w:color w:val="f33232"/>
          <w:highlight w:val="white"/>
        </w:rPr>
        <w:t>先释放当前的内存空间，再重新分配</w:t>
      </w:r>
      <w:r>
        <w:rPr>
          <w:rFonts w:ascii="Arial" w:hAnsi="Arial" w:cs="Arial" w:eastAsia="Arial"/>
          <w:color w:val="4d4d4d"/>
          <w:highlight w:val="white"/>
        </w:rPr>
        <w:t>。</w:t>
      </w:r>
    </w:p>
    <w:p>
      <w:pPr/>
      <w:bookmarkStart w:name="mQVP-1732897433406" w:id="79"/>
      <w:bookmarkEnd w:id="79"/>
    </w:p>
    <w:p>
      <w:pPr/>
      <w:bookmarkStart w:name="Erdu-1732897481641" w:id="80"/>
      <w:bookmarkEnd w:id="80"/>
      <w:r>
        <w:rPr/>
        <w:t>复合赋值运算符</w:t>
      </w:r>
    </w:p>
    <w:p>
      <w:pPr/>
      <w:bookmarkStart w:name="lQKU-1732902801445" w:id="81"/>
      <w:bookmarkEnd w:id="81"/>
      <w:r>
        <w:rPr>
          <w:color w:val="f33232"/>
        </w:rPr>
        <w:t>复合赋值运算符可以不是类的成员函数，但是一般应该定义为成员函数</w:t>
      </w:r>
      <w:r>
        <w:rPr/>
        <w:t>。其左侧运算对象绑定到隐式的 this 指针。</w:t>
      </w:r>
    </w:p>
    <w:p>
      <w:pPr/>
      <w:bookmarkStart w:name="RvHw-1732902801447" w:id="82"/>
      <w:bookmarkEnd w:id="82"/>
      <w:r>
        <w:rPr/>
        <w:t>复合赋值运算符也返回左侧运算对象的引用。</w:t>
      </w:r>
    </w:p>
    <w:p>
      <w:pPr/>
      <w:bookmarkStart w:name="Nws3-1732907412693" w:id="83"/>
      <w:bookmarkEnd w:id="83"/>
    </w:p>
    <w:p>
      <w:pPr/>
      <w:bookmarkStart w:name="1uO0-1732907412917" w:id="84"/>
      <w:bookmarkEnd w:id="84"/>
      <w:r>
        <w:rPr/>
        <w:t>下标运算符</w:t>
      </w:r>
    </w:p>
    <w:p>
      <w:pPr/>
      <w:bookmarkStart w:name="Q3Nc-1732907413183" w:id="85"/>
      <w:bookmarkEnd w:id="85"/>
      <w:r>
        <w:rPr/>
        <w:t>下标运算符的含义：表示容器的类可以通过元素在容器中的位置来访问元素，这些类一般会定义下标运算符 operator[ ]。</w:t>
      </w:r>
      <w:r>
        <w:rPr>
          <w:color w:val="f33232"/>
        </w:rPr>
        <w:t>下标运算符重载必须是成员函数</w:t>
      </w:r>
      <w:r>
        <w:rPr/>
        <w:t>。</w:t>
      </w:r>
    </w:p>
    <w:p>
      <w:pPr/>
      <w:bookmarkStart w:name="WClS-1732907413187" w:id="86"/>
      <w:bookmarkEnd w:id="86"/>
      <w:r>
        <w:rPr>
          <w:color w:val="f33232"/>
        </w:rPr>
        <w:t>下标运算符通常以所访问元素的引用作为返回值，这样下标可以出现在赋值运算符的任意一端</w:t>
      </w:r>
      <w:r>
        <w:rPr/>
        <w:t>。</w:t>
      </w:r>
    </w:p>
    <w:p>
      <w:pPr/>
      <w:bookmarkStart w:name="ptos-1732907413189" w:id="87"/>
      <w:bookmarkEnd w:id="87"/>
      <w:r>
        <w:rPr/>
        <w:t>下标运算符最好同时定义两个版本：</w:t>
      </w:r>
    </w:p>
    <w:p>
      <w:pPr>
        <w:ind w:firstLine="420"/>
      </w:pPr>
      <w:bookmarkStart w:name="eE2d-1732907413191" w:id="88"/>
      <w:bookmarkEnd w:id="88"/>
      <w:r>
        <w:rPr/>
        <w:t>非常量版本：返回普通引用。</w:t>
      </w:r>
    </w:p>
    <w:p>
      <w:pPr>
        <w:ind w:firstLine="420"/>
      </w:pPr>
      <w:bookmarkStart w:name="f0aM-1732907413193" w:id="89"/>
      <w:bookmarkEnd w:id="89"/>
      <w:r>
        <w:rPr/>
        <w:t>常量版本：是类的常量成员并返回常量引用。常量版本取得的元素不能放在赋值运算符的左侧。</w:t>
      </w:r>
    </w:p>
    <w:p>
      <w:pPr>
        <w:ind w:firstLine="420"/>
      </w:pPr>
      <w:bookmarkStart w:name="o8Es-1732928295237" w:id="90"/>
      <w:bookmarkEnd w:id="90"/>
    </w:p>
    <w:p>
      <w:pPr/>
      <w:bookmarkStart w:name="gNZI-1732928295394" w:id="91"/>
      <w:bookmarkEnd w:id="91"/>
      <w:r>
        <w:rPr/>
        <w:t>递增和递减运算符</w:t>
      </w:r>
    </w:p>
    <w:p>
      <w:pPr/>
      <w:bookmarkStart w:name="gr59-1732928296132" w:id="92"/>
      <w:bookmarkEnd w:id="92"/>
      <w:r>
        <w:rPr>
          <w:color w:val="f33232"/>
        </w:rPr>
        <w:t>递增和递减运算符通常定义为成员函数，但不是必须的</w:t>
      </w:r>
      <w:r>
        <w:rPr/>
        <w:t>。</w:t>
      </w:r>
    </w:p>
    <w:p>
      <w:pPr/>
      <w:bookmarkStart w:name="CnNz-1732928296134" w:id="93"/>
      <w:bookmarkEnd w:id="93"/>
      <w:r>
        <w:rPr>
          <w:color w:val="f33232"/>
        </w:rPr>
        <w:t>递增和递减运算符应该同时定义前置和后置版本。且前置版本返回递增或递减后的引用，后置版本返回修改前的副本</w:t>
      </w:r>
      <w:r>
        <w:rPr/>
        <w:t>。</w:t>
      </w:r>
    </w:p>
    <w:p>
      <w:pPr/>
      <w:bookmarkStart w:name="ocLJ-1732928296136" w:id="94"/>
      <w:bookmarkEnd w:id="94"/>
      <w:r>
        <w:rPr/>
        <w:t>如果是用于迭代器的递增递减运算符，应该检查递增递减是否合法，如 0 不能递减。</w:t>
      </w:r>
    </w:p>
    <w:p>
      <w:pPr/>
      <w:bookmarkStart w:name="Zmxg-1732928296138" w:id="95"/>
      <w:bookmarkEnd w:id="95"/>
      <w:r>
        <w:rPr/>
        <w:t>区分前置和后置</w:t>
      </w:r>
    </w:p>
    <w:p>
      <w:pPr/>
      <w:bookmarkStart w:name="i9pF-1732928296140" w:id="96"/>
      <w:bookmarkEnd w:id="96"/>
      <w:r>
        <w:rPr/>
        <w:t>为了区分，可以使后置版本接受一个额外的不被使用的 int 类型的形参，当使用后置版本时，编译器为这个形参提供一个值为 0 的实参。</w:t>
      </w:r>
    </w:p>
    <w:p>
      <w:pPr/>
      <w:bookmarkStart w:name="TkAG-1732928296142" w:id="97"/>
      <w:bookmarkEnd w:id="97"/>
      <w:r>
        <w:rPr>
          <w:color w:val="f33232"/>
        </w:rPr>
        <w:t>这个形参的唯一作用就是区分前置和后置。因为不会用到，所以该形参无需命名</w:t>
      </w:r>
      <w:r>
        <w:rPr/>
        <w:t>。</w:t>
      </w:r>
    </w:p>
    <w:p>
      <w:pPr/>
      <w:bookmarkStart w:name="6Aeq-1732929220820" w:id="98"/>
      <w:bookmarkEnd w:id="98"/>
    </w:p>
    <w:p>
      <w:pPr/>
      <w:bookmarkStart w:name="VFZo-1732928497177" w:id="99"/>
      <w:bookmarkEnd w:id="99"/>
      <w:r>
        <w:rPr/>
        <w:t>前置递增运算符：</w:t>
      </w:r>
    </w:p>
    <w:p>
      <w:pPr/>
      <w:bookmarkStart w:name="RSGl-1732928421053" w:id="100"/>
      <w:bookmarkEnd w:id="100"/>
      <w:r>
        <w:drawing>
          <wp:inline distT="0" distR="0" distB="0" distL="0">
            <wp:extent cx="5267325" cy="2286953"/>
            <wp:docPr id="12" name="Drawing 12" descr="image.png"/>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true"/>
                    </pic:cNvPicPr>
                  </pic:nvPicPr>
                  <pic:blipFill>
                    <a:blip r:embed="rId15"/>
                    <a:stretch>
                      <a:fillRect/>
                    </a:stretch>
                  </pic:blipFill>
                  <pic:spPr>
                    <a:xfrm>
                      <a:off x="0" y="0"/>
                      <a:ext cx="5267325" cy="2286953"/>
                    </a:xfrm>
                    <a:prstGeom prst="rect">
                      <a:avLst/>
                    </a:prstGeom>
                  </pic:spPr>
                </pic:pic>
              </a:graphicData>
            </a:graphic>
          </wp:inline>
        </w:drawing>
      </w:r>
    </w:p>
    <w:p>
      <w:pPr/>
      <w:bookmarkStart w:name="TClH-1732928487386" w:id="101"/>
      <w:bookmarkEnd w:id="101"/>
      <w:r>
        <w:rPr/>
        <w:t>后置递增运算符：</w:t>
      </w:r>
    </w:p>
    <w:p>
      <w:pPr/>
      <w:bookmarkStart w:name="0xL3-1732933418098" w:id="102"/>
      <w:bookmarkEnd w:id="102"/>
      <w:r>
        <w:rPr>
          <w:color w:val="f33232"/>
        </w:rPr>
        <w:t>后置版本可以通过调用前置版本来实现</w:t>
      </w:r>
      <w:r>
        <w:rPr/>
        <w:t>。</w:t>
      </w:r>
    </w:p>
    <w:p>
      <w:pPr/>
      <w:bookmarkStart w:name="x8Ab-1732928486047" w:id="103"/>
      <w:bookmarkEnd w:id="103"/>
      <w:r>
        <w:drawing>
          <wp:inline distT="0" distR="0" distB="0" distL="0">
            <wp:extent cx="5267325" cy="2102310"/>
            <wp:docPr id="13" name="Drawing 13" descr="image.png"/>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true"/>
                    </pic:cNvPicPr>
                  </pic:nvPicPr>
                  <pic:blipFill>
                    <a:blip r:embed="rId16"/>
                    <a:stretch>
                      <a:fillRect/>
                    </a:stretch>
                  </pic:blipFill>
                  <pic:spPr>
                    <a:xfrm>
                      <a:off x="0" y="0"/>
                      <a:ext cx="5267325" cy="2102310"/>
                    </a:xfrm>
                    <a:prstGeom prst="rect">
                      <a:avLst/>
                    </a:prstGeom>
                  </pic:spPr>
                </pic:pic>
              </a:graphicData>
            </a:graphic>
          </wp:inline>
        </w:drawing>
      </w:r>
    </w:p>
    <w:p>
      <w:pPr/>
      <w:bookmarkStart w:name="HD9Z-1732928296144" w:id="104"/>
      <w:bookmarkEnd w:id="104"/>
    </w:p>
    <w:p>
      <w:pPr/>
      <w:bookmarkStart w:name="Q1bA-1732933925038" w:id="105"/>
      <w:bookmarkEnd w:id="105"/>
    </w:p>
    <w:p>
      <w:pPr/>
      <w:bookmarkStart w:name="5LqF-1732933925198" w:id="106"/>
      <w:bookmarkEnd w:id="106"/>
      <w:r>
        <w:rPr/>
        <w:t>成员访问运算符</w:t>
      </w:r>
    </w:p>
    <w:p>
      <w:pPr/>
      <w:bookmarkStart w:name="9RfK-1732933925394" w:id="107"/>
      <w:bookmarkEnd w:id="107"/>
      <w:r>
        <w:rPr>
          <w:color w:val="f33232"/>
        </w:rPr>
        <w:t>箭头运算符必须是类的成员</w:t>
      </w:r>
      <w:r>
        <w:rPr/>
        <w:t>，箭头运算符一般通过调用解引用运算符来实现。</w:t>
      </w:r>
      <w:r>
        <w:rPr>
          <w:color w:val="f33232"/>
        </w:rPr>
        <w:t>解引用运算符通常也是类的成员，但不必须</w:t>
      </w:r>
      <w:r>
        <w:rPr/>
        <w:t>。</w:t>
      </w:r>
    </w:p>
    <w:p>
      <w:pPr/>
      <w:bookmarkStart w:name="KqVb-1732933935690" w:id="108"/>
      <w:bookmarkEnd w:id="108"/>
      <w:r>
        <w:rPr/>
        <w:t>对于箭头运算符重载函数，最好把函数声明为const，因为-&gt;通常只作左值使用，一般只用于访问成员，这需要一个持久的变量支持</w:t>
      </w:r>
    </w:p>
    <w:p>
      <w:pPr/>
      <w:bookmarkStart w:name="PLaM-1732935956145" w:id="109"/>
      <w:bookmarkEnd w:id="109"/>
      <w:r>
        <w:drawing>
          <wp:inline distT="0" distR="0" distB="0" distL="0">
            <wp:extent cx="5267325" cy="822767"/>
            <wp:docPr id="14" name="Drawing 14" descr="image.png"/>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true"/>
                    </pic:cNvPicPr>
                  </pic:nvPicPr>
                  <pic:blipFill>
                    <a:blip r:embed="rId17"/>
                    <a:stretch>
                      <a:fillRect/>
                    </a:stretch>
                  </pic:blipFill>
                  <pic:spPr>
                    <a:xfrm>
                      <a:off x="0" y="0"/>
                      <a:ext cx="5267325" cy="822767"/>
                    </a:xfrm>
                    <a:prstGeom prst="rect">
                      <a:avLst/>
                    </a:prstGeom>
                  </pic:spPr>
                </pic:pic>
              </a:graphicData>
            </a:graphic>
          </wp:inline>
        </w:drawing>
      </w:r>
    </w:p>
    <w:p>
      <w:pPr/>
      <w:bookmarkStart w:name="yoey-1732936272847" w:id="110"/>
      <w:bookmarkEnd w:id="110"/>
    </w:p>
    <w:p>
      <w:pPr/>
      <w:bookmarkStart w:name="OlHh-1732936997347" w:id="111"/>
      <w:bookmarkEnd w:id="111"/>
      <w:r>
        <w:rPr>
          <w:rFonts w:ascii="Arial" w:hAnsi="Arial" w:cs="Arial" w:eastAsia="Arial"/>
          <w:color w:val="4d4d4d"/>
          <w:sz w:val="22"/>
          <w:highlight w:val="white"/>
        </w:rPr>
        <w:t>函数调用运算符</w:t>
      </w:r>
    </w:p>
    <w:p>
      <w:pPr/>
      <w:bookmarkStart w:name="Fxxe-1732936273091" w:id="112"/>
      <w:bookmarkEnd w:id="112"/>
      <w:r>
        <w:rPr/>
        <w:t>如果类重载了函数调用运算符，就可以像使用函数一样使用该类的对象 (被称为函数对象)。</w:t>
      </w:r>
    </w:p>
    <w:p>
      <w:pPr/>
      <w:bookmarkStart w:name="5Ejc-1732936549790" w:id="113"/>
      <w:bookmarkEnd w:id="113"/>
      <w:r>
        <w:rPr>
          <w:color w:val="f33232"/>
        </w:rPr>
        <w:t>函数调用运算符必须是成员函数</w:t>
      </w:r>
      <w:r>
        <w:rPr/>
        <w:t>，一个类可以定义多个版本的调用运算符。不同版本的参数应有所区别。</w:t>
      </w:r>
    </w:p>
    <w:p>
      <w:pPr/>
      <w:bookmarkStart w:name="od8v-1732936549792" w:id="114"/>
      <w:bookmarkEnd w:id="114"/>
      <w:r>
        <w:rPr/>
        <w:t>ps：当重载了函数调用运算符，类对象的名字就相当于函数名。</w:t>
      </w:r>
    </w:p>
    <w:p>
      <w:pPr/>
      <w:bookmarkStart w:name="sx1a-1732935956149" w:id="115"/>
      <w:bookmarkEnd w:id="115"/>
    </w:p>
    <w:p>
      <w:pPr/>
      <w:bookmarkStart w:name="Mjhm-1732937439567" w:id="116"/>
      <w:bookmarkEnd w:id="116"/>
      <w:r>
        <w:rPr/>
        <w:t>含有状态的函数对象类</w:t>
      </w:r>
    </w:p>
    <w:p>
      <w:pPr/>
      <w:bookmarkStart w:name="LuKh-1732937439802" w:id="117"/>
      <w:bookmarkEnd w:id="117"/>
      <w:r>
        <w:rPr/>
        <w:t>函数对象类通常会有一些数据成员，这些数据成员帮助实现函数。</w:t>
      </w:r>
    </w:p>
    <w:p>
      <w:pPr/>
      <w:bookmarkStart w:name="6WGr-1732937439804" w:id="118"/>
      <w:bookmarkEnd w:id="118"/>
      <w:r>
        <w:rPr/>
        <w:t>函数对象常作为泛型算法的实参。</w:t>
      </w:r>
    </w:p>
    <w:p>
      <w:pPr/>
      <w:bookmarkStart w:name="HXOJ-1732937485191" w:id="119"/>
      <w:bookmarkEnd w:id="119"/>
      <w:r>
        <w:drawing>
          <wp:inline distT="0" distR="0" distB="0" distL="0">
            <wp:extent cx="5267325" cy="1447990"/>
            <wp:docPr id="15" name="Drawing 15" descr="image.png"/>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true"/>
                    </pic:cNvPicPr>
                  </pic:nvPicPr>
                  <pic:blipFill>
                    <a:blip r:embed="rId18"/>
                    <a:stretch>
                      <a:fillRect/>
                    </a:stretch>
                  </pic:blipFill>
                  <pic:spPr>
                    <a:xfrm>
                      <a:off x="0" y="0"/>
                      <a:ext cx="5267325" cy="1447990"/>
                    </a:xfrm>
                    <a:prstGeom prst="rect">
                      <a:avLst/>
                    </a:prstGeom>
                  </pic:spPr>
                </pic:pic>
              </a:graphicData>
            </a:graphic>
          </wp:inline>
        </w:drawing>
      </w:r>
    </w:p>
    <w:p>
      <w:pPr/>
      <w:bookmarkStart w:name="t6hU-1732937485196" w:id="120"/>
      <w:bookmarkEnd w:id="120"/>
    </w:p>
    <w:p>
      <w:pPr/>
      <w:bookmarkStart w:name="ZLW3-1732937650534" w:id="121"/>
      <w:bookmarkEnd w:id="121"/>
    </w:p>
    <w:p>
      <w:pPr/>
      <w:bookmarkStart w:name="Q6Zf-1732937650716" w:id="122"/>
      <w:bookmarkEnd w:id="122"/>
      <w:r>
        <w:rPr/>
        <w:t>lambda函数对象</w:t>
      </w:r>
    </w:p>
    <w:p>
      <w:pPr/>
      <w:bookmarkStart w:name="Ymdl-1732961711998" w:id="123"/>
      <w:bookmarkEnd w:id="123"/>
      <w:r>
        <w:rPr>
          <w:rFonts w:ascii="Arial" w:hAnsi="Arial" w:cs="Arial" w:eastAsia="Arial"/>
          <w:color w:val="4d4d4d"/>
          <w:sz w:val="24"/>
          <w:highlight w:val="white"/>
        </w:rPr>
        <w:t>Lambda表达式是一种在被调用的位置或</w:t>
      </w:r>
      <w:r>
        <w:rPr/>
        <w:t>作为参数传递</w:t>
      </w:r>
      <w:r>
        <w:rPr>
          <w:rFonts w:ascii="Arial" w:hAnsi="Arial" w:cs="Arial" w:eastAsia="Arial"/>
          <w:color w:val="000000"/>
          <w:sz w:val="24"/>
          <w:highlight w:val="white"/>
        </w:rPr>
        <w:t>给函数的位置定义匿名函数对象</w:t>
      </w:r>
      <w:r>
        <w:rPr>
          <w:rFonts w:ascii="Arial" w:hAnsi="Arial" w:cs="Arial" w:eastAsia="Arial"/>
          <w:color w:val="4d4d4d"/>
          <w:sz w:val="24"/>
          <w:highlight w:val="white"/>
        </w:rPr>
        <w:t>（闭包）的简便方法。Lambda表达式的基本语法如下：</w:t>
      </w:r>
    </w:p>
    <w:p>
      <w:pPr/>
      <w:bookmarkStart w:name="bDfv-1732961824627" w:id="124"/>
      <w:bookmarkEnd w:id="124"/>
      <w:r>
        <w:drawing>
          <wp:inline distT="0" distR="0" distB="0" distL="0">
            <wp:extent cx="5267325" cy="286085"/>
            <wp:docPr id="16" name="Drawing 16" descr="image.png"/>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true"/>
                    </pic:cNvPicPr>
                  </pic:nvPicPr>
                  <pic:blipFill>
                    <a:blip r:embed="rId19"/>
                    <a:stretch>
                      <a:fillRect/>
                    </a:stretch>
                  </pic:blipFill>
                  <pic:spPr>
                    <a:xfrm>
                      <a:off x="0" y="0"/>
                      <a:ext cx="5267325" cy="286085"/>
                    </a:xfrm>
                    <a:prstGeom prst="rect">
                      <a:avLst/>
                    </a:prstGeom>
                  </pic:spPr>
                </pic:pic>
              </a:graphicData>
            </a:graphic>
          </wp:inline>
        </w:drawing>
      </w:r>
    </w:p>
    <w:p>
      <w:pPr/>
      <w:bookmarkStart w:name="m3i8-1732961826605" w:id="125"/>
      <w:bookmarkEnd w:id="125"/>
      <w:r>
        <w:rPr/>
        <w:t>capture list 是捕获列表，用于指定 Lambda表达式可以访问的外部变量，以及是按值还是按引用的方式访问。捕获列表可以为空，表示不访问任何外部变量，也可以使用默认捕获模式 &amp; 或 = 来表示按引用或按值捕获所有外部变量，还可以混合使用具体的变量名和默认捕获模式来指定不同的捕获方式。</w:t>
      </w:r>
    </w:p>
    <w:p>
      <w:pPr/>
      <w:bookmarkStart w:name="eS3i-1732961835282" w:id="126"/>
      <w:bookmarkEnd w:id="126"/>
      <w:r>
        <w:rPr/>
        <w:t>parameter list 是参数列表，用于表示 Lambda表达式的参数，可以为空，表示没有参数，也可以和普通函数一样指定参数的类型和名称。</w:t>
      </w:r>
    </w:p>
    <w:p>
      <w:pPr/>
      <w:bookmarkStart w:name="MSWc-1732961835284" w:id="127"/>
      <w:bookmarkEnd w:id="127"/>
      <w:r>
        <w:rPr/>
        <w:t>return type 是返回值类型，用于指定 Lambda表达式的返回值类型，可以省略，表示由编译器根据函数体推导，也可以使用 -&gt; 符号显式指定。</w:t>
      </w:r>
    </w:p>
    <w:p>
      <w:pPr/>
      <w:bookmarkStart w:name="1PEl-1732961835286" w:id="128"/>
      <w:bookmarkEnd w:id="128"/>
      <w:r>
        <w:rPr/>
        <w:t>function body 是函数体，用于表示 Lambda表达式的具体逻辑，可以是一条语句，也可以是多条语句。</w:t>
      </w:r>
    </w:p>
    <w:p>
      <w:pPr/>
      <w:bookmarkStart w:name="X9tp-1732961827356" w:id="129"/>
      <w:bookmarkEnd w:id="129"/>
    </w:p>
    <w:p>
      <w:pPr/>
      <w:bookmarkStart w:name="mSrf-1732963564890" w:id="130"/>
      <w:bookmarkEnd w:id="130"/>
      <w:r>
        <w:rPr/>
        <w:t>当 lambda 通过引用捕获变量时，由程序确保 lambda 执行时所引用的对象确实存在。(联想到C#中的闭包，C#中的闭包会延长对象生命周期，不需要由程序员确保对象的存在)</w:t>
      </w:r>
    </w:p>
    <w:p>
      <w:pPr/>
      <w:bookmarkStart w:name="IOmu-1732963566290" w:id="131"/>
      <w:bookmarkEnd w:id="131"/>
      <w:r>
        <w:rPr/>
        <w:t>当 lambda 通过值捕获变量时，捕获的变量被拷贝到 lambda 中，此时</w:t>
      </w:r>
      <w:r>
        <w:rPr>
          <w:color w:val="ff0009"/>
        </w:rPr>
        <w:t>产生的类中会建立对应的数据成员并创建构造函数来初始化数据成员</w:t>
      </w:r>
      <w:r>
        <w:rPr/>
        <w:t>。</w:t>
      </w:r>
    </w:p>
    <w:p>
      <w:pPr/>
      <w:bookmarkStart w:name="UOPI-1732963565062" w:id="132"/>
      <w:bookmarkEnd w:id="132"/>
    </w:p>
    <w:p>
      <w:pPr/>
      <w:bookmarkStart w:name="pkmk-1732937651108" w:id="133"/>
      <w:bookmarkEnd w:id="133"/>
      <w:r>
        <w:rPr>
          <w:color w:val="f33232"/>
        </w:rPr>
        <w:t>编译器会将 lambda 翻译成一个未命名类的未命名对象，在 lambda 表达式产生的类中含有一个重载的函数调用运算符</w:t>
      </w:r>
      <w:r>
        <w:rPr/>
        <w:t>。</w:t>
      </w:r>
      <w:r>
        <w:rPr>
          <w:rFonts w:ascii="Arial" w:hAnsi="Arial" w:cs="Arial" w:eastAsia="Arial"/>
          <w:color w:val="4d4d4d"/>
          <w:highlight w:val="white"/>
        </w:rPr>
        <w:t>Lambda表达式的捕获列表实际上是匿名类的数据成员，Lambda表达式的参数列表和返回值类型实际上是匿名类的 </w:t>
      </w:r>
      <w:r>
        <w:rPr/>
        <w:t>operator()</w:t>
      </w:r>
      <w:r>
        <w:rPr>
          <w:rFonts w:ascii="Arial" w:hAnsi="Arial" w:cs="Arial" w:eastAsia="Arial"/>
          <w:color w:val="4d4d4d"/>
          <w:highlight w:val="white"/>
        </w:rPr>
        <w:t> 的参数列表和返回值类型，Lambda表达式的函数体实际上是匿名类的 </w:t>
      </w:r>
      <w:r>
        <w:rPr/>
        <w:t>operator()</w:t>
      </w:r>
      <w:r>
        <w:rPr>
          <w:rFonts w:ascii="Arial" w:hAnsi="Arial" w:cs="Arial" w:eastAsia="Arial"/>
          <w:color w:val="4d4d4d"/>
          <w:highlight w:val="white"/>
        </w:rPr>
        <w:t> 的函数体。</w:t>
      </w:r>
    </w:p>
    <w:p>
      <w:pPr/>
      <w:bookmarkStart w:name="neN3-1732937651114" w:id="134"/>
      <w:bookmarkEnd w:id="134"/>
    </w:p>
    <w:p>
      <w:pPr/>
      <w:bookmarkStart w:name="3KLC-1732963007770" w:id="135"/>
      <w:bookmarkEnd w:id="135"/>
      <w:r>
        <w:rPr>
          <w:rFonts w:ascii="Arial" w:hAnsi="Arial" w:cs="Arial" w:eastAsia="Arial"/>
          <w:color w:val="4d4d4d"/>
          <w:sz w:val="24"/>
          <w:highlight w:val="white"/>
        </w:rPr>
        <w:t>默认情况下 lambda 不能修改它的捕获变量(外层函数的局部非 static 变量)，lambda 产生的类中的函数调用运算符（即()运算符）是一个 const 成员函数（如果使用mutable，则不为const）。</w:t>
      </w:r>
    </w:p>
    <w:p>
      <w:pPr/>
      <w:bookmarkStart w:name="U2UA-1732964399026" w:id="136"/>
      <w:bookmarkEnd w:id="136"/>
    </w:p>
    <w:p>
      <w:pPr/>
      <w:bookmarkStart w:name="Qx5v-1732964399224" w:id="137"/>
      <w:bookmarkEnd w:id="137"/>
      <w:r>
        <w:rPr>
          <w:rFonts w:ascii="Arial" w:hAnsi="Arial" w:cs="Arial" w:eastAsia="Arial"/>
          <w:color w:val="4d4d4d"/>
          <w:sz w:val="24"/>
          <w:highlight w:val="white"/>
        </w:rPr>
        <w:t>标准库的functional头文件定义了一组表示算术运算符、关系运算符和逻辑运算符的类</w:t>
      </w:r>
    </w:p>
    <w:p>
      <w:pPr/>
      <w:bookmarkStart w:name="WJmi-1732964451738" w:id="138"/>
      <w:bookmarkEnd w:id="138"/>
      <w:r>
        <w:drawing>
          <wp:inline distT="0" distR="0" distB="0" distL="0">
            <wp:extent cx="5267325" cy="1733018"/>
            <wp:docPr id="17" name="Drawing 17" descr="image.png"/>
            <a:graphic xmlns:a="http://schemas.openxmlformats.org/drawingml/2006/main">
              <a:graphicData uri="http://schemas.openxmlformats.org/drawingml/2006/picture">
                <pic:pic xmlns:pic="http://schemas.openxmlformats.org/drawingml/2006/picture">
                  <pic:nvPicPr>
                    <pic:cNvPr id="0" name="Picture 17" descr="image.png"/>
                    <pic:cNvPicPr>
                      <a:picLocks noChangeAspect="true"/>
                    </pic:cNvPicPr>
                  </pic:nvPicPr>
                  <pic:blipFill>
                    <a:blip r:embed="rId20"/>
                    <a:stretch>
                      <a:fillRect/>
                    </a:stretch>
                  </pic:blipFill>
                  <pic:spPr>
                    <a:xfrm>
                      <a:off x="0" y="0"/>
                      <a:ext cx="5267325" cy="1733018"/>
                    </a:xfrm>
                    <a:prstGeom prst="rect">
                      <a:avLst/>
                    </a:prstGeom>
                  </pic:spPr>
                </pic:pic>
              </a:graphicData>
            </a:graphic>
          </wp:inline>
        </w:drawing>
      </w:r>
    </w:p>
    <w:p>
      <w:pPr/>
      <w:bookmarkStart w:name="gOFE-1732964451742" w:id="139"/>
      <w:bookmarkEnd w:id="139"/>
      <w:r>
        <w:rPr>
          <w:rFonts w:ascii="Arial" w:hAnsi="Arial" w:cs="Arial" w:eastAsia="Arial"/>
          <w:color w:val="4d4d4d"/>
          <w:sz w:val="24"/>
          <w:highlight w:val="white"/>
        </w:rPr>
        <w:t>ps：</w:t>
      </w:r>
      <w:r>
        <w:rPr>
          <w:sz w:val="24"/>
        </w:rPr>
        <w:t>标准库规定的函数对象对于指针也是适用的，比如可以使用 less 来比较两个指针的大小（</w:t>
      </w:r>
      <w:r>
        <w:rPr>
          <w:color w:val="ff0009"/>
          <w:sz w:val="24"/>
        </w:rPr>
        <w:t>比较的是指针变量中的地址大小</w:t>
      </w:r>
      <w:r>
        <w:rPr>
          <w:sz w:val="24"/>
        </w:rPr>
        <w:t>）。因为关联容器使用 less 来对元素排序，如果将指针作为 set 或 map 的关键字，元素将自动按地址进行排序</w:t>
      </w:r>
    </w:p>
    <w:p>
      <w:pPr/>
      <w:bookmarkStart w:name="FlIB-1732964455954" w:id="140"/>
      <w:bookmarkEnd w:id="140"/>
    </w:p>
    <w:p>
      <w:pPr/>
      <w:bookmarkStart w:name="3IQY-1732964645245" w:id="141"/>
      <w:bookmarkEnd w:id="141"/>
      <w:r>
        <w:rPr>
          <w:rFonts w:ascii="Arial" w:hAnsi="Arial" w:cs="Arial" w:eastAsia="Arial"/>
          <w:color w:val="4d4d4d"/>
          <w:sz w:val="24"/>
          <w:highlight w:val="white"/>
        </w:rPr>
        <w:t>不同类型可能具有相同的调用形式</w:t>
      </w:r>
    </w:p>
    <w:p>
      <w:pPr/>
      <w:bookmarkStart w:name="GkTT-1732964846381" w:id="142"/>
      <w:bookmarkEnd w:id="142"/>
      <w:r>
        <w:rPr>
          <w:rFonts w:ascii="Arial" w:hAnsi="Arial" w:cs="Arial" w:eastAsia="Arial"/>
          <w:color w:val="4d4d4d"/>
          <w:sz w:val="24"/>
          <w:highlight w:val="white"/>
        </w:rPr>
        <w:t>调用形式指明了调用返回的类型和传递给调用的实参类型。</w:t>
      </w:r>
    </w:p>
    <w:p>
      <w:pPr/>
      <w:bookmarkStart w:name="RcKZ-1732964880096" w:id="143"/>
      <w:bookmarkEnd w:id="143"/>
      <w:r>
        <w:drawing>
          <wp:inline distT="0" distR="0" distB="0" distL="0">
            <wp:extent cx="5267325" cy="283020"/>
            <wp:docPr id="18" name="Drawing 18" descr="image.png"/>
            <a:graphic xmlns:a="http://schemas.openxmlformats.org/drawingml/2006/main">
              <a:graphicData uri="http://schemas.openxmlformats.org/drawingml/2006/picture">
                <pic:pic xmlns:pic="http://schemas.openxmlformats.org/drawingml/2006/picture">
                  <pic:nvPicPr>
                    <pic:cNvPr id="0" name="Picture 18" descr="image.png"/>
                    <pic:cNvPicPr>
                      <a:picLocks noChangeAspect="true"/>
                    </pic:cNvPicPr>
                  </pic:nvPicPr>
                  <pic:blipFill>
                    <a:blip r:embed="rId21"/>
                    <a:stretch>
                      <a:fillRect/>
                    </a:stretch>
                  </pic:blipFill>
                  <pic:spPr>
                    <a:xfrm>
                      <a:off x="0" y="0"/>
                      <a:ext cx="5267325" cy="283020"/>
                    </a:xfrm>
                    <a:prstGeom prst="rect">
                      <a:avLst/>
                    </a:prstGeom>
                  </pic:spPr>
                </pic:pic>
              </a:graphicData>
            </a:graphic>
          </wp:inline>
        </w:drawing>
      </w:r>
    </w:p>
    <w:p>
      <w:pPr/>
      <w:bookmarkStart w:name="h6X2-1732964886949" w:id="144"/>
      <w:bookmarkEnd w:id="144"/>
      <w:r>
        <w:rPr/>
        <w:t>有时会希望把这有</w:t>
      </w:r>
      <w:r>
        <w:rPr>
          <w:color w:val="ff0009"/>
        </w:rPr>
        <w:t>相同签名的函数看成具有相同的类型</w:t>
      </w:r>
      <w:r>
        <w:rPr/>
        <w:t>。此时需要定义一个函数表用于存储指向这些可调用对象的指针。</w:t>
      </w:r>
    </w:p>
    <w:p>
      <w:pPr/>
      <w:bookmarkStart w:name="Fr4O-1732964880100" w:id="145"/>
      <w:bookmarkEnd w:id="145"/>
      <w:r>
        <w:rPr>
          <w:rFonts w:ascii="Arial" w:hAnsi="Arial" w:cs="Arial" w:eastAsia="Arial"/>
          <w:color w:val="4d4d4d"/>
          <w:sz w:val="24"/>
          <w:highlight w:val="white"/>
        </w:rPr>
        <w:t>ps：函数的签名包括函数名，参数列表和返回类型函数调用修饰符</w:t>
      </w:r>
    </w:p>
    <w:p>
      <w:pPr/>
      <w:bookmarkStart w:name="ppfq-1732965423547" w:id="146"/>
      <w:bookmarkEnd w:id="146"/>
    </w:p>
    <w:p>
      <w:pPr/>
      <w:bookmarkStart w:name="sNg2-1732965370161" w:id="147"/>
      <w:bookmarkEnd w:id="147"/>
      <w:r>
        <w:rPr>
          <w:rFonts w:ascii="Arial" w:hAnsi="Arial" w:cs="Arial" w:eastAsia="Arial"/>
          <w:color w:val="4d4d4d"/>
          <w:sz w:val="24"/>
          <w:highlight w:val="white"/>
        </w:rPr>
        <w:t>可以使用map来完成函数表，下面是一个例子：</w:t>
      </w:r>
    </w:p>
    <w:p>
      <w:pPr/>
      <w:bookmarkStart w:name="hW4h-1732965401798" w:id="148"/>
      <w:bookmarkEnd w:id="148"/>
      <w:r>
        <w:drawing>
          <wp:inline distT="0" distR="0" distB="0" distL="0">
            <wp:extent cx="5267325" cy="1720376"/>
            <wp:docPr id="19" name="Drawing 19" descr="image.png"/>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true"/>
                    </pic:cNvPicPr>
                  </pic:nvPicPr>
                  <pic:blipFill>
                    <a:blip r:embed="rId22"/>
                    <a:stretch>
                      <a:fillRect/>
                    </a:stretch>
                  </pic:blipFill>
                  <pic:spPr>
                    <a:xfrm>
                      <a:off x="0" y="0"/>
                      <a:ext cx="5267325" cy="1720376"/>
                    </a:xfrm>
                    <a:prstGeom prst="rect">
                      <a:avLst/>
                    </a:prstGeom>
                  </pic:spPr>
                </pic:pic>
              </a:graphicData>
            </a:graphic>
          </wp:inline>
        </w:drawing>
      </w:r>
    </w:p>
    <w:p>
      <w:pPr/>
      <w:bookmarkStart w:name="TakX-1732965390789" w:id="149"/>
      <w:bookmarkEnd w:id="149"/>
      <w:r>
        <w:drawing>
          <wp:inline distT="0" distR="0" distB="0" distL="0">
            <wp:extent cx="3695700" cy="333375"/>
            <wp:docPr id="20" name="Drawing 20" descr="image.png"/>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true"/>
                    </pic:cNvPicPr>
                  </pic:nvPicPr>
                  <pic:blipFill>
                    <a:blip r:embed="rId23"/>
                    <a:stretch>
                      <a:fillRect/>
                    </a:stretch>
                  </pic:blipFill>
                  <pic:spPr>
                    <a:xfrm>
                      <a:off x="0" y="0"/>
                      <a:ext cx="3695700" cy="333375"/>
                    </a:xfrm>
                    <a:prstGeom prst="rect">
                      <a:avLst/>
                    </a:prstGeom>
                  </pic:spPr>
                </pic:pic>
              </a:graphicData>
            </a:graphic>
          </wp:inline>
        </w:drawing>
      </w:r>
    </w:p>
    <w:p>
      <w:pPr/>
      <w:bookmarkStart w:name="6q3Q-1732965390793" w:id="150"/>
      <w:bookmarkEnd w:id="150"/>
      <w:r>
        <w:rPr>
          <w:rFonts w:ascii="Arial" w:hAnsi="Arial" w:cs="Arial" w:eastAsia="Arial"/>
          <w:color w:val="4d4d4d"/>
          <w:sz w:val="24"/>
          <w:highlight w:val="white"/>
        </w:rPr>
        <w:t>表的值分别对其参数执行了不同算数运算，即使表的值对应了不同类型的函数（能这么做的原因是它们的函数类型都是int(int,int)，map代表指向这类函数的指针）</w:t>
      </w:r>
    </w:p>
    <w:p>
      <w:pPr/>
      <w:bookmarkStart w:name="n4jG-1732966008867" w:id="151"/>
      <w:bookmarkEnd w:id="151"/>
      <w:r>
        <w:rPr>
          <w:rFonts w:ascii="Arial" w:hAnsi="Arial" w:cs="Arial" w:eastAsia="Arial"/>
          <w:color w:val="ff0009"/>
          <w:sz w:val="24"/>
          <w:highlight w:val="white"/>
        </w:rPr>
        <w:t>但存在问题，如果是一个lambda表达式，是没有办法存入map的，因为map需要接受一个明确的类型；也没有办法存入divide，因为divide()的类型是divide本身</w:t>
      </w:r>
      <w:r>
        <w:rPr>
          <w:rFonts w:ascii="Arial" w:hAnsi="Arial" w:cs="Arial" w:eastAsia="Arial"/>
          <w:color w:val="4d4d4d"/>
          <w:sz w:val="24"/>
          <w:highlight w:val="white"/>
        </w:rPr>
        <w:t>。</w:t>
      </w:r>
    </w:p>
    <w:p>
      <w:pPr/>
      <w:bookmarkStart w:name="SHze-1732966503296" w:id="152"/>
      <w:bookmarkEnd w:id="152"/>
    </w:p>
    <w:p>
      <w:pPr/>
      <w:bookmarkStart w:name="DiOF-1732966503519" w:id="153"/>
      <w:bookmarkEnd w:id="153"/>
      <w:r>
        <w:rPr>
          <w:rFonts w:ascii="Arial" w:hAnsi="Arial" w:cs="Arial" w:eastAsia="Arial"/>
          <w:color w:val="4d4d4d"/>
          <w:sz w:val="24"/>
          <w:highlight w:val="white"/>
        </w:rPr>
        <w:t>解决上面问题的方式是使用function类型包装：</w:t>
      </w:r>
    </w:p>
    <w:p>
      <w:pPr/>
      <w:bookmarkStart w:name="cF0V-1732966523870" w:id="154"/>
      <w:bookmarkEnd w:id="154"/>
      <w:r>
        <w:rPr>
          <w:rFonts w:ascii="Arial" w:hAnsi="Arial" w:cs="Arial" w:eastAsia="Arial"/>
          <w:color w:val="4d4d4d"/>
          <w:sz w:val="24"/>
          <w:highlight w:val="white"/>
        </w:rPr>
        <w:t>function定义在functional头文件中。function 是一个模板，创建具体的 function 类型时要指明具体的调用形式。</w:t>
      </w:r>
    </w:p>
    <w:p>
      <w:pPr/>
      <w:bookmarkStart w:name="gOjF-1732966546447" w:id="155"/>
      <w:bookmarkEnd w:id="155"/>
      <w:r>
        <w:rPr>
          <w:rFonts w:ascii="Arial" w:hAnsi="Arial" w:cs="Arial" w:eastAsia="Arial"/>
          <w:color w:val="4d4d4d"/>
          <w:sz w:val="24"/>
          <w:highlight w:val="white"/>
        </w:rPr>
        <w:t>function类型提供的操作：</w:t>
      </w:r>
    </w:p>
    <w:p>
      <w:pPr/>
      <w:bookmarkStart w:name="LGyU-1732966565859" w:id="156"/>
      <w:bookmarkEnd w:id="156"/>
      <w:r>
        <w:drawing>
          <wp:inline distT="0" distR="0" distB="0" distL="0">
            <wp:extent cx="5267325" cy="2651649"/>
            <wp:docPr id="21" name="Drawing 21" descr="image.png"/>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true"/>
                    </pic:cNvPicPr>
                  </pic:nvPicPr>
                  <pic:blipFill>
                    <a:blip r:embed="rId24"/>
                    <a:stretch>
                      <a:fillRect/>
                    </a:stretch>
                  </pic:blipFill>
                  <pic:spPr>
                    <a:xfrm>
                      <a:off x="0" y="0"/>
                      <a:ext cx="5267325" cy="2651649"/>
                    </a:xfrm>
                    <a:prstGeom prst="rect">
                      <a:avLst/>
                    </a:prstGeom>
                  </pic:spPr>
                </pic:pic>
              </a:graphicData>
            </a:graphic>
          </wp:inline>
        </w:drawing>
      </w:r>
    </w:p>
    <w:p>
      <w:pPr/>
      <w:bookmarkStart w:name="5Ro6-1732966565863" w:id="157"/>
      <w:bookmarkEnd w:id="157"/>
      <w:r>
        <w:rPr>
          <w:rFonts w:ascii="Arial" w:hAnsi="Arial" w:cs="Arial" w:eastAsia="Arial"/>
          <w:color w:val="4d4d4d"/>
          <w:sz w:val="24"/>
          <w:highlight w:val="white"/>
        </w:rPr>
        <w:t>使用function包装后解决上面的问题：</w:t>
      </w:r>
    </w:p>
    <w:p>
      <w:pPr/>
      <w:bookmarkStart w:name="vPnH-1732966727176" w:id="158"/>
      <w:bookmarkEnd w:id="158"/>
      <w:r>
        <w:drawing>
          <wp:inline distT="0" distR="0" distB="0" distL="0">
            <wp:extent cx="5267325" cy="654036"/>
            <wp:docPr id="22" name="Drawing 22" descr="image.png"/>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true"/>
                    </pic:cNvPicPr>
                  </pic:nvPicPr>
                  <pic:blipFill>
                    <a:blip r:embed="rId25"/>
                    <a:stretch>
                      <a:fillRect/>
                    </a:stretch>
                  </pic:blipFill>
                  <pic:spPr>
                    <a:xfrm>
                      <a:off x="0" y="0"/>
                      <a:ext cx="5267325" cy="654036"/>
                    </a:xfrm>
                    <a:prstGeom prst="rect">
                      <a:avLst/>
                    </a:prstGeom>
                  </pic:spPr>
                </pic:pic>
              </a:graphicData>
            </a:graphic>
          </wp:inline>
        </w:drawing>
      </w:r>
    </w:p>
    <w:p>
      <w:pPr/>
      <w:bookmarkStart w:name="Enuy-1732966751879" w:id="159"/>
      <w:bookmarkEnd w:id="159"/>
      <w:r>
        <w:drawing>
          <wp:inline distT="0" distR="0" distB="0" distL="0">
            <wp:extent cx="5267325" cy="1067555"/>
            <wp:docPr id="23" name="Drawing 23" descr="image.png"/>
            <a:graphic xmlns:a="http://schemas.openxmlformats.org/drawingml/2006/main">
              <a:graphicData uri="http://schemas.openxmlformats.org/drawingml/2006/picture">
                <pic:pic xmlns:pic="http://schemas.openxmlformats.org/drawingml/2006/picture">
                  <pic:nvPicPr>
                    <pic:cNvPr id="0" name="Picture 23" descr="image.png"/>
                    <pic:cNvPicPr>
                      <a:picLocks noChangeAspect="true"/>
                    </pic:cNvPicPr>
                  </pic:nvPicPr>
                  <pic:blipFill>
                    <a:blip r:embed="rId26"/>
                    <a:stretch>
                      <a:fillRect/>
                    </a:stretch>
                  </pic:blipFill>
                  <pic:spPr>
                    <a:xfrm>
                      <a:off x="0" y="0"/>
                      <a:ext cx="5267325" cy="1067555"/>
                    </a:xfrm>
                    <a:prstGeom prst="rect">
                      <a:avLst/>
                    </a:prstGeom>
                  </pic:spPr>
                </pic:pic>
              </a:graphicData>
            </a:graphic>
          </wp:inline>
        </w:drawing>
      </w:r>
    </w:p>
    <w:p>
      <w:pPr/>
      <w:bookmarkStart w:name="n76o-1732966751883" w:id="160"/>
      <w:bookmarkEnd w:id="160"/>
      <w:r>
        <w:rPr>
          <w:rFonts w:ascii="Arial" w:hAnsi="Arial" w:cs="Arial" w:eastAsia="Arial"/>
          <w:color w:val="4d4d4d"/>
          <w:sz w:val="24"/>
          <w:highlight w:val="white"/>
        </w:rPr>
        <w:t>ps：存在重载函数时，</w:t>
      </w:r>
      <w:r>
        <w:rPr>
          <w:rFonts w:ascii="Arial" w:hAnsi="Arial" w:cs="Arial" w:eastAsia="Arial"/>
          <w:color w:val="ff0009"/>
          <w:sz w:val="24"/>
          <w:highlight w:val="white"/>
        </w:rPr>
        <w:t>不能直接将重载函数的名字存入 function 类型的对象中，存在二义性，但是可以存储指向确定重载版本的函数指针</w:t>
      </w:r>
      <w:r>
        <w:rPr>
          <w:rFonts w:ascii="Arial" w:hAnsi="Arial" w:cs="Arial" w:eastAsia="Arial"/>
          <w:color w:val="4d4d4d"/>
          <w:sz w:val="24"/>
          <w:highlight w:val="white"/>
        </w:rPr>
        <w:t>。或者使用lambda来消除二义性。</w:t>
      </w:r>
    </w:p>
    <w:p>
      <w:pPr/>
      <w:bookmarkStart w:name="TbCn-1732967191944" w:id="161"/>
      <w:bookmarkEnd w:id="161"/>
    </w:p>
    <w:p>
      <w:pPr/>
      <w:bookmarkStart w:name="PYHw-1732967192126" w:id="162"/>
      <w:bookmarkEnd w:id="162"/>
      <w:r>
        <w:rPr/>
        <w:t>类型转换运算符</w:t>
      </w:r>
    </w:p>
    <w:p>
      <w:pPr/>
      <w:bookmarkStart w:name="XbKk-1732967336799" w:id="163"/>
      <w:bookmarkEnd w:id="163"/>
      <w:r>
        <w:rPr/>
        <w:t>类型转换运算符是类的一种特殊成员函数，用来将一个类类型的值转换成其他类型。</w:t>
      </w:r>
      <w:r>
        <w:rPr>
          <w:color w:val="ff0009"/>
        </w:rPr>
        <w:t>可以转换成除了 void 外任意可以作为函数返回值的类型</w:t>
      </w:r>
      <w:r>
        <w:rPr/>
        <w:t>，包括引用、指针，因此不可以是数组或者函数类型。</w:t>
      </w:r>
    </w:p>
    <w:p>
      <w:pPr/>
      <w:bookmarkStart w:name="SCiz-1732967336801" w:id="164"/>
      <w:bookmarkEnd w:id="164"/>
      <w:r>
        <w:rPr/>
        <w:t>类型转换函数的一般形式：operator type() const;</w:t>
      </w:r>
    </w:p>
    <w:p>
      <w:pPr/>
      <w:bookmarkStart w:name="Diwh-1732967336803" w:id="165"/>
      <w:bookmarkEnd w:id="165"/>
      <w:r>
        <w:rPr>
          <w:color w:val="ff0009"/>
        </w:rPr>
        <w:t>类型转换函数必须是类的成员函数，不能声明返回类型，形参列表也必须为空，且函数一般是 const 的。不指定返回类型，但是函数会返回一个对应类型的值</w:t>
      </w:r>
      <w:r>
        <w:rPr/>
        <w:t>。</w:t>
      </w:r>
    </w:p>
    <w:p>
      <w:pPr/>
      <w:bookmarkStart w:name="c80r-1732967336805" w:id="166"/>
      <w:bookmarkEnd w:id="166"/>
      <w:r>
        <w:rPr/>
        <w:t>ps：函数名实际上就是返回类型</w:t>
      </w:r>
    </w:p>
    <w:p>
      <w:pPr/>
      <w:bookmarkStart w:name="78A8-1732967568084" w:id="167"/>
      <w:bookmarkEnd w:id="167"/>
    </w:p>
    <w:p>
      <w:pPr/>
      <w:bookmarkStart w:name="OX1x-1732967568292" w:id="168"/>
      <w:bookmarkEnd w:id="168"/>
      <w:r>
        <w:rPr/>
        <w:t>定义含有类型转换运算符的类：</w:t>
      </w:r>
    </w:p>
    <w:p>
      <w:pPr/>
      <w:bookmarkStart w:name="zorp-1732967584933" w:id="169"/>
      <w:bookmarkEnd w:id="169"/>
      <w:r>
        <w:drawing>
          <wp:inline distT="0" distR="0" distB="0" distL="0">
            <wp:extent cx="5267325" cy="2222998"/>
            <wp:docPr id="24" name="Drawing 24" descr="image.png"/>
            <a:graphic xmlns:a="http://schemas.openxmlformats.org/drawingml/2006/main">
              <a:graphicData uri="http://schemas.openxmlformats.org/drawingml/2006/picture">
                <pic:pic xmlns:pic="http://schemas.openxmlformats.org/drawingml/2006/picture">
                  <pic:nvPicPr>
                    <pic:cNvPr id="0" name="Picture 24" descr="image.png"/>
                    <pic:cNvPicPr>
                      <a:picLocks noChangeAspect="true"/>
                    </pic:cNvPicPr>
                  </pic:nvPicPr>
                  <pic:blipFill>
                    <a:blip r:embed="rId27"/>
                    <a:stretch>
                      <a:fillRect/>
                    </a:stretch>
                  </pic:blipFill>
                  <pic:spPr>
                    <a:xfrm>
                      <a:off x="0" y="0"/>
                      <a:ext cx="5267325" cy="2222998"/>
                    </a:xfrm>
                    <a:prstGeom prst="rect">
                      <a:avLst/>
                    </a:prstGeom>
                  </pic:spPr>
                </pic:pic>
              </a:graphicData>
            </a:graphic>
          </wp:inline>
        </w:drawing>
      </w:r>
    </w:p>
    <w:p>
      <w:pPr/>
      <w:bookmarkStart w:name="37aP-1732967788788" w:id="170"/>
      <w:bookmarkEnd w:id="170"/>
      <w:r>
        <w:rPr/>
        <w:t>使用隐式的类型转换运算符：</w:t>
      </w:r>
    </w:p>
    <w:p>
      <w:pPr/>
      <w:bookmarkStart w:name="AAmD-1732967826936" w:id="171"/>
      <w:bookmarkEnd w:id="171"/>
      <w:r>
        <w:drawing>
          <wp:inline distT="0" distR="0" distB="0" distL="0">
            <wp:extent cx="5267325" cy="670048"/>
            <wp:docPr id="25" name="Drawing 25" descr="image.png"/>
            <a:graphic xmlns:a="http://schemas.openxmlformats.org/drawingml/2006/main">
              <a:graphicData uri="http://schemas.openxmlformats.org/drawingml/2006/picture">
                <pic:pic xmlns:pic="http://schemas.openxmlformats.org/drawingml/2006/picture">
                  <pic:nvPicPr>
                    <pic:cNvPr id="0" name="Picture 25" descr="image.png"/>
                    <pic:cNvPicPr>
                      <a:picLocks noChangeAspect="true"/>
                    </pic:cNvPicPr>
                  </pic:nvPicPr>
                  <pic:blipFill>
                    <a:blip r:embed="rId28"/>
                    <a:stretch>
                      <a:fillRect/>
                    </a:stretch>
                  </pic:blipFill>
                  <pic:spPr>
                    <a:xfrm>
                      <a:off x="0" y="0"/>
                      <a:ext cx="5267325" cy="670048"/>
                    </a:xfrm>
                    <a:prstGeom prst="rect">
                      <a:avLst/>
                    </a:prstGeom>
                  </pic:spPr>
                </pic:pic>
              </a:graphicData>
            </a:graphic>
          </wp:inline>
        </w:drawing>
      </w:r>
    </w:p>
    <w:p>
      <w:pPr/>
      <w:bookmarkStart w:name="6mtx-1732967902114" w:id="172"/>
      <w:bookmarkEnd w:id="172"/>
    </w:p>
    <w:p>
      <w:pPr/>
      <w:bookmarkStart w:name="Y2db-1732967902312" w:id="173"/>
      <w:bookmarkEnd w:id="173"/>
      <w:r>
        <w:rPr/>
        <w:t>显式的类型转换运算符</w:t>
      </w:r>
    </w:p>
    <w:p>
      <w:pPr/>
      <w:bookmarkStart w:name="GGnm-1732967944887" w:id="174"/>
      <w:bookmarkEnd w:id="174"/>
      <w:r>
        <w:rPr/>
        <w:t>使用显式的类型转换运算符来避免在不合适的场合发生转换。</w:t>
      </w:r>
    </w:p>
    <w:p>
      <w:pPr/>
      <w:bookmarkStart w:name="gFur-1732967944889" w:id="175"/>
      <w:bookmarkEnd w:id="175"/>
      <w:r>
        <w:rPr/>
        <w:t>用关键字 explicit 来将运算符指定为显式的，调用时需使用 static_cast 来显式转换。</w:t>
      </w:r>
    </w:p>
    <w:p>
      <w:pPr/>
      <w:bookmarkStart w:name="5wWF-1732967944891" w:id="176"/>
      <w:bookmarkEnd w:id="176"/>
      <w:r>
        <w:rPr/>
        <w:t>如果表达式被用作条件，则显式的类型转换会被隐式地执行。比如用在 if 语句的条件部分。向 bool 类型的转换一般都用于条件部分，因此 operator bool() 一般定义成 explicit 的。</w:t>
      </w:r>
    </w:p>
    <w:p>
      <w:pPr/>
      <w:bookmarkStart w:name="Mth1-1732968448020" w:id="177"/>
      <w:bookmarkEnd w:id="177"/>
      <w:r>
        <w:drawing>
          <wp:inline distT="0" distR="0" distB="0" distL="0">
            <wp:extent cx="5267325" cy="1256920"/>
            <wp:docPr id="26" name="Drawing 26" descr="image.png"/>
            <a:graphic xmlns:a="http://schemas.openxmlformats.org/drawingml/2006/main">
              <a:graphicData uri="http://schemas.openxmlformats.org/drawingml/2006/picture">
                <pic:pic xmlns:pic="http://schemas.openxmlformats.org/drawingml/2006/picture">
                  <pic:nvPicPr>
                    <pic:cNvPr id="0" name="Picture 26" descr="image.png"/>
                    <pic:cNvPicPr>
                      <a:picLocks noChangeAspect="true"/>
                    </pic:cNvPicPr>
                  </pic:nvPicPr>
                  <pic:blipFill>
                    <a:blip r:embed="rId29"/>
                    <a:stretch>
                      <a:fillRect/>
                    </a:stretch>
                  </pic:blipFill>
                  <pic:spPr>
                    <a:xfrm>
                      <a:off x="0" y="0"/>
                      <a:ext cx="5267325" cy="1256920"/>
                    </a:xfrm>
                    <a:prstGeom prst="rect">
                      <a:avLst/>
                    </a:prstGeom>
                  </pic:spPr>
                </pic:pic>
              </a:graphicData>
            </a:graphic>
          </wp:inline>
        </w:drawing>
      </w:r>
    </w:p>
    <w:p>
      <w:pPr/>
      <w:bookmarkStart w:name="CXeJ-1732968447206" w:id="178"/>
      <w:bookmarkEnd w:id="178"/>
      <w:r>
        <w:rPr/>
        <w:t>使用显式转换运算符的例子：</w:t>
      </w:r>
    </w:p>
    <w:p>
      <w:pPr/>
      <w:bookmarkStart w:name="LfWo-1732968004996" w:id="179"/>
      <w:bookmarkEnd w:id="179"/>
      <w:r>
        <w:drawing>
          <wp:inline distT="0" distR="0" distB="0" distL="0">
            <wp:extent cx="5267325" cy="1144339"/>
            <wp:docPr id="27" name="Drawing 27" descr="image.png"/>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true"/>
                    </pic:cNvPicPr>
                  </pic:nvPicPr>
                  <pic:blipFill>
                    <a:blip r:embed="rId30"/>
                    <a:stretch>
                      <a:fillRect/>
                    </a:stretch>
                  </pic:blipFill>
                  <pic:spPr>
                    <a:xfrm>
                      <a:off x="0" y="0"/>
                      <a:ext cx="5267325" cy="1144339"/>
                    </a:xfrm>
                    <a:prstGeom prst="rect">
                      <a:avLst/>
                    </a:prstGeom>
                  </pic:spPr>
                </pic:pic>
              </a:graphicData>
            </a:graphic>
          </wp:inline>
        </w:drawing>
      </w:r>
    </w:p>
    <w:p>
      <w:pPr/>
      <w:bookmarkStart w:name="Xo1G-1732968015999" w:id="180"/>
      <w:bookmarkEnd w:id="180"/>
      <w:r>
        <w:drawing>
          <wp:inline distT="0" distR="0" distB="0" distL="0">
            <wp:extent cx="5267325" cy="650608"/>
            <wp:docPr id="28" name="Drawing 28" descr="image.png"/>
            <a:graphic xmlns:a="http://schemas.openxmlformats.org/drawingml/2006/main">
              <a:graphicData uri="http://schemas.openxmlformats.org/drawingml/2006/picture">
                <pic:pic xmlns:pic="http://schemas.openxmlformats.org/drawingml/2006/picture">
                  <pic:nvPicPr>
                    <pic:cNvPr id="0" name="Picture 28" descr="image.png"/>
                    <pic:cNvPicPr>
                      <a:picLocks noChangeAspect="true"/>
                    </pic:cNvPicPr>
                  </pic:nvPicPr>
                  <pic:blipFill>
                    <a:blip r:embed="rId31"/>
                    <a:stretch>
                      <a:fillRect/>
                    </a:stretch>
                  </pic:blipFill>
                  <pic:spPr>
                    <a:xfrm>
                      <a:off x="0" y="0"/>
                      <a:ext cx="5267325" cy="650608"/>
                    </a:xfrm>
                    <a:prstGeom prst="rect">
                      <a:avLst/>
                    </a:prstGeom>
                  </pic:spPr>
                </pic:pic>
              </a:graphicData>
            </a:graphic>
          </wp:inline>
        </w:drawing>
      </w:r>
    </w:p>
    <w:p>
      <w:pPr/>
      <w:bookmarkStart w:name="adC1-1732968016003" w:id="181"/>
      <w:bookmarkEnd w:id="181"/>
    </w:p>
    <w:p>
      <w:pPr/>
      <w:bookmarkStart w:name="vsfk-1732968618177" w:id="182"/>
      <w:bookmarkEnd w:id="182"/>
      <w:r>
        <w:rPr/>
        <w:t>避免有二义性的类型转换</w:t>
      </w:r>
    </w:p>
    <w:p>
      <w:pPr/>
      <w:bookmarkStart w:name="UOdh-1732968618362" w:id="183"/>
      <w:bookmarkEnd w:id="183"/>
      <w:r>
        <w:rPr>
          <w:color w:val="ff0009"/>
        </w:rPr>
        <w:t>要确保在类类型和目标类型之间只存在唯一的转换方式</w:t>
      </w:r>
      <w:r>
        <w:rPr/>
        <w:t>。</w:t>
      </w:r>
    </w:p>
    <w:p>
      <w:pPr/>
      <w:bookmarkStart w:name="jMTz-1732968618364" w:id="184"/>
      <w:bookmarkEnd w:id="184"/>
      <w:r>
        <w:rPr/>
        <w:t>有两种情况可能产生多重转换路径：</w:t>
      </w:r>
    </w:p>
    <w:p>
      <w:pPr>
        <w:ind w:firstLine="420"/>
      </w:pPr>
      <w:bookmarkStart w:name="oz4K-1732968618366" w:id="185"/>
      <w:bookmarkEnd w:id="185"/>
      <w:r>
        <w:rPr/>
        <w:t>1.两个类提供相同的类型转换。A 类定义了一个接受 B 类对象的转换构造函数，同时 B 类定义了一个转换目标是 A 类的类型转换运算符。</w:t>
      </w:r>
    </w:p>
    <w:p>
      <w:pPr>
        <w:ind w:firstLine="420"/>
      </w:pPr>
      <w:bookmarkStart w:name="zdno-1732969021137" w:id="186"/>
      <w:bookmarkEnd w:id="186"/>
      <w:r>
        <w:rPr/>
        <w:t>下面例子：有两个类 A 和 B，其中 A 有一个接受 B 对象的构造函数，而 B 有一个转换运算符，可以将其转换为 A 对象。有一个 B 类型的对象，并且尝试将其赋值给 A 类型的对象，会产生二义性，</w:t>
      </w:r>
      <w:r>
        <w:rPr>
          <w:color w:val="ff0009"/>
        </w:rPr>
        <w:t>因为编译器不知道是应该调用 A 的构造函数还是 B 的转换运算符</w:t>
      </w:r>
      <w:r>
        <w:rPr/>
        <w:t>。</w:t>
      </w:r>
    </w:p>
    <w:p>
      <w:pPr>
        <w:ind w:firstLine="840"/>
      </w:pPr>
      <w:bookmarkStart w:name="drQs-1732969008133" w:id="187"/>
      <w:bookmarkEnd w:id="187"/>
      <w:r>
        <w:drawing>
          <wp:inline distT="0" distR="0" distB="0" distL="0">
            <wp:extent cx="5267325" cy="1946492"/>
            <wp:docPr id="29" name="Drawing 29" descr="image.png"/>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true"/>
                    </pic:cNvPicPr>
                  </pic:nvPicPr>
                  <pic:blipFill>
                    <a:blip r:embed="rId32"/>
                    <a:stretch>
                      <a:fillRect/>
                    </a:stretch>
                  </pic:blipFill>
                  <pic:spPr>
                    <a:xfrm>
                      <a:off x="0" y="0"/>
                      <a:ext cx="5267325" cy="1946492"/>
                    </a:xfrm>
                    <a:prstGeom prst="rect">
                      <a:avLst/>
                    </a:prstGeom>
                  </pic:spPr>
                </pic:pic>
              </a:graphicData>
            </a:graphic>
          </wp:inline>
        </w:drawing>
      </w:r>
    </w:p>
    <w:p>
      <w:pPr>
        <w:ind w:firstLine="420"/>
      </w:pPr>
      <w:bookmarkStart w:name="rQMH-1732968618368" w:id="188"/>
      <w:bookmarkEnd w:id="188"/>
      <w:r>
        <w:rPr/>
        <w:t>2.定义了多个转换规则。</w:t>
      </w:r>
    </w:p>
    <w:p>
      <w:pPr>
        <w:ind w:firstLine="840"/>
      </w:pPr>
      <w:bookmarkStart w:name="Z16p-1732969465507" w:id="189"/>
      <w:bookmarkEnd w:id="189"/>
      <w:r>
        <w:rPr/>
        <w:t>比如定义了一个转换为int的的转换运算符，再定义一个转化为double的转换运算符</w:t>
      </w:r>
    </w:p>
    <w:p>
      <w:pPr/>
      <w:bookmarkStart w:name="fwWX-1732968618370" w:id="190"/>
      <w:bookmarkEnd w:id="190"/>
      <w:r>
        <w:rPr/>
        <w:t>设计重载运算符和类型转换函数时要加倍小心，避免产生二义性。建议：</w:t>
      </w:r>
    </w:p>
    <w:p>
      <w:pPr>
        <w:ind w:firstLine="420"/>
      </w:pPr>
      <w:bookmarkStart w:name="Bm6d-1732968618372" w:id="191"/>
      <w:bookmarkEnd w:id="191"/>
      <w:r>
        <w:rPr/>
        <w:t>1.不要令两个类执行相同的类型转换</w:t>
      </w:r>
    </w:p>
    <w:p>
      <w:pPr>
        <w:ind w:firstLine="420"/>
      </w:pPr>
      <w:bookmarkStart w:name="pvVm-1732968618374" w:id="192"/>
      <w:bookmarkEnd w:id="192"/>
      <w:r>
        <w:rPr/>
        <w:t>2.避免转换目标是内置算数类型的类型转换。特别是已经定义了一个转换成算数类型的类型转换时。</w:t>
      </w:r>
    </w:p>
    <w:p>
      <w:pPr>
        <w:ind w:firstLine="420"/>
      </w:pPr>
      <w:bookmarkStart w:name="uJJc-1732968618376" w:id="193"/>
      <w:bookmarkEnd w:id="193"/>
      <w:r>
        <w:rPr/>
        <w:t>3.当有重载函数时，定义类型转换运算符尤其容易发生错误。</w:t>
      </w:r>
    </w:p>
    <w:p>
      <w:pPr/>
      <w:bookmarkStart w:name="tSsi-1732968618378" w:id="194"/>
      <w:bookmarkEnd w:id="194"/>
    </w:p>
    <w:p>
      <w:pPr/>
      <w:bookmarkStart w:name="iFS5-1732968774825" w:id="195"/>
      <w:bookmarkEnd w:id="195"/>
      <w:r>
        <w:rPr/>
        <w:t>函数匹配与重载运算符</w:t>
      </w:r>
    </w:p>
    <w:p>
      <w:pPr/>
      <w:bookmarkStart w:name="kdEu-1732968775471" w:id="196"/>
      <w:bookmarkEnd w:id="196"/>
      <w:r>
        <w:rPr/>
        <w:t>重载的运算符也是重载的函数，因此也使用函数匹配规则。</w:t>
      </w:r>
    </w:p>
    <w:p>
      <w:pPr/>
      <w:bookmarkStart w:name="m8V9-1732968775473" w:id="197"/>
      <w:bookmarkEnd w:id="197"/>
      <w:r>
        <w:rPr/>
        <w:t>使用重载运算符作用域类类型的运算对象时，</w:t>
      </w:r>
      <w:r>
        <w:rPr>
          <w:color w:val="ff0009"/>
        </w:rPr>
        <w:t>候选函数集中包含该运算符的普通非成员版本和类的成员函数版本</w:t>
      </w:r>
      <w:r>
        <w:rPr/>
        <w:t>。</w:t>
      </w:r>
    </w:p>
    <w:p>
      <w:pPr/>
      <w:bookmarkStart w:name="jcoa-1732969575434" w:id="198"/>
      <w:bookmarkEnd w:id="198"/>
    </w:p>
    <w:p>
      <w:pPr/>
      <w:bookmarkStart w:name="eQH1-1732969568189" w:id="199"/>
      <w:bookmarkEnd w:id="199"/>
      <w:r>
        <w:drawing>
          <wp:inline distT="0" distR="0" distB="0" distL="0">
            <wp:extent cx="5267325" cy="578055"/>
            <wp:docPr id="30" name="Drawing 30" descr="image.png"/>
            <a:graphic xmlns:a="http://schemas.openxmlformats.org/drawingml/2006/main">
              <a:graphicData uri="http://schemas.openxmlformats.org/drawingml/2006/picture">
                <pic:pic xmlns:pic="http://schemas.openxmlformats.org/drawingml/2006/picture">
                  <pic:nvPicPr>
                    <pic:cNvPr id="0" name="Picture 30" descr="image.png"/>
                    <pic:cNvPicPr>
                      <a:picLocks noChangeAspect="true"/>
                    </pic:cNvPicPr>
                  </pic:nvPicPr>
                  <pic:blipFill>
                    <a:blip r:embed="rId33"/>
                    <a:stretch>
                      <a:fillRect/>
                    </a:stretch>
                  </pic:blipFill>
                  <pic:spPr>
                    <a:xfrm>
                      <a:off x="0" y="0"/>
                      <a:ext cx="5267325" cy="578055"/>
                    </a:xfrm>
                    <a:prstGeom prst="rect">
                      <a:avLst/>
                    </a:prstGeom>
                  </pic:spPr>
                </pic:pic>
              </a:graphicData>
            </a:graphic>
          </wp:inline>
        </w:drawing>
      </w:r>
    </w:p>
    <w:p>
      <w:pPr/>
      <w:bookmarkStart w:name="MLqS-1732969590830" w:id="200"/>
      <w:bookmarkEnd w:id="200"/>
      <w:r>
        <w:drawing>
          <wp:inline distT="0" distR="0" distB="0" distL="0">
            <wp:extent cx="5267325" cy="795068"/>
            <wp:docPr id="31" name="Drawing 31" descr="image.png"/>
            <a:graphic xmlns:a="http://schemas.openxmlformats.org/drawingml/2006/main">
              <a:graphicData uri="http://schemas.openxmlformats.org/drawingml/2006/picture">
                <pic:pic xmlns:pic="http://schemas.openxmlformats.org/drawingml/2006/picture">
                  <pic:nvPicPr>
                    <pic:cNvPr id="0" name="Picture 31" descr="image.png"/>
                    <pic:cNvPicPr>
                      <a:picLocks noChangeAspect="true"/>
                    </pic:cNvPicPr>
                  </pic:nvPicPr>
                  <pic:blipFill>
                    <a:blip r:embed="rId34"/>
                    <a:stretch>
                      <a:fillRect/>
                    </a:stretch>
                  </pic:blipFill>
                  <pic:spPr>
                    <a:xfrm>
                      <a:off x="0" y="0"/>
                      <a:ext cx="5267325" cy="795068"/>
                    </a:xfrm>
                    <a:prstGeom prst="rect">
                      <a:avLst/>
                    </a:prstGeom>
                  </pic:spPr>
                </pic:pic>
              </a:graphicData>
            </a:graphic>
          </wp:inline>
        </w:drawing>
      </w:r>
    </w:p>
    <w:p>
      <w:pPr/>
      <w:bookmarkStart w:name="PsC4-1732969568194" w:id="201"/>
      <w:bookmarkEnd w:id="201"/>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31" Target="media/image29.png" Type="http://schemas.openxmlformats.org/officeDocument/2006/relationships/image"/><Relationship Id="rId32" Target="media/image30.png" Type="http://schemas.openxmlformats.org/officeDocument/2006/relationships/image"/><Relationship Id="rId33" Target="media/image31.png" Type="http://schemas.openxmlformats.org/officeDocument/2006/relationships/image"/><Relationship Id="rId34" Target="media/image32.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2024-12-03T19:23:31Z</dcterms:created>
  <dc:creator>Apache POI</dc:creator>
</cp:coreProperties>
</file>