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60-1621846615933" w:id="1"/>
      <w:bookmarkEnd w:id="1"/>
      <w:r>
        <w:rPr/>
        <w:t>C++的表达式中分为右值和左值：左值和右值不以位置来区分</w:t>
      </w:r>
    </w:p>
    <w:p>
      <w:pPr>
        <w:ind w:left="420"/>
      </w:pPr>
      <w:bookmarkStart w:name="EstZ-1732028169905" w:id="2"/>
      <w:bookmarkEnd w:id="2"/>
      <w:r>
        <w:rPr/>
        <w:t>右值：当一个对象被用作右值时，用的是对象的值（内容）</w:t>
      </w:r>
    </w:p>
    <w:p>
      <w:pPr>
        <w:ind w:left="420"/>
      </w:pPr>
      <w:bookmarkStart w:name="UfGL-1732028169907" w:id="3"/>
      <w:bookmarkEnd w:id="3"/>
      <w:r>
        <w:rPr/>
        <w:t>左值：当一个对象被用作左值时，用的是对象的身份（在内存中的位置）</w:t>
      </w:r>
    </w:p>
    <w:p>
      <w:pPr>
        <w:ind w:left="0"/>
      </w:pPr>
      <w:bookmarkStart w:name="4Ee9-1732028271649" w:id="4"/>
      <w:bookmarkEnd w:id="4"/>
    </w:p>
    <w:p>
      <w:pPr>
        <w:ind w:left="0"/>
      </w:pPr>
      <w:bookmarkStart w:name="APtI-1732028388214" w:id="5"/>
      <w:bookmarkEnd w:id="5"/>
      <w:r>
        <w:rPr/>
        <w:t>C++中若运算符优先级相同，遵守左结合律。赋值运算和非为特例，遵守右结合律。</w:t>
      </w:r>
    </w:p>
    <w:p>
      <w:pPr>
        <w:ind w:left="0"/>
      </w:pPr>
      <w:bookmarkStart w:name="MnSZ-1732028450143" w:id="6"/>
      <w:bookmarkEnd w:id="6"/>
    </w:p>
    <w:p>
      <w:pPr>
        <w:ind w:left="0"/>
      </w:pPr>
      <w:bookmarkStart w:name="0R6y-1732028751487" w:id="7"/>
      <w:bookmarkEnd w:id="7"/>
      <w:r>
        <w:rPr/>
        <w:t>明确规定了运算顺序的运算符：&amp;&amp; &gt; || &gt; ? &gt; ,</w:t>
      </w:r>
    </w:p>
    <w:p>
      <w:pPr>
        <w:ind w:left="0"/>
      </w:pPr>
      <w:bookmarkStart w:name="slkc-1732028750323" w:id="8"/>
      <w:bookmarkEnd w:id="8"/>
    </w:p>
    <w:p>
      <w:pPr>
        <w:ind w:left="0"/>
      </w:pPr>
      <w:bookmarkStart w:name="2mKr-1732028451184" w:id="9"/>
      <w:bookmarkEnd w:id="9"/>
      <w:r>
        <w:rPr>
          <w:color w:val="ff0009"/>
        </w:rPr>
        <w:t>一个复合表达式中各个对象求值顺序是不确定的！</w:t>
      </w:r>
    </w:p>
    <w:p>
      <w:pPr>
        <w:ind w:left="0"/>
      </w:pPr>
      <w:bookmarkStart w:name="n7wG-1732028544049" w:id="10"/>
      <w:bookmarkEnd w:id="10"/>
      <w:r>
        <w:rPr/>
        <w:t>例如 i++ + ++i 这个东西是错误的，为未定义行为</w:t>
      </w:r>
    </w:p>
    <w:p>
      <w:pPr>
        <w:ind w:left="0"/>
      </w:pPr>
      <w:bookmarkStart w:name="Hc3w-1732028622504" w:id="11"/>
      <w:bookmarkEnd w:id="11"/>
      <w:r>
        <w:rPr/>
        <w:t xml:space="preserve"> </w:t>
      </w:r>
    </w:p>
    <w:p>
      <w:pPr>
        <w:ind w:left="0"/>
      </w:pPr>
      <w:bookmarkStart w:name="oUsz-1732028799775" w:id="12"/>
      <w:bookmarkEnd w:id="12"/>
      <w:r>
        <w:rPr/>
        <w:t>大多数运算符之间都没有明确规定运算顺序，</w:t>
      </w:r>
      <w:r>
        <w:rPr>
          <w:color w:val="ff0009"/>
        </w:rPr>
        <w:t>因此在不确定优先级与结合律时加括号（这样也能明确提升代码可读性），同一表达式中最好不要使用某个已被改变值的运算对象（例如 i++ 之后不要再出现改变 i 的值的行为）</w:t>
      </w:r>
    </w:p>
    <w:p>
      <w:pPr>
        <w:ind w:left="0"/>
      </w:pPr>
      <w:bookmarkStart w:name="ZMcr-1732028933981" w:id="13"/>
      <w:bookmarkEnd w:id="13"/>
    </w:p>
    <w:p>
      <w:pPr>
        <w:ind w:left="0"/>
      </w:pPr>
      <w:bookmarkStart w:name="ginQ-1732028934156" w:id="14"/>
      <w:bookmarkEnd w:id="14"/>
      <w:r>
        <w:rPr/>
        <w:t>算术运算符优先级分为三个档位，优先级从上到下依次下降：</w:t>
      </w:r>
    </w:p>
    <w:p>
      <w:pPr/>
      <w:bookmarkStart w:name="X8Uv-1732031654090" w:id="15"/>
      <w:bookmarkEnd w:id="15"/>
      <w:r>
        <w:drawing>
          <wp:inline distT="0" distR="0" distB="0" distL="0">
            <wp:extent cx="5267325" cy="1988684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MAf7-1732031657559" w:id="16"/>
      <w:bookmarkEnd w:id="16"/>
    </w:p>
    <w:p>
      <w:pPr>
        <w:ind w:left="0"/>
      </w:pPr>
      <w:bookmarkStart w:name="MLzw-1732031616426" w:id="17"/>
      <w:bookmarkEnd w:id="17"/>
      <w:r>
        <w:rPr/>
        <w:t>逻辑运算符的五个档位，优先级依次下降：</w:t>
      </w:r>
    </w:p>
    <w:p>
      <w:pPr/>
      <w:bookmarkStart w:name="aNeT-1732031072088" w:id="18"/>
      <w:bookmarkEnd w:id="18"/>
      <w:r>
        <w:drawing>
          <wp:inline distT="0" distR="0" distB="0" distL="0">
            <wp:extent cx="5267325" cy="2368959"/>
            <wp:docPr id="1" name="Drawing 1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6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</w:pPr>
      <w:bookmarkStart w:name="MVRB-1732028934312" w:id="19"/>
      <w:bookmarkEnd w:id="19"/>
      <w:r>
        <w:rPr/>
        <w:t>对于逻辑与和逻辑非，存在策略“短路求值”。对于逻辑与，在左边为真时才会运行右边的表达式；对于逻辑或，在左边为假时才会运行右边的表达式。由此可以知道实际上逻辑与和逻辑或中隐含了一个if-else语句。</w:t>
      </w:r>
    </w:p>
    <w:p>
      <w:pPr>
        <w:ind w:left="0"/>
      </w:pPr>
      <w:bookmarkStart w:name="oa9O-1732031886277" w:id="20"/>
      <w:bookmarkEnd w:id="20"/>
      <w:r>
        <w:rPr/>
        <w:t>ps：对于bool类型的字面值，false转换为int时会为0，true转换为int则是1。并非某些语言中true代表非0，而false代表0，不要将算数值和bool作比较。</w:t>
      </w:r>
    </w:p>
    <w:p>
      <w:pPr>
        <w:ind w:left="0"/>
      </w:pPr>
      <w:bookmarkStart w:name="ADgk-1732032093762" w:id="21"/>
      <w:bookmarkEnd w:id="21"/>
    </w:p>
    <w:p>
      <w:pPr>
        <w:ind w:left="0"/>
      </w:pPr>
      <w:bookmarkStart w:name="pfmk-1732032095500" w:id="22"/>
      <w:bookmarkEnd w:id="22"/>
      <w:r>
        <w:rPr/>
        <w:t>赋值运算符可以连用，并且满足右结合律，</w:t>
      </w:r>
    </w:p>
    <w:p>
      <w:pPr>
        <w:ind w:left="0"/>
      </w:pPr>
      <w:bookmarkStart w:name="3oAi-1732032203232" w:id="23"/>
      <w:bookmarkEnd w:id="23"/>
      <w:r>
        <w:rPr/>
        <w:t>比如</w:t>
      </w:r>
      <w:r>
        <w:rPr>
          <w:rFonts w:ascii="Courier New" w:hAnsi="Courier New" w:cs="Courier New" w:eastAsia="Courier New"/>
          <w:color w:val="000000"/>
        </w:rPr>
        <w:t>a = b = 1;这句代码是正确的，b先被赋值为1，而后a被赋值为b的值。</w:t>
      </w:r>
    </w:p>
    <w:p>
      <w:pPr>
        <w:ind w:left="0"/>
      </w:pPr>
      <w:bookmarkStart w:name="ZNRh-1732031887731" w:id="24"/>
      <w:bookmarkEnd w:id="24"/>
    </w:p>
    <w:p>
      <w:pPr>
        <w:ind w:left="0"/>
      </w:pPr>
      <w:bookmarkStart w:name="PJsd-1732031831950" w:id="25"/>
      <w:bookmarkEnd w:id="25"/>
      <w:r>
        <w:rPr>
          <w:color w:val="ff0009"/>
        </w:rPr>
        <w:t>在一条语句中混用解引用符和递增运算符：</w:t>
      </w:r>
    </w:p>
    <w:p>
      <w:pPr/>
      <w:bookmarkStart w:name="g8PQ-1732032953124" w:id="26"/>
      <w:bookmarkEnd w:id="26"/>
      <w:r>
        <w:drawing>
          <wp:inline distT="0" distR="0" distB="0" distL="0">
            <wp:extent cx="3733800" cy="781050"/>
            <wp:docPr id="2" name="Drawing 2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z6C-1732032958044" w:id="27"/>
      <w:bookmarkEnd w:id="27"/>
      <w:r>
        <w:rPr>
          <w:rFonts w:ascii="Arial" w:hAnsi="Arial" w:cs="Arial" w:eastAsia="Arial"/>
          <w:color w:val="ff0009"/>
          <w:sz w:val="24"/>
          <w:highlight w:val="white"/>
        </w:rPr>
        <w:t>pbeg++将 pbeg的值加一，然后返回 pbeg的初始值的副本作为求值结果用于解引用</w:t>
      </w:r>
      <w:r>
        <w:rPr>
          <w:rFonts w:ascii="Arial" w:hAnsi="Arial" w:cs="Arial" w:eastAsia="Arial"/>
          <w:color w:val="4d4d4d"/>
          <w:sz w:val="24"/>
          <w:highlight w:val="white"/>
        </w:rPr>
        <w:t>。(</w:t>
      </w:r>
      <w:r>
        <w:rPr>
          <w:rFonts w:ascii="Arial" w:hAnsi="Arial" w:cs="Arial" w:eastAsia="Arial"/>
          <w:color w:val="ff0009"/>
          <w:sz w:val="24"/>
          <w:highlight w:val="white"/>
        </w:rPr>
        <w:t>递增运算符优先级高于解引用</w:t>
      </w:r>
      <w:r>
        <w:rPr>
          <w:rFonts w:ascii="Arial" w:hAnsi="Arial" w:cs="Arial" w:eastAsia="Arial"/>
          <w:color w:val="4d4d4d"/>
          <w:sz w:val="24"/>
          <w:highlight w:val="white"/>
        </w:rPr>
        <w:t>，这在形式上其实显得反直觉)</w:t>
      </w:r>
    </w:p>
    <w:p>
      <w:pPr>
        <w:ind w:left="0"/>
      </w:pPr>
      <w:bookmarkStart w:name="rWE3-1732032805033" w:id="28"/>
      <w:bookmarkEnd w:id="28"/>
      <w:r>
        <w:rPr/>
        <w:t>ps：关于递增运算符，如果没有向上面这样特殊的需求，尽量使用前置版本，比如++i，因为前置版本直接返回递增后的对象，而后置版本会复制一个递增前的对象的副本并返回。</w:t>
      </w:r>
    </w:p>
    <w:p>
      <w:pPr>
        <w:ind w:left="0"/>
      </w:pPr>
      <w:bookmarkStart w:name="lLeQ-1732033097090" w:id="29"/>
      <w:bookmarkEnd w:id="29"/>
    </w:p>
    <w:p>
      <w:pPr>
        <w:ind w:left="0"/>
      </w:pPr>
      <w:bookmarkStart w:name="qSNc-1732033097350" w:id="30"/>
      <w:bookmarkEnd w:id="30"/>
      <w:r>
        <w:rPr/>
        <w:t>. 和 -&gt;这两个运算符都能用于访问对象的实例，但是</w:t>
      </w:r>
    </w:p>
    <w:p>
      <w:pPr/>
      <w:bookmarkStart w:name="ujM6-1732033517178" w:id="31"/>
      <w:bookmarkEnd w:id="31"/>
      <w:r>
        <w:drawing>
          <wp:inline distT="0" distR="0" distB="0" distL="0">
            <wp:extent cx="3048000" cy="495300"/>
            <wp:docPr id="3" name="Drawing 3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HTVP-1732033547323" w:id="32"/>
      <w:bookmarkEnd w:id="32"/>
      <w:r>
        <w:rPr/>
        <w:t>ps：解引用运算符优先级低于点运算符</w:t>
      </w:r>
    </w:p>
    <w:p>
      <w:pPr/>
      <w:bookmarkStart w:name="3VmE-1732033592186" w:id="33"/>
      <w:bookmarkEnd w:id="33"/>
      <w:r>
        <w:drawing>
          <wp:inline distT="0" distR="0" distB="0" distL="0">
            <wp:extent cx="5267325" cy="598924"/>
            <wp:docPr id="4" name="Drawing 4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9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sIGL-1732034133068" w:id="34"/>
      <w:bookmarkEnd w:id="34"/>
      <w:r>
        <w:rPr/>
        <w:t>即对于点运算符，如果为被赋值的一方则为左值，为赋值的一方则为右值（例如new Point(x,y),x=5中，实际上隐含了一个赋值号，创建的这个变量为临时变量，在右边理应有一个变量作为左值，因此此刻点运算符的结果为右值）</w:t>
      </w:r>
    </w:p>
    <w:p>
      <w:pPr/>
      <w:bookmarkStart w:name="XKoy-1732034209097" w:id="35"/>
      <w:bookmarkEnd w:id="35"/>
    </w:p>
    <w:p>
      <w:pPr/>
      <w:bookmarkStart w:name="Fzey-1732034492194" w:id="36"/>
      <w:bookmarkEnd w:id="36"/>
      <w:r>
        <w:drawing>
          <wp:inline distT="0" distR="0" distB="0" distL="0">
            <wp:extent cx="5267325" cy="399590"/>
            <wp:docPr id="5" name="Drawing 5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mG4j-1732034512194" w:id="37"/>
      <w:bookmarkEnd w:id="37"/>
      <w:r>
        <w:drawing>
          <wp:inline distT="0" distR="0" distB="0" distL="0">
            <wp:extent cx="3721100" cy="209371"/>
            <wp:docPr id="6" name="Drawing 6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0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XUE-1732034512198" w:id="38"/>
      <w:bookmarkEnd w:id="38"/>
      <w:r>
        <w:rPr>
          <w:rFonts w:ascii="Arial" w:hAnsi="Arial" w:cs="Arial" w:eastAsia="Arial"/>
          <w:color w:val="343541"/>
        </w:rPr>
        <w:t>尝试使用箭头运算符来访问一个非指针类型的对象的成员。箭头运算符作用于指针，所以只能作为左值。</w:t>
      </w:r>
    </w:p>
    <w:p>
      <w:pPr/>
      <w:bookmarkStart w:name="Qyd6-1732034721209" w:id="39"/>
      <w:bookmarkEnd w:id="39"/>
    </w:p>
    <w:p>
      <w:pPr/>
      <w:bookmarkStart w:name="9Cy4-1732034722658" w:id="40"/>
      <w:bookmarkEnd w:id="40"/>
      <w:r>
        <w:rPr>
          <w:rFonts w:ascii="Arial" w:hAnsi="Arial" w:cs="Arial" w:eastAsia="Arial"/>
          <w:color w:val="343541"/>
        </w:rPr>
        <w:t>位运算符，五档优先级：</w:t>
      </w:r>
    </w:p>
    <w:p>
      <w:pPr/>
      <w:bookmarkStart w:name="NBZN-1732034823213" w:id="41"/>
      <w:bookmarkEnd w:id="41"/>
      <w:r>
        <w:drawing>
          <wp:inline distT="0" distR="0" distB="0" distL="0">
            <wp:extent cx="5267325" cy="1815201"/>
            <wp:docPr id="7" name="Drawing 7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1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T3CR-1732034823217" w:id="42"/>
      <w:bookmarkEnd w:id="42"/>
    </w:p>
    <w:p>
      <w:pPr/>
      <w:bookmarkStart w:name="U11F-1732034845968" w:id="43"/>
      <w:bookmarkEnd w:id="43"/>
      <w:r>
        <w:rPr>
          <w:rFonts w:ascii="Arial" w:hAnsi="Arial" w:cs="Arial" w:eastAsia="Arial"/>
          <w:color w:val="343541"/>
        </w:rPr>
        <w:t>关于左移和右移，实际上是在尾数间移动小数点，然后改变阶码，下面顺手贴个浮点数和32位整数的存储方式</w:t>
      </w:r>
    </w:p>
    <w:p>
      <w:pPr/>
      <w:bookmarkStart w:name="zzIa-1732035624977" w:id="44"/>
      <w:bookmarkEnd w:id="44"/>
      <w:r>
        <w:rPr>
          <w:rFonts w:ascii="Arial" w:hAnsi="Arial" w:cs="Arial" w:eastAsia="Arial"/>
          <w:color w:val="343541"/>
        </w:rPr>
        <w:t>int32按补码存储</w:t>
      </w:r>
    </w:p>
    <w:p>
      <w:pPr/>
      <w:bookmarkStart w:name="GWgn-1732035636054" w:id="45"/>
      <w:bookmarkEnd w:id="45"/>
      <w:r>
        <w:rPr>
          <w:rFonts w:ascii="Arial" w:hAnsi="Arial" w:cs="Arial" w:eastAsia="Arial"/>
          <w:color w:val="343541"/>
        </w:rPr>
        <w:t>浮点数：</w:t>
      </w:r>
    </w:p>
    <w:p>
      <w:pPr/>
      <w:bookmarkStart w:name="D02b-1732034929225" w:id="46"/>
      <w:bookmarkEnd w:id="46"/>
      <w:r>
        <w:drawing>
          <wp:inline distT="0" distR="0" distB="0" distL="0">
            <wp:extent cx="3987800" cy="1058961"/>
            <wp:docPr id="8" name="Drawing 8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05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iVVV-1732034929229" w:id="47"/>
      <w:bookmarkEnd w:id="47"/>
    </w:p>
    <w:p>
      <w:pPr/>
      <w:bookmarkStart w:name="908K-1732035641941" w:id="48"/>
      <w:bookmarkEnd w:id="48"/>
      <w:r>
        <w:rPr>
          <w:rFonts w:ascii="Arial" w:hAnsi="Arial" w:cs="Arial" w:eastAsia="Arial"/>
          <w:color w:val="343541"/>
        </w:rPr>
        <w:t>类型转换：</w:t>
      </w:r>
    </w:p>
    <w:p>
      <w:pPr/>
      <w:bookmarkStart w:name="tpFM-1732035700698" w:id="49"/>
      <w:bookmarkEnd w:id="49"/>
      <w:r>
        <w:rPr>
          <w:rFonts w:ascii="Arial" w:hAnsi="Arial" w:cs="Arial" w:eastAsia="Arial"/>
          <w:color w:val="343541"/>
        </w:rPr>
        <w:t>隐式类型转换发生的场景：</w:t>
      </w:r>
    </w:p>
    <w:p>
      <w:pPr>
        <w:ind w:left="420"/>
      </w:pPr>
      <w:bookmarkStart w:name="9bfx-1732035722167" w:id="50"/>
      <w:bookmarkEnd w:id="50"/>
      <w:r>
        <w:rPr/>
        <w:t>1.比 int 类型小的整型值首先提升为较大的整数类型</w:t>
      </w:r>
    </w:p>
    <w:p>
      <w:pPr>
        <w:ind w:left="420"/>
      </w:pPr>
      <w:bookmarkStart w:name="wyb7-1732035722370" w:id="51"/>
      <w:bookmarkEnd w:id="51"/>
      <w:r>
        <w:rPr/>
        <w:t>2.在条件里，把非布尔值转换成布尔值</w:t>
      </w:r>
    </w:p>
    <w:p>
      <w:pPr>
        <w:ind w:left="420"/>
      </w:pPr>
      <w:bookmarkStart w:name="eWjJ-1732035722372" w:id="52"/>
      <w:bookmarkEnd w:id="52"/>
      <w:r>
        <w:rPr/>
        <w:t>3.初始化过程中，初始值转换为变量的类型</w:t>
      </w:r>
    </w:p>
    <w:p>
      <w:pPr>
        <w:ind w:left="420"/>
      </w:pPr>
      <w:bookmarkStart w:name="3CgW-1732035722374" w:id="53"/>
      <w:bookmarkEnd w:id="53"/>
      <w:r>
        <w:rPr/>
        <w:t>4.赋值时，右侧运算对象转换成左侧类型</w:t>
      </w:r>
    </w:p>
    <w:p>
      <w:pPr>
        <w:ind w:left="420"/>
      </w:pPr>
      <w:bookmarkStart w:name="c7ye-1732035722376" w:id="54"/>
      <w:bookmarkEnd w:id="54"/>
      <w:r>
        <w:rPr/>
        <w:t>5.算数运算或关系运算的运算对象有多种类型，转换成一种</w:t>
      </w:r>
    </w:p>
    <w:p>
      <w:pPr>
        <w:ind w:left="0"/>
      </w:pPr>
      <w:bookmarkStart w:name="BpS8-1732035749217" w:id="55"/>
      <w:bookmarkEnd w:id="55"/>
    </w:p>
    <w:p>
      <w:pPr>
        <w:ind w:left="0"/>
      </w:pPr>
      <w:bookmarkStart w:name="0poL-1732036511672" w:id="56"/>
      <w:bookmarkEnd w:id="56"/>
      <w:r>
        <w:rPr/>
        <w:t>算术转换：</w:t>
      </w:r>
    </w:p>
    <w:p>
      <w:pPr>
        <w:ind w:left="0" w:firstLine="420"/>
      </w:pPr>
      <w:bookmarkStart w:name="HOVq-1732036518172" w:id="57"/>
      <w:bookmarkEnd w:id="57"/>
      <w:r>
        <w:rPr/>
        <w:t>1.整型提升：</w:t>
      </w:r>
      <w:r>
        <w:rPr>
          <w:rFonts w:ascii="Arial" w:hAnsi="Arial" w:cs="Arial" w:eastAsia="Arial"/>
          <w:color w:val="ff0009"/>
          <w:highlight w:val="white"/>
        </w:rPr>
        <w:t>把小整数类型（包括 char、bool等）转换成较大的整数类型</w:t>
      </w:r>
      <w:r>
        <w:rPr>
          <w:rFonts w:ascii="Arial" w:hAnsi="Arial" w:cs="Arial" w:eastAsia="Arial"/>
          <w:color w:val="4d4d4d"/>
          <w:highlight w:val="white"/>
        </w:rPr>
        <w:t>。如果 int 可以就转换成 int，否则提升成 unsigned int 类型。</w:t>
      </w:r>
    </w:p>
    <w:p>
      <w:pPr>
        <w:ind w:left="0" w:firstLine="420"/>
      </w:pPr>
      <w:bookmarkStart w:name="Av9H-1732036575838" w:id="58"/>
      <w:bookmarkEnd w:id="58"/>
      <w:r>
        <w:rPr>
          <w:rFonts w:ascii="Arial" w:hAnsi="Arial" w:cs="Arial" w:eastAsia="Arial"/>
          <w:color w:val="4d4d4d"/>
          <w:highlight w:val="white"/>
        </w:rPr>
        <w:t>2.无符号类型的运算对象：如果一个运算对象为无符号类型，另一个为有符号类型。若无符号类型变量大于有符号类型变量，那么将带符号的转换为无符号的类型（此时若带符号的为负数，会下溢）；若带符号类型变量小于无符号类型变量，如果无符号类型变量存在于带符号类型变量的区间中，无符号类型会转为带符号的类型，反之带符号类型仍会转换成无符号类型。</w:t>
      </w:r>
    </w:p>
    <w:p>
      <w:pPr>
        <w:ind w:left="0" w:firstLine="420"/>
      </w:pPr>
      <w:bookmarkStart w:name="heaC-1732037344124" w:id="59"/>
      <w:bookmarkEnd w:id="59"/>
    </w:p>
    <w:p>
      <w:pPr>
        <w:ind w:left="0" w:firstLine="0"/>
      </w:pPr>
      <w:bookmarkStart w:name="9toq-1732037344539" w:id="60"/>
      <w:bookmarkEnd w:id="60"/>
      <w:r>
        <w:rPr>
          <w:rFonts w:ascii="Arial" w:hAnsi="Arial" w:cs="Arial" w:eastAsia="Arial"/>
          <w:color w:val="4d4d4d"/>
          <w:highlight w:val="white"/>
        </w:rPr>
        <w:t>其他类型的隐式转换：</w:t>
      </w:r>
    </w:p>
    <w:p>
      <w:pPr>
        <w:ind w:left="420"/>
      </w:pPr>
      <w:bookmarkStart w:name="Da1B-1732037371116" w:id="61"/>
      <w:bookmarkEnd w:id="61"/>
      <w:r>
        <w:rPr/>
        <w:t>数组转换成指针：大多数情况下</w:t>
      </w:r>
      <w:r>
        <w:rPr>
          <w:color w:val="ff0009"/>
        </w:rPr>
        <w:t>数组自动转换成指向数组首元素的指针</w:t>
      </w:r>
      <w:r>
        <w:rPr/>
        <w:t>。（decltype关键字参数、取地址符(&amp;)、sizeof、typeid 都不会发生这种转换）</w:t>
      </w:r>
    </w:p>
    <w:p>
      <w:pPr>
        <w:ind w:left="420"/>
      </w:pPr>
      <w:bookmarkStart w:name="AKOQ-1732037381044" w:id="62"/>
      <w:bookmarkEnd w:id="62"/>
      <w:r>
        <w:rPr/>
        <w:t>指针的转换：0 或 nullptr 都能转换成任意指针类型。指向非常量的指针能转换成 void*。指向所有对象的指针都能转换成 const void*。</w:t>
      </w:r>
    </w:p>
    <w:p>
      <w:pPr>
        <w:ind w:left="420"/>
      </w:pPr>
      <w:bookmarkStart w:name="yrFt-1732037381048" w:id="63"/>
      <w:bookmarkEnd w:id="63"/>
      <w:r>
        <w:rPr/>
        <w:t>转换成常量：指向非常量的指针转换成指向相应常量类型的指针（常量指针，底层const）</w:t>
      </w:r>
    </w:p>
    <w:p>
      <w:pPr/>
      <w:bookmarkStart w:name="uWda-1732037381052" w:id="64"/>
      <w:bookmarkEnd w:id="64"/>
    </w:p>
    <w:p>
      <w:pPr/>
      <w:bookmarkStart w:name="B6Z1-1732041512127" w:id="65"/>
      <w:bookmarkEnd w:id="65"/>
      <w:r>
        <w:rPr>
          <w:rFonts w:ascii="Arial" w:hAnsi="Arial" w:cs="Arial" w:eastAsia="Arial"/>
          <w:color w:val="4d4d4d"/>
          <w:highlight w:val="white"/>
        </w:rPr>
        <w:t>显式转换（强制转换）：</w:t>
      </w:r>
    </w:p>
    <w:p>
      <w:pPr/>
      <w:bookmarkStart w:name="VLNH-1732041544005" w:id="66"/>
      <w:bookmarkEnd w:id="66"/>
      <w:r>
        <w:rPr>
          <w:rFonts w:ascii="Arial" w:hAnsi="Arial" w:cs="Arial" w:eastAsia="Arial"/>
          <w:color w:val="4d4d4d"/>
          <w:highlight w:val="white"/>
        </w:rPr>
        <w:t>强制转换的五种方式：强制类型转换，static_cast、dynamic_cast、const_cast、reinterpret_cast 。</w:t>
      </w:r>
    </w:p>
    <w:p>
      <w:pPr/>
      <w:bookmarkStart w:name="FKYg-1732046176163" w:id="67"/>
      <w:bookmarkEnd w:id="67"/>
      <w:r>
        <w:rPr>
          <w:rFonts w:ascii="Arial" w:hAnsi="Arial" w:cs="Arial" w:eastAsia="Arial"/>
          <w:color w:val="4d4d4d"/>
          <w:highlight w:val="white"/>
        </w:rPr>
        <w:t>强制类型转换：</w:t>
      </w:r>
    </w:p>
    <w:p>
      <w:pPr/>
      <w:bookmarkStart w:name="GhLk-1732046185371" w:id="68"/>
      <w:bookmarkEnd w:id="68"/>
      <w:r>
        <w:drawing>
          <wp:inline distT="0" distR="0" distB="0" distL="0">
            <wp:extent cx="3835400" cy="496121"/>
            <wp:docPr id="9" name="Drawing 9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49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arwp-1732041917478" w:id="69"/>
      <w:bookmarkEnd w:id="69"/>
      <w:r>
        <w:rPr>
          <w:rFonts w:ascii="Arial" w:hAnsi="Arial" w:cs="Arial" w:eastAsia="Arial"/>
          <w:color w:val="4d4d4d"/>
          <w:sz w:val="24"/>
          <w:highlight w:val="white"/>
        </w:rPr>
        <w:t>static_cast：任何类型转换，</w:t>
      </w:r>
      <w:r>
        <w:rPr>
          <w:rFonts w:ascii="Arial" w:hAnsi="Arial" w:cs="Arial" w:eastAsia="Arial"/>
          <w:color w:val="ff0009"/>
          <w:sz w:val="24"/>
          <w:highlight w:val="white"/>
        </w:rPr>
        <w:t>只要不包含底层 const，都可以用 static_cast</w:t>
      </w:r>
      <w:r>
        <w:rPr>
          <w:rFonts w:ascii="Arial" w:hAnsi="Arial" w:cs="Arial" w:eastAsia="Arial"/>
          <w:color w:val="4d4d4d"/>
          <w:sz w:val="24"/>
          <w:highlight w:val="white"/>
        </w:rPr>
        <w:t>。当把较大的类型转换为较小的类型时，static_cast 很有用。static_cast告诉编译器，知道存在精度损失并且不在乎精度损失。编译器在显式转换后就不再警告，在编译时会进行类型检查。</w:t>
      </w:r>
    </w:p>
    <w:p>
      <w:pPr/>
      <w:bookmarkStart w:name="XG0u-1732046276374" w:id="70"/>
      <w:bookmarkEnd w:id="70"/>
      <w:r>
        <w:drawing>
          <wp:inline distT="0" distR="0" distB="0" distL="0">
            <wp:extent cx="5267325" cy="243294"/>
            <wp:docPr id="10" name="Drawing 1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fEKn-1732046276379" w:id="71"/>
      <w:bookmarkEnd w:id="71"/>
      <w:r>
        <w:rPr>
          <w:rFonts w:ascii="Arial" w:hAnsi="Arial" w:cs="Arial" w:eastAsia="Arial"/>
          <w:color w:val="4d4d4d"/>
          <w:sz w:val="24"/>
          <w:highlight w:val="white"/>
        </w:rPr>
        <w:t>const_cast:</w:t>
      </w:r>
      <w:r>
        <w:rPr>
          <w:sz w:val="24"/>
        </w:rPr>
        <w:t xml:space="preserve">const_cast </w:t>
      </w:r>
      <w:r>
        <w:rPr>
          <w:color w:val="ff0009"/>
          <w:sz w:val="24"/>
        </w:rPr>
        <w:t>只能改变对象的底层 const</w:t>
      </w:r>
      <w:r>
        <w:rPr>
          <w:sz w:val="24"/>
        </w:rPr>
        <w:t>。可以去掉或增加 const 性质。</w:t>
      </w:r>
      <w:r>
        <w:rPr>
          <w:color w:val="ff0009"/>
          <w:sz w:val="24"/>
        </w:rPr>
        <w:t>只有const_cast 能改变表达式的常量属性</w:t>
      </w:r>
      <w:r>
        <w:rPr>
          <w:sz w:val="24"/>
        </w:rPr>
        <w:t>。</w:t>
      </w:r>
    </w:p>
    <w:p>
      <w:pPr/>
      <w:bookmarkStart w:name="12p5-1732048626385" w:id="72"/>
      <w:bookmarkEnd w:id="72"/>
      <w:r>
        <w:drawing>
          <wp:inline distT="0" distR="0" distB="0" distL="0">
            <wp:extent cx="5267325" cy="360535"/>
            <wp:docPr id="11" name="Drawing 11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RJ2n-1732048626389" w:id="73"/>
      <w:bookmarkEnd w:id="73"/>
      <w:r>
        <w:rPr>
          <w:rFonts w:ascii="Arial" w:hAnsi="Arial" w:cs="Arial" w:eastAsia="Arial"/>
          <w:color w:val="4d4d4d"/>
          <w:sz w:val="24"/>
          <w:highlight w:val="white"/>
        </w:rPr>
        <w:t>reinterpret_cast：</w:t>
      </w:r>
      <w:r>
        <w:rPr>
          <w:rFonts w:ascii="Arial" w:hAnsi="Arial" w:cs="Arial" w:eastAsia="Arial"/>
          <w:color w:val="ff0009"/>
          <w:sz w:val="24"/>
        </w:rPr>
        <w:t>通常用于指针类型之间的转换，它不进行任何类型检查，只改变指针的指向，使用时需谨慎。</w:t>
      </w:r>
    </w:p>
    <w:p>
      <w:pPr/>
      <w:bookmarkStart w:name="MFjU-1732064502489" w:id="74"/>
      <w:bookmarkEnd w:id="74"/>
      <w:r>
        <w:rPr>
          <w:color w:val="343541"/>
          <w:sz w:val="22"/>
        </w:rPr>
        <w:t>dynamic_cast：</w:t>
      </w:r>
      <w:r>
        <w:rPr>
          <w:rFonts w:ascii="Arial" w:hAnsi="Arial" w:cs="Arial" w:eastAsia="Arial"/>
          <w:color w:val="343541"/>
          <w:sz w:val="22"/>
        </w:rPr>
        <w:t>主要用于将基类指针或引用转换为派生类指针或引用，</w:t>
      </w:r>
      <w:r>
        <w:rPr>
          <w:rFonts w:ascii="Arial" w:hAnsi="Arial" w:cs="Arial" w:eastAsia="Arial"/>
          <w:color w:val="ff0009"/>
          <w:sz w:val="22"/>
        </w:rPr>
        <w:t>在运行时进行类型检查</w:t>
      </w:r>
      <w:r>
        <w:rPr>
          <w:rFonts w:ascii="Arial" w:hAnsi="Arial" w:cs="Arial" w:eastAsia="Arial"/>
          <w:color w:val="343541"/>
          <w:sz w:val="22"/>
        </w:rPr>
        <w:t>，以确保转换的安全性。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8.png" Type="http://schemas.openxmlformats.org/officeDocument/2006/relationships/image"/><Relationship Id="rId11" Target="media/image9.png" Type="http://schemas.openxmlformats.org/officeDocument/2006/relationships/image"/><Relationship Id="rId12" Target="media/image10.png" Type="http://schemas.openxmlformats.org/officeDocument/2006/relationships/image"/><Relationship Id="rId13" Target="media/image11.png" Type="http://schemas.openxmlformats.org/officeDocument/2006/relationships/image"/><Relationship Id="rId14" Target="media/image12.png" Type="http://schemas.openxmlformats.org/officeDocument/2006/relationships/image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Relationship Id="rId9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2024-12-03T19:23:57Z</dcterms:created>
  <dc:creator>Apache POI</dc:creator>
</cp:coreProperties>
</file>