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Customer Service Policy: Billing Disputes &amp; Courtesy Late Fee Waivers</w:t>
      </w:r>
    </w:p>
    <w:p>
      <w:r>
        <w:t>Document ID: POL-BILL-REFUND-2026 | Effective Date: January 2026 | Department: Billing &amp; Retention</w:t>
      </w:r>
    </w:p>
    <w:p>
      <w:pPr>
        <w:pStyle w:val="Heading2"/>
      </w:pPr>
      <w:r>
        <w:t>1. Policy Objective</w:t>
      </w:r>
    </w:p>
    <w:p>
      <w:r>
        <w:t>This policy defines customer service guidelines for resolving disputed charges, erroneous fees, and requests for late payment fee waivers to maintain customer satisfaction and loyalty.</w:t>
      </w:r>
    </w:p>
    <w:p>
      <w:pPr>
        <w:pStyle w:val="Heading2"/>
      </w:pPr>
      <w:r>
        <w:t>2. One-Time Annual Courtesy Late Fee Waiver</w:t>
      </w:r>
    </w:p>
    <w:p>
      <w:r>
        <w:t>Any active customer who has been charged a standard $15.00 late payment fee is eligible for an instant, automatic waiver if they have had no other late fee waivers granted within the previous 12 months. The customer service agent is empowered to immediately approve and credit $15.00 to the customer's next invoice without managerial sign-off.</w:t>
      </w:r>
    </w:p>
    <w:p>
      <w:pPr>
        <w:pStyle w:val="Heading2"/>
      </w:pPr>
      <w:r>
        <w:t>3. Erroneous Data &amp; Subscription Charges</w:t>
      </w:r>
    </w:p>
    <w:p>
      <w:r>
        <w:t>If a customer disputes accidental third-party subscription charges or unexpected micro-transactions, CSR agents may issue a direct refund up to $50.00 immediately and place a complimentary 3rd-party charge lock on the line.</w:t>
      </w:r>
    </w:p>
    <w:p>
      <w:pPr>
        <w:pStyle w:val="Heading2"/>
      </w:pPr>
      <w:r>
        <w:t>4. Refund Method &amp; Processing Timelines</w:t>
      </w:r>
    </w:p>
    <w:p>
      <w:r>
        <w:t>Approved billing refunds are applied as an immediate account credit on the next billing statement within 24 to 48 hours. If the customer closed their account, a direct bank reversal is processed within 3 business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