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pPr>
      <w:r>
        <w:rPr>
          <w:b/>
          <w:i w:val="0"/>
          <w:color w:val="006F73"/>
          <w:sz w:val="30"/>
        </w:rPr>
        <w:t>ARENAMON</w:t>
      </w:r>
    </w:p>
    <w:p>
      <w:pPr>
        <w:pStyle w:val="Title"/>
      </w:pPr>
      <w:r>
        <w:rPr>
          <w:b/>
          <w:i w:val="0"/>
          <w:color w:val="12253D"/>
        </w:rPr>
        <w:t>VFX COMPOSER</w:t>
      </w:r>
    </w:p>
    <w:p>
      <w:pPr>
        <w:pStyle w:val="Subtitle"/>
      </w:pPr>
      <w:r>
        <w:rPr>
          <w:b w:val="0"/>
          <w:i w:val="0"/>
          <w:color w:val="105C91"/>
        </w:rPr>
        <w:t>ESPECIFICAÇÃO TÉCNICA DE EXECUÇÃO PARA CODEX</w:t>
      </w:r>
    </w:p>
    <w:p>
      <w:pPr>
        <w:spacing w:before="200"/>
      </w:pPr>
      <w:r>
        <w:rPr>
          <w:b w:val="0"/>
          <w:i w:val="0"/>
          <w:color w:val="283342"/>
        </w:rPr>
        <w:t>Criação manual de efeitos visuais 3D • TypeScript • Three.js • three.quarks</w:t>
      </w:r>
    </w:p>
    <w:p>
      <w:pPr>
        <w:spacing w:before="500"/>
      </w:pPr>
      <w:r>
        <w:rPr>
          <w:b/>
          <w:i w:val="0"/>
          <w:color w:val="1B745B"/>
          <w:sz w:val="26"/>
        </w:rPr>
        <w:t>48 DECISÕES HOMOLOGADAS</w:t>
      </w:r>
    </w:p>
    <w:tbl>
      <w:tblPr>
        <w:tblW w:type="auto" w:w="0"/>
        <w:tblLook w:firstColumn="1" w:firstRow="1" w:lastColumn="0" w:lastRow="0" w:noHBand="0" w:noVBand="1" w:val="04A0"/>
      </w:tblPr>
      <w:tblGrid>
        <w:gridCol w:w="9553"/>
      </w:tblGrid>
      <w:tr>
        <w:trPr>
          <w:cantSplit/>
        </w:trPr>
        <w:tc>
          <w:tcPr>
            <w:tcW w:type="dxa" w:w="9553"/>
            <w:shd w:fill="DFEFF3"/>
            <w:tcMar>
              <w:top w:w="160" w:type="dxa"/>
              <w:start w:w="180" w:type="dxa"/>
              <w:bottom w:w="150" w:type="dxa"/>
              <w:end w:w="180" w:type="dxa"/>
            </w:tcMar>
          </w:tcPr>
          <w:p>
            <w:pPr>
              <w:spacing w:after="80"/>
            </w:pPr>
            <w:r>
              <w:rPr>
                <w:b/>
                <w:i w:val="0"/>
                <w:color w:val="105C91"/>
              </w:rPr>
              <w:t>PONTO DE PARTIDA</w:t>
            </w:r>
          </w:p>
          <w:p>
            <w:pPr>
              <w:spacing w:after="0"/>
            </w:pPr>
            <w:r>
              <w:rPr>
                <w:b w:val="0"/>
                <w:i w:val="0"/>
              </w:rPr>
              <w:t>Documento-mestre para implementação por marcos F0–F5. Ao receber este documento como ordem de trabalho, o Codex deve auditar o ambiente e começar exclusivamente pela F0 (contratos e fundação), interrompendo antes das demais fases até nova autorização. Nenhuma alteração foi feita no repositório durante a preparação deste DOCX.</w:t>
            </w:r>
          </w:p>
        </w:tc>
      </w:tr>
    </w:tbl>
    <w:p>
      <w:pPr>
        <w:spacing w:after="0"/>
      </w:pPr>
    </w:p>
    <w:p>
      <w:pPr>
        <w:pStyle w:val="SmallNote"/>
      </w:pPr>
      <w:r>
        <w:t>Projeto: Ziaker/Arenamon  |  Branch de referência auditada: main</w:t>
      </w:r>
    </w:p>
    <w:p>
      <w:pPr>
        <w:pStyle w:val="SmallNote"/>
      </w:pPr>
      <w:r>
        <w:t>Revisão do documento: 1.0  |  Data: 26 de outubro de 2026</w:t>
      </w:r>
    </w:p>
    <w:p>
      <w:pPr>
        <w:pStyle w:val="SmallNote"/>
      </w:pPr>
      <w:r>
        <w:t>Norma prevalente: AGENTS.md; docs/PADRAO_ATELIES_VFX.md; docs/REGRAS_CRIACAO_MOVES.md.</w:t>
      </w:r>
    </w:p>
    <w:p>
      <w:pPr>
        <w:pStyle w:val="SmallNote"/>
      </w:pPr>
      <w:r>
        <w:t>Material para envio ao Codex. Não equivale a uma implementação, pull request, execução de testes ou autorização para alterar código além da fase solicitada.</w:t>
      </w:r>
    </w:p>
    <w:p>
      <w:r>
        <w:br w:type="page"/>
      </w:r>
    </w:p>
    <w:p>
      <w:pPr>
        <w:pStyle w:val="Heading1"/>
      </w:pPr>
      <w:r>
        <w:t>00 | Comando mestre ao Codex</w:t>
      </w:r>
    </w:p>
    <w:tbl>
      <w:tblPr>
        <w:tblW w:type="auto" w:w="0"/>
        <w:tblLook w:firstColumn="1" w:firstRow="1" w:lastColumn="0" w:lastRow="0" w:noHBand="0" w:noVBand="1" w:val="04A0"/>
      </w:tblPr>
      <w:tblGrid>
        <w:gridCol w:w="9553"/>
      </w:tblGrid>
      <w:tr>
        <w:trPr>
          <w:cantSplit/>
        </w:trPr>
        <w:tc>
          <w:tcPr>
            <w:tcW w:type="dxa" w:w="9553"/>
            <w:shd w:fill="FFF1D6"/>
            <w:tcMar>
              <w:top w:w="160" w:type="dxa"/>
              <w:start w:w="180" w:type="dxa"/>
              <w:bottom w:w="150" w:type="dxa"/>
              <w:end w:w="180" w:type="dxa"/>
            </w:tcMar>
          </w:tcPr>
          <w:p>
            <w:pPr>
              <w:spacing w:after="80"/>
            </w:pPr>
            <w:r>
              <w:rPr>
                <w:b/>
                <w:i w:val="0"/>
                <w:color w:val="7E540E"/>
              </w:rPr>
              <w:t>IMPORTANTE: LEIA ESTE COMANDO PRIMEIRO</w:t>
            </w:r>
          </w:p>
          <w:p>
            <w:pPr>
              <w:spacing w:after="0"/>
            </w:pPr>
            <w:r>
              <w:rPr>
                <w:b w:val="0"/>
                <w:i w:val="0"/>
              </w:rPr>
              <w:t>Este texto transforma a especificação em um contrato de execução. É estritamente proibido declarar funcionalidades entregues sem testes e evidências verificáveis. As 48 decisões do apêndice são vinculantes.</w:t>
            </w:r>
          </w:p>
        </w:tc>
      </w:tr>
    </w:tbl>
    <w:p>
      <w:pPr>
        <w:spacing w:after="0"/>
      </w:pPr>
    </w:p>
    <w:p>
      <w:pPr>
        <w:pStyle w:val="ListBullet"/>
        <w:spacing w:after="60"/>
      </w:pPr>
      <w:r>
        <w:rPr>
          <w:b w:val="0"/>
          <w:i w:val="0"/>
        </w:rPr>
        <w:t>Você atuará como engenheiro principal e artista técnico de VFX no repositório oficial Ziaker/Arenamon. O objetivo é desenvolver um aplicativo web independente, chamado Arenamon VFX Composer, com criação manual e animação de VFX 3D, edição de materiais/partículas e exportação validada para o jogo.</w:t>
      </w:r>
    </w:p>
    <w:p>
      <w:pPr>
        <w:pStyle w:val="ListBullet"/>
        <w:spacing w:after="60"/>
      </w:pPr>
      <w:r>
        <w:rPr>
          <w:b w:val="0"/>
          <w:i w:val="0"/>
        </w:rPr>
        <w:t>Antes de editar: verifique git status --short --branch, git remote -v, git fetch origin, npm run verify:workspace e o conteúdo integral de AGENTS.md. Confirme workspace oficial e preserve modificações de outros agentes. Não utilize clone externo ou worktree fora das regras do projeto. Leia docs/PADRAO_ATELIES_VFX.md, docs/REGRAS_CRIACAO_MOVES.md, docs/PLANO_EDITOR_DE_MOVES.md e os módulos enumerados na seção 03.</w:t>
      </w:r>
    </w:p>
    <w:p>
      <w:pPr>
        <w:pStyle w:val="ListBullet"/>
        <w:spacing w:after="60"/>
      </w:pPr>
      <w:r>
        <w:rPr>
          <w:b w:val="0"/>
          <w:i w:val="0"/>
        </w:rPr>
        <w:t>Confira e utilize as skills de projeto realmente disponíveis em tools/gamedev-skills/ e as habilidades/rotinas Superpowers ou Superskills efetivamente instaladas para Codex. Registre quais foram usadas, com evidência concreta. Não invente ferramentas ou simule utilização; as normas do Arenamon prevalecem sobre qualquer skill. Esta tarefa, enviada expressamente ao Codex pelo responsável, autoriza atuação no NOVO Composer sem ampliar acesso aos módulos de rigging, simulação ou ferramentas de outros agentes.</w:t>
      </w:r>
    </w:p>
    <w:p>
      <w:pPr>
        <w:pStyle w:val="ListBullet"/>
        <w:spacing w:after="60"/>
      </w:pPr>
      <w:r>
        <w:rPr>
          <w:b w:val="0"/>
          <w:i w:val="0"/>
        </w:rPr>
        <w:t>Quando este documento for entregue como ordem de implementação, execute somente a F0 — contratos e fundação. Defina schemas, relógio autoral de seis fases, resultado de cancelamento, classificadores estritos de eventos, versionamento, orçamento, persistência e testes de contrato. A estrutura deverá facilitar F1–F5, mas não implemente as fases seguintes sem nova autorização. Se o usuário apenas solicitar análise, não edite nada.</w:t>
      </w:r>
    </w:p>
    <w:p>
      <w:pPr>
        <w:pStyle w:val="ListBullet"/>
        <w:spacing w:after="60"/>
      </w:pPr>
      <w:r>
        <w:rPr>
          <w:b w:val="0"/>
          <w:i w:val="0"/>
        </w:rPr>
        <w:t>Mantenha as regras mecânicas intocadas. O Composer cria somente aparência; a simulação determina eventos, ponto de contato, recursos e resultados. Não importe módulos de view/render em sim; não mude ordem de Game.step; não crie hitboxes, dano ou invulnerabilidade via VFX.</w:t>
      </w:r>
    </w:p>
    <w:p>
      <w:pPr>
        <w:pStyle w:val="ListBullet"/>
        <w:spacing w:after="60"/>
      </w:pPr>
      <w:r>
        <w:rPr>
          <w:b w:val="0"/>
          <w:i w:val="0"/>
        </w:rPr>
        <w:t>Cada entrega deve provar: esquema validado (positivos/negativos), persistência sem perda de dados, determinismo, compatibilidade com fluxos existentes, prevenção de eventos fantasma e degradação segura. Não aceite um teste verde obtido por mock que substitui o motor onde a integração real é necessária.</w:t>
      </w:r>
    </w:p>
    <w:p>
      <w:pPr>
        <w:pStyle w:val="ListBullet"/>
        <w:spacing w:after="60"/>
      </w:pPr>
      <w:r>
        <w:rPr>
          <w:b w:val="0"/>
          <w:i w:val="0"/>
        </w:rPr>
        <w:t>Integre a documentação e a descoberta pelo portal segundo AGENTS.md. Diferencie claramente aprovado, em protótipo, bloqueado e não implementado. Relate caminhos exatos, arquivos tocados, comandos executados, resultados, limitações e hash do commit se houver publicação autorizada.</w:t>
      </w:r>
    </w:p>
    <w:p>
      <w:pPr>
        <w:pStyle w:val="ListBullet"/>
        <w:spacing w:after="60"/>
      </w:pPr>
      <w:r>
        <w:rPr>
          <w:b w:val="0"/>
          <w:i w:val="0"/>
        </w:rPr>
        <w:t>Antes de qualquer commit, explique desvios de escopo e investigue a origem de referências ausentes; nunca crie arquivos fictícios apenas para satisfazer testes. Nunca descarte mudanças alheias, altere normas para fazer CI passar, use force push ou publique um build não verificado.</w:t>
      </w:r>
    </w:p>
    <w:p>
      <w:pPr>
        <w:pStyle w:val="Heading2"/>
      </w:pPr>
      <w:r>
        <w:t>Roteiro de leitura</w:t>
      </w:r>
    </w:p>
    <w:p>
      <w:pPr>
        <w:pStyle w:val="ListBullet"/>
        <w:spacing w:after="60"/>
      </w:pPr>
      <w:r>
        <w:rPr>
          <w:b w:val="0"/>
          <w:i w:val="0"/>
        </w:rPr>
        <w:t>01. Status e precedência normativa</w:t>
      </w:r>
    </w:p>
    <w:p>
      <w:pPr>
        <w:pStyle w:val="ListBullet"/>
        <w:spacing w:after="60"/>
      </w:pPr>
      <w:r>
        <w:rPr>
          <w:b w:val="0"/>
          <w:i w:val="0"/>
        </w:rPr>
        <w:t>02. Inventário das 48 decisões fechadas</w:t>
      </w:r>
    </w:p>
    <w:p>
      <w:pPr>
        <w:pStyle w:val="ListBullet"/>
        <w:spacing w:after="60"/>
      </w:pPr>
      <w:r>
        <w:rPr>
          <w:b w:val="0"/>
          <w:i w:val="0"/>
        </w:rPr>
        <w:t>03. Auditoria e integração com o código atual</w:t>
      </w:r>
    </w:p>
    <w:p>
      <w:pPr>
        <w:pStyle w:val="ListBullet"/>
        <w:spacing w:after="60"/>
      </w:pPr>
      <w:r>
        <w:rPr>
          <w:b w:val="0"/>
          <w:i w:val="0"/>
        </w:rPr>
        <w:t>04. Arquitetura de módulos e fronteiras</w:t>
      </w:r>
    </w:p>
    <w:p>
      <w:pPr>
        <w:pStyle w:val="ListBullet"/>
        <w:spacing w:after="60"/>
      </w:pPr>
      <w:r>
        <w:rPr>
          <w:b w:val="0"/>
          <w:i w:val="0"/>
        </w:rPr>
        <w:t>05. Contratos de dados, fases, tempo, eventos e assets</w:t>
      </w:r>
    </w:p>
    <w:p>
      <w:pPr>
        <w:pStyle w:val="ListBullet"/>
        <w:spacing w:after="60"/>
      </w:pPr>
      <w:r>
        <w:rPr>
          <w:b w:val="0"/>
          <w:i w:val="0"/>
        </w:rPr>
        <w:t>06. Requisitos completos da interface e renderização</w:t>
      </w:r>
    </w:p>
    <w:p>
      <w:pPr>
        <w:pStyle w:val="ListBullet"/>
        <w:spacing w:after="60"/>
      </w:pPr>
      <w:r>
        <w:rPr>
          <w:b w:val="0"/>
          <w:i w:val="0"/>
        </w:rPr>
        <w:t>07. Marcos F0–F5, dependências e entregáveis</w:t>
      </w:r>
    </w:p>
    <w:p>
      <w:pPr>
        <w:pStyle w:val="ListBullet"/>
        <w:spacing w:after="60"/>
      </w:pPr>
      <w:r>
        <w:rPr>
          <w:b w:val="0"/>
          <w:i w:val="0"/>
        </w:rPr>
        <w:t>08. Matriz de testes e critérios de aceite</w:t>
      </w:r>
    </w:p>
    <w:p>
      <w:pPr>
        <w:pStyle w:val="ListBullet"/>
        <w:spacing w:after="60"/>
      </w:pPr>
      <w:r>
        <w:rPr>
          <w:b w:val="0"/>
          <w:i w:val="0"/>
        </w:rPr>
        <w:t>09. Problemas de integração confirmados e riscos</w:t>
      </w:r>
    </w:p>
    <w:p>
      <w:pPr>
        <w:pStyle w:val="ListBullet"/>
        <w:spacing w:after="60"/>
      </w:pPr>
      <w:r>
        <w:rPr>
          <w:b w:val="0"/>
          <w:i w:val="0"/>
        </w:rPr>
        <w:t>10. Referências e prompt de entrega final</w:t>
      </w:r>
    </w:p>
    <w:p>
      <w:r>
        <w:br w:type="page"/>
      </w:r>
    </w:p>
    <w:p>
      <w:pPr>
        <w:pStyle w:val="Heading1"/>
      </w:pPr>
      <w:r>
        <w:t>01 | Status, finalidade e precedência</w:t>
      </w:r>
    </w:p>
    <w:p>
      <w:r>
        <w:rPr>
          <w:b w:val="0"/>
          <w:i w:val="0"/>
        </w:rPr>
        <w:t>Produto: Arenamon VFX Composer. Plataforma: aplicação web própria, em janela própria; um HTML offline para edição; servidor local do Arenamon opcional para recursos, sincronização confiável e publicação. Stack obrigatória: TypeScript, Three.js e three.quarks, com uso do postprocessing já empregado no projeto quando pertinente.</w:t>
      </w:r>
    </w:p>
    <w:p>
      <w:r>
        <w:rPr>
          <w:b w:val="0"/>
          <w:i w:val="0"/>
        </w:rPr>
        <w:t>Objetivo: permitir que um artista iniciante ou técnico crie manualmente efeitos semelhantes em sofisticação técnica aos VFX estilizados de League of Legends, Genshin Impact, Honkai: Star Rail e Dragon Ball: Sparking! ZERO, sem copiar arquivos protegidos desses jogos. As referências inspiram silhueta, composição, timing e hierarquia visual; os assets criados precisam ser próprios ou legitimamente utilizáveis.</w:t>
      </w:r>
    </w:p>
    <w:tbl>
      <w:tblPr>
        <w:tblW w:type="auto" w:w="0"/>
        <w:tblLook w:firstColumn="1" w:firstRow="1" w:lastColumn="0" w:lastRow="0" w:noHBand="0" w:noVBand="1" w:val="04A0"/>
      </w:tblPr>
      <w:tblGrid>
        <w:gridCol w:w="9553"/>
      </w:tblGrid>
      <w:tr>
        <w:trPr>
          <w:cantSplit/>
        </w:trPr>
        <w:tc>
          <w:tcPr>
            <w:tcW w:type="dxa" w:w="9553"/>
            <w:shd w:fill="E5F3EB"/>
            <w:tcMar>
              <w:top w:w="160" w:type="dxa"/>
              <w:start w:w="180" w:type="dxa"/>
              <w:bottom w:w="150" w:type="dxa"/>
              <w:end w:w="180" w:type="dxa"/>
            </w:tcMar>
          </w:tcPr>
          <w:p>
            <w:pPr>
              <w:spacing w:after="80"/>
            </w:pPr>
            <w:r>
              <w:rPr>
                <w:b/>
                <w:i w:val="0"/>
                <w:color w:val="1B745B"/>
              </w:rPr>
              <w:t>ESCOPOS DISTINTOS</w:t>
            </w:r>
          </w:p>
          <w:p>
            <w:pPr>
              <w:spacing w:after="0"/>
            </w:pPr>
            <w:r>
              <w:rPr>
                <w:b w:val="0"/>
                <w:i w:val="0"/>
              </w:rPr>
              <w:t>A aprovação das 48 decisões é aprovação de especificação, não evidência de que o Composer já existe. Este documento orienta implementação futura por fases; não declara concluída nenhuma fase.</w:t>
            </w:r>
          </w:p>
        </w:tc>
      </w:tr>
    </w:tbl>
    <w:p>
      <w:pPr>
        <w:spacing w:after="0"/>
      </w:pPr>
    </w:p>
    <w:p>
      <w:pPr>
        <w:pStyle w:val="Heading2"/>
      </w:pPr>
      <w:r>
        <w:t>01.1 Hierarquia de fontes</w:t>
      </w:r>
    </w:p>
    <w:tbl>
      <w:tblPr>
        <w:tblW w:type="auto" w:w="0"/>
        <w:jc w:val="center"/>
        <w:tblLayout w:type="fixed"/>
        <w:tblLook w:firstColumn="1" w:firstRow="1" w:lastColumn="0" w:lastRow="0" w:noHBand="0" w:noVBand="1" w:val="04A0"/>
      </w:tblPr>
      <w:tblGrid>
        <w:gridCol w:w="1701"/>
        <w:gridCol w:w="7767"/>
      </w:tblGrid>
      <w:tr>
        <w:trPr>
          <w:tblHeader w:val="true"/>
          <w:cantSplit/>
        </w:trPr>
        <w:tc>
          <w:tcPr>
            <w:tcW w:type="dxa" w:w="4776"/>
            <w:shd w:fill="123759"/>
            <w:tcMar>
              <w:top w:w="95" w:type="dxa"/>
              <w:start w:w="120" w:type="dxa"/>
              <w:bottom w:w="95" w:type="dxa"/>
              <w:end w:w="120" w:type="dxa"/>
            </w:tcMar>
          </w:tcPr>
          <w:p>
            <w:r/>
            <w:r>
              <w:rPr>
                <w:b/>
                <w:color w:val="FFFFFF"/>
                <w:sz w:val="17"/>
              </w:rPr>
              <w:t>Prioridade</w:t>
            </w:r>
          </w:p>
        </w:tc>
        <w:tc>
          <w:tcPr>
            <w:tcW w:type="dxa" w:w="4776"/>
            <w:shd w:fill="123759"/>
            <w:tcMar>
              <w:top w:w="95" w:type="dxa"/>
              <w:start w:w="120" w:type="dxa"/>
              <w:bottom w:w="95" w:type="dxa"/>
              <w:end w:w="120" w:type="dxa"/>
            </w:tcMar>
          </w:tcPr>
          <w:p>
            <w:r/>
            <w:r>
              <w:rPr>
                <w:b/>
                <w:color w:val="FFFFFF"/>
                <w:sz w:val="17"/>
              </w:rPr>
              <w:t>Fonte / função</w:t>
            </w:r>
          </w:p>
        </w:tc>
      </w:tr>
      <w:tr>
        <w:trPr>
          <w:cantSplit/>
        </w:trPr>
        <w:tc>
          <w:tcPr>
            <w:tcW w:type="dxa" w:w="1701"/>
            <w:vAlign w:val="center"/>
            <w:tcMar>
              <w:top w:w="80" w:type="dxa"/>
              <w:start w:w="112" w:type="dxa"/>
              <w:bottom w:w="80" w:type="dxa"/>
              <w:end w:w="112" w:type="dxa"/>
            </w:tcMar>
          </w:tcPr>
          <w:p>
            <w:pPr>
              <w:spacing w:after="0" w:line="252" w:lineRule="auto"/>
            </w:pPr>
            <w:r/>
            <w:r>
              <w:rPr>
                <w:color w:val="283342"/>
                <w:sz w:val="17"/>
              </w:rPr>
              <w:t>1</w:t>
            </w:r>
          </w:p>
        </w:tc>
        <w:tc>
          <w:tcPr>
            <w:tcW w:type="dxa" w:w="7767"/>
            <w:vAlign w:val="center"/>
            <w:tcMar>
              <w:top w:w="80" w:type="dxa"/>
              <w:start w:w="112" w:type="dxa"/>
              <w:bottom w:w="80" w:type="dxa"/>
              <w:end w:w="112" w:type="dxa"/>
            </w:tcMar>
          </w:tcPr>
          <w:p>
            <w:pPr>
              <w:spacing w:after="0" w:line="252" w:lineRule="auto"/>
            </w:pPr>
            <w:r/>
            <w:r>
              <w:rPr>
                <w:color w:val="283342"/>
                <w:sz w:val="17"/>
              </w:rPr>
              <w:t>AGENTS.md: destino oficial, verificação de workspace, qualidade, portal, build, limites e colaboração.</w:t>
            </w:r>
          </w:p>
        </w:tc>
      </w:tr>
      <w:tr>
        <w:trPr>
          <w:cantSplit/>
        </w:trPr>
        <w:tc>
          <w:tcPr>
            <w:tcW w:type="dxa" w:w="1701"/>
            <w:vAlign w:val="center"/>
            <w:tcMar>
              <w:top w:w="80" w:type="dxa"/>
              <w:start w:w="112" w:type="dxa"/>
              <w:bottom w:w="80" w:type="dxa"/>
              <w:end w:w="112" w:type="dxa"/>
            </w:tcMar>
            <w:shd w:fill="F0F5F8"/>
          </w:tcPr>
          <w:p>
            <w:pPr>
              <w:spacing w:after="0" w:line="252" w:lineRule="auto"/>
            </w:pPr>
            <w:r/>
            <w:r>
              <w:rPr>
                <w:color w:val="283342"/>
                <w:sz w:val="17"/>
              </w:rPr>
              <w:t>2</w:t>
            </w:r>
          </w:p>
        </w:tc>
        <w:tc>
          <w:tcPr>
            <w:tcW w:type="dxa" w:w="7767"/>
            <w:vAlign w:val="center"/>
            <w:tcMar>
              <w:top w:w="80" w:type="dxa"/>
              <w:start w:w="112" w:type="dxa"/>
              <w:bottom w:w="80" w:type="dxa"/>
              <w:end w:w="112" w:type="dxa"/>
            </w:tcMar>
            <w:shd w:fill="F0F5F8"/>
          </w:tcPr>
          <w:p>
            <w:pPr>
              <w:spacing w:after="0" w:line="252" w:lineRule="auto"/>
            </w:pPr>
            <w:r/>
            <w:r>
              <w:rPr>
                <w:color w:val="283342"/>
                <w:sz w:val="17"/>
              </w:rPr>
              <w:t>docs/PADRAO_ATELIES_VFX.md v2.0: seis fases, seis tipos de disparo, sliders, acessibilidade, Quarks, shaders e exportação.</w:t>
            </w:r>
          </w:p>
        </w:tc>
      </w:tr>
      <w:tr>
        <w:trPr>
          <w:cantSplit/>
        </w:trPr>
        <w:tc>
          <w:tcPr>
            <w:tcW w:type="dxa" w:w="1701"/>
            <w:vAlign w:val="center"/>
            <w:tcMar>
              <w:top w:w="80" w:type="dxa"/>
              <w:start w:w="112" w:type="dxa"/>
              <w:bottom w:w="80" w:type="dxa"/>
              <w:end w:w="112" w:type="dxa"/>
            </w:tcMar>
          </w:tcPr>
          <w:p>
            <w:pPr>
              <w:spacing w:after="0" w:line="252" w:lineRule="auto"/>
            </w:pPr>
            <w:r/>
            <w:r>
              <w:rPr>
                <w:color w:val="283342"/>
                <w:sz w:val="17"/>
              </w:rPr>
              <w:t>3</w:t>
            </w:r>
          </w:p>
        </w:tc>
        <w:tc>
          <w:tcPr>
            <w:tcW w:type="dxa" w:w="7767"/>
            <w:vAlign w:val="center"/>
            <w:tcMar>
              <w:top w:w="80" w:type="dxa"/>
              <w:start w:w="112" w:type="dxa"/>
              <w:bottom w:w="80" w:type="dxa"/>
              <w:end w:w="112" w:type="dxa"/>
            </w:tcMar>
          </w:tcPr>
          <w:p>
            <w:pPr>
              <w:spacing w:after="0" w:line="252" w:lineRule="auto"/>
            </w:pPr>
            <w:r/>
            <w:r>
              <w:rPr>
                <w:color w:val="283342"/>
                <w:sz w:val="17"/>
              </w:rPr>
              <w:t>docs/REGRAS_CRIACAO_MOVES.md: autoridade mecânica, entradas/eventos reais, seeds, recursos, estados, colisões e homologação.</w:t>
            </w:r>
          </w:p>
        </w:tc>
      </w:tr>
      <w:tr>
        <w:trPr>
          <w:cantSplit/>
        </w:trPr>
        <w:tc>
          <w:tcPr>
            <w:tcW w:type="dxa" w:w="1701"/>
            <w:vAlign w:val="center"/>
            <w:tcMar>
              <w:top w:w="80" w:type="dxa"/>
              <w:start w:w="112" w:type="dxa"/>
              <w:bottom w:w="80" w:type="dxa"/>
              <w:end w:w="112" w:type="dxa"/>
            </w:tcMar>
            <w:shd w:fill="F0F5F8"/>
          </w:tcPr>
          <w:p>
            <w:pPr>
              <w:spacing w:after="0" w:line="252" w:lineRule="auto"/>
            </w:pPr>
            <w:r/>
            <w:r>
              <w:rPr>
                <w:color w:val="283342"/>
                <w:sz w:val="17"/>
              </w:rPr>
              <w:t>4</w:t>
            </w:r>
          </w:p>
        </w:tc>
        <w:tc>
          <w:tcPr>
            <w:tcW w:type="dxa" w:w="7767"/>
            <w:vAlign w:val="center"/>
            <w:tcMar>
              <w:top w:w="80" w:type="dxa"/>
              <w:start w:w="112" w:type="dxa"/>
              <w:bottom w:w="80" w:type="dxa"/>
              <w:end w:w="112" w:type="dxa"/>
            </w:tcMar>
            <w:shd w:fill="F0F5F8"/>
          </w:tcPr>
          <w:p>
            <w:pPr>
              <w:spacing w:after="0" w:line="252" w:lineRule="auto"/>
            </w:pPr>
            <w:r/>
            <w:r>
              <w:rPr>
                <w:color w:val="283342"/>
                <w:sz w:val="17"/>
              </w:rPr>
              <w:t>Decisões do usuário nas rodadas 1–6 e nas decisões técnicas 43B–48B: requisitos específicos do Composer.</w:t>
            </w:r>
          </w:p>
        </w:tc>
      </w:tr>
      <w:tr>
        <w:trPr>
          <w:cantSplit/>
        </w:trPr>
        <w:tc>
          <w:tcPr>
            <w:tcW w:type="dxa" w:w="1701"/>
            <w:vAlign w:val="center"/>
            <w:tcMar>
              <w:top w:w="80" w:type="dxa"/>
              <w:start w:w="112" w:type="dxa"/>
              <w:bottom w:w="80" w:type="dxa"/>
              <w:end w:w="112" w:type="dxa"/>
            </w:tcMar>
          </w:tcPr>
          <w:p>
            <w:pPr>
              <w:spacing w:after="0" w:line="252" w:lineRule="auto"/>
            </w:pPr>
            <w:r/>
            <w:r>
              <w:rPr>
                <w:color w:val="283342"/>
                <w:sz w:val="17"/>
              </w:rPr>
              <w:t>5</w:t>
            </w:r>
          </w:p>
        </w:tc>
        <w:tc>
          <w:tcPr>
            <w:tcW w:type="dxa" w:w="7767"/>
            <w:vAlign w:val="center"/>
            <w:tcMar>
              <w:top w:w="80" w:type="dxa"/>
              <w:start w:w="112" w:type="dxa"/>
              <w:bottom w:w="80" w:type="dxa"/>
              <w:end w:w="112" w:type="dxa"/>
            </w:tcMar>
          </w:tcPr>
          <w:p>
            <w:pPr>
              <w:spacing w:after="0" w:line="252" w:lineRule="auto"/>
            </w:pPr>
            <w:r/>
            <w:r>
              <w:rPr>
                <w:color w:val="283342"/>
                <w:sz w:val="17"/>
              </w:rPr>
              <w:t>Código atual auditado: realidade da integração; divergências com documentos devem ser demonstradas, nunca presumidas.</w:t>
            </w:r>
          </w:p>
        </w:tc>
      </w:tr>
      <w:tr>
        <w:trPr>
          <w:cantSplit/>
        </w:trPr>
        <w:tc>
          <w:tcPr>
            <w:tcW w:type="dxa" w:w="1701"/>
            <w:vAlign w:val="center"/>
            <w:tcMar>
              <w:top w:w="80" w:type="dxa"/>
              <w:start w:w="112" w:type="dxa"/>
              <w:bottom w:w="80" w:type="dxa"/>
              <w:end w:w="112" w:type="dxa"/>
            </w:tcMar>
            <w:shd w:fill="F0F5F8"/>
          </w:tcPr>
          <w:p>
            <w:pPr>
              <w:spacing w:after="0" w:line="252" w:lineRule="auto"/>
            </w:pPr>
            <w:r/>
            <w:r>
              <w:rPr>
                <w:color w:val="283342"/>
                <w:sz w:val="17"/>
              </w:rPr>
              <w:t>6</w:t>
            </w:r>
          </w:p>
        </w:tc>
        <w:tc>
          <w:tcPr>
            <w:tcW w:type="dxa" w:w="7767"/>
            <w:vAlign w:val="center"/>
            <w:tcMar>
              <w:top w:w="80" w:type="dxa"/>
              <w:start w:w="112" w:type="dxa"/>
              <w:bottom w:w="80" w:type="dxa"/>
              <w:end w:w="112" w:type="dxa"/>
            </w:tcMar>
            <w:shd w:fill="F0F5F8"/>
          </w:tcPr>
          <w:p>
            <w:pPr>
              <w:spacing w:after="0" w:line="252" w:lineRule="auto"/>
            </w:pPr>
            <w:r/>
            <w:r>
              <w:rPr>
                <w:color w:val="283342"/>
                <w:sz w:val="17"/>
              </w:rPr>
              <w:t>Skills de engenharia e referências estéticas: fontes auxiliares, sem poder de alterar regras aprovadas.</w:t>
            </w:r>
          </w:p>
        </w:tc>
      </w:tr>
    </w:tbl>
    <w:p>
      <w:pPr>
        <w:spacing w:after="0"/>
      </w:pPr>
    </w:p>
    <w:p>
      <w:r>
        <w:rPr>
          <w:b w:val="0"/>
          <w:i w:val="0"/>
        </w:rPr>
        <w:t>Se duas normas obrigatórias entrarem em conflito material, documentar a divergência, preservar dados e funcionalidade existentes e pedir deliberação somente quando um caminho técnico seguro não resolver. Não reabrir as 48 decisões por preferência do agente.</w:t>
      </w:r>
    </w:p>
    <w:p>
      <w:pPr>
        <w:pStyle w:val="Heading2"/>
      </w:pPr>
      <w:r>
        <w:t>01.2 Fora do escopo e limites inegociáveis</w:t>
      </w:r>
    </w:p>
    <w:p>
      <w:pPr>
        <w:pStyle w:val="ListBullet"/>
        <w:spacing w:after="60"/>
      </w:pPr>
      <w:r>
        <w:rPr>
          <w:b w:val="0"/>
          <w:i w:val="0"/>
        </w:rPr>
        <w:t>Não construir outro motor de combate, outro sistema de dano ou uma engine 3D nova.</w:t>
      </w:r>
    </w:p>
    <w:p>
      <w:pPr>
        <w:pStyle w:val="ListBullet"/>
        <w:spacing w:after="60"/>
      </w:pPr>
      <w:r>
        <w:rPr>
          <w:b w:val="0"/>
          <w:i w:val="0"/>
        </w:rPr>
        <w:t>Não migrar o jogo para Godot, Unity, Unreal, React ou outra stack sem aprovação explícita.</w:t>
      </w:r>
    </w:p>
    <w:p>
      <w:pPr>
        <w:pStyle w:val="ListBullet"/>
        <w:spacing w:after="60"/>
      </w:pPr>
      <w:r>
        <w:rPr>
          <w:b w:val="0"/>
          <w:i w:val="0"/>
        </w:rPr>
        <w:t>Não substituir o Estúdio de Moves nem o Animation Studio existente.</w:t>
      </w:r>
    </w:p>
    <w:p>
      <w:pPr>
        <w:pStyle w:val="ListBullet"/>
        <w:spacing w:after="60"/>
      </w:pPr>
      <w:r>
        <w:rPr>
          <w:b w:val="0"/>
          <w:i w:val="0"/>
        </w:rPr>
        <w:t>Não desenvolver o Blender completo, fluidos fisicamente precisos ou retargeting generalizado: as escolhas aprovadas são modelagem simplificada, GLB animado e colisão visual aproximada.</w:t>
      </w:r>
    </w:p>
    <w:p>
      <w:pPr>
        <w:pStyle w:val="ListBullet"/>
        <w:spacing w:after="60"/>
      </w:pPr>
      <w:r>
        <w:rPr>
          <w:b w:val="0"/>
          <w:i w:val="0"/>
        </w:rPr>
        <w:t>Não interpretar código arbitrário proveniente de pacotes importados (eval, scripts serializados, shader bruto não validado).</w:t>
      </w:r>
    </w:p>
    <w:p>
      <w:pPr>
        <w:pStyle w:val="ListBullet"/>
        <w:spacing w:after="60"/>
      </w:pPr>
      <w:r>
        <w:rPr>
          <w:b w:val="0"/>
          <w:i w:val="0"/>
        </w:rPr>
        <w:t>Não tocar efeitos aprovados, renderizadores legados ou qualquer outra área sem prova de compatibilidade, testes e consentimento de publicação.</w:t>
      </w:r>
    </w:p>
    <w:p>
      <w:pPr>
        <w:pStyle w:val="Heading1"/>
      </w:pPr>
      <w:r>
        <w:t>02 | Registro integral das 48 decisões</w:t>
      </w:r>
    </w:p>
    <w:p>
      <w:r>
        <w:rPr>
          <w:b w:val="0"/>
          <w:i w:val="0"/>
        </w:rPr>
        <w:t>Esta matriz é a referência rastreável do escopo. Nenhuma alternativa aprovada pode ser silenciosamente reduzida a um conjunto de sliders. Cada item deve possuir teste ou evidência em sua fase de entrega.</w:t>
      </w:r>
    </w:p>
    <w:p>
      <w:pPr>
        <w:pStyle w:val="Heading2"/>
      </w:pPr>
      <w:r>
        <w:t>RODADA 1 — autoria básica</w:t>
      </w:r>
    </w:p>
    <w:tbl>
      <w:tblPr>
        <w:tblW w:type="auto" w:w="0"/>
        <w:jc w:val="center"/>
        <w:tblLayout w:type="fixed"/>
        <w:tblLook w:firstColumn="1" w:firstRow="1" w:lastColumn="0" w:lastRow="0" w:noHBand="0" w:noVBand="1" w:val="04A0"/>
      </w:tblPr>
      <w:tblGrid>
        <w:gridCol w:w="1020"/>
        <w:gridCol w:w="8447"/>
      </w:tblGrid>
      <w:tr>
        <w:trPr>
          <w:tblHeader w:val="true"/>
          <w:cantSplit/>
        </w:trPr>
        <w:tc>
          <w:tcPr>
            <w:tcW w:type="dxa" w:w="4776"/>
            <w:shd w:fill="123759"/>
            <w:tcMar>
              <w:top w:w="95" w:type="dxa"/>
              <w:start w:w="120" w:type="dxa"/>
              <w:bottom w:w="95" w:type="dxa"/>
              <w:end w:w="120" w:type="dxa"/>
            </w:tcMar>
          </w:tcPr>
          <w:p>
            <w:r/>
            <w:r>
              <w:rPr>
                <w:b/>
                <w:color w:val="FFFFFF"/>
                <w:sz w:val="16"/>
              </w:rPr>
              <w:t>ID</w:t>
            </w:r>
          </w:p>
        </w:tc>
        <w:tc>
          <w:tcPr>
            <w:tcW w:type="dxa" w:w="4776"/>
            <w:shd w:fill="123759"/>
            <w:tcMar>
              <w:top w:w="95" w:type="dxa"/>
              <w:start w:w="120" w:type="dxa"/>
              <w:bottom w:w="95" w:type="dxa"/>
              <w:end w:w="120" w:type="dxa"/>
            </w:tcMar>
          </w:tcPr>
          <w:p>
            <w:r/>
            <w:r>
              <w:rPr>
                <w:b/>
                <w:color w:val="FFFFFF"/>
                <w:sz w:val="16"/>
              </w:rPr>
              <w:t>Decisão homologada</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1C</w:t>
            </w:r>
          </w:p>
        </w:tc>
        <w:tc>
          <w:tcPr>
            <w:tcW w:type="dxa" w:w="8447"/>
            <w:vAlign w:val="center"/>
            <w:tcMar>
              <w:top w:w="80" w:type="dxa"/>
              <w:start w:w="112" w:type="dxa"/>
              <w:bottom w:w="80" w:type="dxa"/>
              <w:end w:w="112" w:type="dxa"/>
            </w:tcMar>
          </w:tcPr>
          <w:p>
            <w:pPr>
              <w:spacing w:after="0" w:line="252" w:lineRule="auto"/>
            </w:pPr>
            <w:r/>
            <w:r>
              <w:rPr>
                <w:color w:val="283342"/>
                <w:sz w:val="15"/>
              </w:rPr>
              <w:t>Desenhar livremente no espaço 3D, sobre superfícies 3D e em planos 2D orientáveis no espaço.</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2B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Modelagem simplificada: primitivas, vértices, deformação de malhas e extrusão; não um modelador completo.</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3C</w:t>
            </w:r>
          </w:p>
        </w:tc>
        <w:tc>
          <w:tcPr>
            <w:tcW w:type="dxa" w:w="8447"/>
            <w:vAlign w:val="center"/>
            <w:tcMar>
              <w:top w:w="80" w:type="dxa"/>
              <w:start w:w="112" w:type="dxa"/>
              <w:bottom w:w="80" w:type="dxa"/>
              <w:end w:w="112" w:type="dxa"/>
            </w:tcMar>
          </w:tcPr>
          <w:p>
            <w:pPr>
              <w:spacing w:after="0" w:line="252" w:lineRule="auto"/>
            </w:pPr>
            <w:r/>
            <w:r>
              <w:rPr>
                <w:color w:val="283342"/>
                <w:sz w:val="15"/>
              </w:rPr>
              <w:t>Editor interno de texturas com máscaras, pintura e gradientes, geração procedural e importação de PNG/spritesheets.</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4C</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Keyframes, deformação geométrica e redesenho quadro a quadro, com interpolação quando tecnicamente válida.</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5B</w:t>
            </w:r>
          </w:p>
        </w:tc>
        <w:tc>
          <w:tcPr>
            <w:tcW w:type="dxa" w:w="8447"/>
            <w:vAlign w:val="center"/>
            <w:tcMar>
              <w:top w:w="80" w:type="dxa"/>
              <w:start w:w="112" w:type="dxa"/>
              <w:bottom w:w="80" w:type="dxa"/>
              <w:end w:w="112" w:type="dxa"/>
            </w:tcMar>
          </w:tcPr>
          <w:p>
            <w:pPr>
              <w:spacing w:after="0" w:line="252" w:lineRule="auto"/>
            </w:pPr>
            <w:r/>
            <w:r>
              <w:rPr>
                <w:color w:val="283342"/>
                <w:sz w:val="15"/>
              </w:rPr>
              <w:t>Biblioteca de efeitos completos e componentes reutilizáveis (anéis, explosões, núcleos e rastros).</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6B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Autosave e JSON defensivo; abrir/salvar em pastas locais quando o navegador permitir, mantendo fallback manual.</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7C</w:t>
            </w:r>
          </w:p>
        </w:tc>
        <w:tc>
          <w:tcPr>
            <w:tcW w:type="dxa" w:w="8447"/>
            <w:vAlign w:val="center"/>
            <w:tcMar>
              <w:top w:w="80" w:type="dxa"/>
              <w:start w:w="112" w:type="dxa"/>
              <w:bottom w:w="80" w:type="dxa"/>
              <w:end w:w="112" w:type="dxa"/>
            </w:tcMar>
          </w:tcPr>
          <w:p>
            <w:pPr>
              <w:spacing w:after="0" w:line="252" w:lineRule="auto"/>
            </w:pPr>
            <w:r/>
            <w:r>
              <w:rPr>
                <w:color w:val="283342"/>
                <w:sz w:val="15"/>
              </w:rPr>
              <w:t>Integração guiada com Arenamon e prévia visual ao vivo em janela própria, sem mexer no aprovado automaticamente.</w:t>
            </w:r>
          </w:p>
        </w:tc>
      </w:tr>
    </w:tbl>
    <w:p>
      <w:pPr>
        <w:spacing w:after="0"/>
      </w:pPr>
    </w:p>
    <w:p>
      <w:pPr>
        <w:pStyle w:val="Heading2"/>
      </w:pPr>
      <w:r>
        <w:t>RODADA 2 — sistemas artísticos</w:t>
      </w:r>
    </w:p>
    <w:tbl>
      <w:tblPr>
        <w:tblW w:type="auto" w:w="0"/>
        <w:jc w:val="center"/>
        <w:tblLayout w:type="fixed"/>
        <w:tblLook w:firstColumn="1" w:firstRow="1" w:lastColumn="0" w:lastRow="0" w:noHBand="0" w:noVBand="1" w:val="04A0"/>
      </w:tblPr>
      <w:tblGrid>
        <w:gridCol w:w="1020"/>
        <w:gridCol w:w="8447"/>
      </w:tblGrid>
      <w:tr>
        <w:trPr>
          <w:tblHeader w:val="true"/>
          <w:cantSplit/>
        </w:trPr>
        <w:tc>
          <w:tcPr>
            <w:tcW w:type="dxa" w:w="4776"/>
            <w:shd w:fill="123759"/>
            <w:tcMar>
              <w:top w:w="95" w:type="dxa"/>
              <w:start w:w="120" w:type="dxa"/>
              <w:bottom w:w="95" w:type="dxa"/>
              <w:end w:w="120" w:type="dxa"/>
            </w:tcMar>
          </w:tcPr>
          <w:p>
            <w:r/>
            <w:r>
              <w:rPr>
                <w:b/>
                <w:color w:val="FFFFFF"/>
                <w:sz w:val="16"/>
              </w:rPr>
              <w:t>ID</w:t>
            </w:r>
          </w:p>
        </w:tc>
        <w:tc>
          <w:tcPr>
            <w:tcW w:type="dxa" w:w="4776"/>
            <w:shd w:fill="123759"/>
            <w:tcMar>
              <w:top w:w="95" w:type="dxa"/>
              <w:start w:w="120" w:type="dxa"/>
              <w:bottom w:w="95" w:type="dxa"/>
              <w:end w:w="120" w:type="dxa"/>
            </w:tcMar>
          </w:tcPr>
          <w:p>
            <w:r/>
            <w:r>
              <w:rPr>
                <w:b/>
                <w:color w:val="FFFFFF"/>
                <w:sz w:val="16"/>
              </w:rPr>
              <w:t>Decisão homologada</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8B</w:t>
            </w:r>
          </w:p>
        </w:tc>
        <w:tc>
          <w:tcPr>
            <w:tcW w:type="dxa" w:w="8447"/>
            <w:vAlign w:val="center"/>
            <w:tcMar>
              <w:top w:w="80" w:type="dxa"/>
              <w:start w:w="112" w:type="dxa"/>
              <w:bottom w:w="80" w:type="dxa"/>
              <w:end w:w="112" w:type="dxa"/>
            </w:tcMar>
          </w:tcPr>
          <w:p>
            <w:pPr>
              <w:spacing w:after="0" w:line="252" w:lineRule="auto"/>
            </w:pPr>
            <w:r/>
            <w:r>
              <w:rPr>
                <w:color w:val="283342"/>
                <w:sz w:val="15"/>
              </w:rPr>
              <w:t>Editor visual de nós para materiais; ruídos, gradientes, máscaras, UV, dissolução e distorções; sem GLSL livre como requisito.</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9B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Partículas modulares Quarks: burst, emissão, trajetórias, forças, turbulência, gravidade, curva de vida e colisão visual.</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10B</w:t>
            </w:r>
          </w:p>
        </w:tc>
        <w:tc>
          <w:tcPr>
            <w:tcW w:type="dxa" w:w="8447"/>
            <w:vAlign w:val="center"/>
            <w:tcMar>
              <w:top w:w="80" w:type="dxa"/>
              <w:start w:w="112" w:type="dxa"/>
              <w:bottom w:w="80" w:type="dxa"/>
              <w:end w:w="112" w:type="dxa"/>
            </w:tcMar>
          </w:tcPr>
          <w:p>
            <w:pPr>
              <w:spacing w:after="0" w:line="252" w:lineRule="auto"/>
            </w:pPr>
            <w:r/>
            <w:r>
              <w:rPr>
                <w:color w:val="283342"/>
                <w:sz w:val="15"/>
              </w:rPr>
              <w:t>Timeline multitrilha por objeto, curvas, eventos, marcadores, reverso, câmera lenta e sequências.</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11C</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Anchors em ossos/sockets, modelos de teste animados e prévia com acompanhamento de trajetórias reais.</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12C</w:t>
            </w:r>
          </w:p>
        </w:tc>
        <w:tc>
          <w:tcPr>
            <w:tcW w:type="dxa" w:w="8447"/>
            <w:vAlign w:val="center"/>
            <w:tcMar>
              <w:top w:w="80" w:type="dxa"/>
              <w:start w:w="112" w:type="dxa"/>
              <w:bottom w:w="80" w:type="dxa"/>
              <w:end w:w="112" w:type="dxa"/>
            </w:tcMar>
          </w:tcPr>
          <w:p>
            <w:pPr>
              <w:spacing w:after="0" w:line="252" w:lineRule="auto"/>
            </w:pPr>
            <w:r/>
            <w:r>
              <w:rPr>
                <w:color w:val="283342"/>
                <w:sz w:val="15"/>
              </w:rPr>
              <w:t>Prévia com acerto/erro/expiração, defesa, parry, esquiva, paredes, alvos aéreos e eventos reais disponíveis.</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13B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Interface com painéis redimensionáveis, vistas múltiplas, snapping, gizmos, atalhos e ocultação dos painéis.</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14B</w:t>
            </w:r>
          </w:p>
        </w:tc>
        <w:tc>
          <w:tcPr>
            <w:tcW w:type="dxa" w:w="8447"/>
            <w:vAlign w:val="center"/>
            <w:tcMar>
              <w:top w:w="80" w:type="dxa"/>
              <w:start w:w="112" w:type="dxa"/>
              <w:bottom w:w="80" w:type="dxa"/>
              <w:end w:w="112" w:type="dxa"/>
            </w:tcMar>
          </w:tcPr>
          <w:p>
            <w:pPr>
              <w:spacing w:after="0" w:line="252" w:lineRule="auto"/>
            </w:pPr>
            <w:r/>
            <w:r>
              <w:rPr>
                <w:color w:val="283342"/>
                <w:sz w:val="15"/>
              </w:rPr>
              <w:t>Perfis gráficos, indicadores de partículas/draw calls, alertas de custo e testes pré-exportação.</w:t>
            </w:r>
          </w:p>
        </w:tc>
      </w:tr>
    </w:tbl>
    <w:p>
      <w:pPr>
        <w:spacing w:after="0"/>
      </w:pPr>
    </w:p>
    <w:p>
      <w:pPr>
        <w:pStyle w:val="Heading2"/>
      </w:pPr>
      <w:r>
        <w:t>RODADA 3 — acabamento e dinâmica</w:t>
      </w:r>
    </w:p>
    <w:tbl>
      <w:tblPr>
        <w:tblW w:type="auto" w:w="0"/>
        <w:jc w:val="center"/>
        <w:tblLayout w:type="fixed"/>
        <w:tblLook w:firstColumn="1" w:firstRow="1" w:lastColumn="0" w:lastRow="0" w:noHBand="0" w:noVBand="1" w:val="04A0"/>
      </w:tblPr>
      <w:tblGrid>
        <w:gridCol w:w="1020"/>
        <w:gridCol w:w="8447"/>
      </w:tblGrid>
      <w:tr>
        <w:trPr>
          <w:tblHeader w:val="true"/>
          <w:cantSplit/>
        </w:trPr>
        <w:tc>
          <w:tcPr>
            <w:tcW w:type="dxa" w:w="4776"/>
            <w:shd w:fill="123759"/>
            <w:tcMar>
              <w:top w:w="95" w:type="dxa"/>
              <w:start w:w="120" w:type="dxa"/>
              <w:bottom w:w="95" w:type="dxa"/>
              <w:end w:w="120" w:type="dxa"/>
            </w:tcMar>
          </w:tcPr>
          <w:p>
            <w:r/>
            <w:r>
              <w:rPr>
                <w:b/>
                <w:color w:val="FFFFFF"/>
                <w:sz w:val="16"/>
              </w:rPr>
              <w:t>ID</w:t>
            </w:r>
          </w:p>
        </w:tc>
        <w:tc>
          <w:tcPr>
            <w:tcW w:type="dxa" w:w="4776"/>
            <w:shd w:fill="123759"/>
            <w:tcMar>
              <w:top w:w="95" w:type="dxa"/>
              <w:start w:w="120" w:type="dxa"/>
              <w:bottom w:w="95" w:type="dxa"/>
              <w:end w:w="120" w:type="dxa"/>
            </w:tcMar>
          </w:tcPr>
          <w:p>
            <w:r/>
            <w:r>
              <w:rPr>
                <w:b/>
                <w:color w:val="FFFFFF"/>
                <w:sz w:val="16"/>
              </w:rPr>
              <w:t>Decisão homologada</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15B</w:t>
            </w:r>
          </w:p>
        </w:tc>
        <w:tc>
          <w:tcPr>
            <w:tcW w:type="dxa" w:w="8447"/>
            <w:vAlign w:val="center"/>
            <w:tcMar>
              <w:top w:w="80" w:type="dxa"/>
              <w:start w:w="112" w:type="dxa"/>
              <w:bottom w:w="80" w:type="dxa"/>
              <w:end w:w="112" w:type="dxa"/>
            </w:tcMar>
          </w:tcPr>
          <w:p>
            <w:pPr>
              <w:spacing w:after="0" w:line="252" w:lineRule="auto"/>
            </w:pPr>
            <w:r/>
            <w:r>
              <w:rPr>
                <w:color w:val="283342"/>
                <w:sz w:val="15"/>
              </w:rPr>
              <w:t>Composição de camadas, máscaras desenhadas, blending, recorte e oclusão.</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16B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Ribbons/trails totalmente editáveis: curva, torção, espessura por ponto, tapering, UV, gradientes e duração.</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17C</w:t>
            </w:r>
          </w:p>
        </w:tc>
        <w:tc>
          <w:tcPr>
            <w:tcW w:type="dxa" w:w="8447"/>
            <w:vAlign w:val="center"/>
            <w:tcMar>
              <w:top w:w="80" w:type="dxa"/>
              <w:start w:w="112" w:type="dxa"/>
              <w:bottom w:w="80" w:type="dxa"/>
              <w:end w:w="112" w:type="dxa"/>
            </w:tcMar>
          </w:tcPr>
          <w:p>
            <w:pPr>
              <w:spacing w:after="0" w:line="252" w:lineRule="auto"/>
            </w:pPr>
            <w:r/>
            <w:r>
              <w:rPr>
                <w:color w:val="283342"/>
                <w:sz w:val="15"/>
              </w:rPr>
              <w:t>Impactos desenhados: quadros específicos, silhuetas, fragmentos direcionais, linhas de força e camadas.</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18B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Timing anime: hold, smear, antecipação, overshoot, squash/stretch e sincronismo visual com hitstop.</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19B</w:t>
            </w:r>
          </w:p>
        </w:tc>
        <w:tc>
          <w:tcPr>
            <w:tcW w:type="dxa" w:w="8447"/>
            <w:vAlign w:val="center"/>
            <w:tcMar>
              <w:top w:w="80" w:type="dxa"/>
              <w:start w:w="112" w:type="dxa"/>
              <w:bottom w:w="80" w:type="dxa"/>
              <w:end w:w="112" w:type="dxa"/>
            </w:tcMar>
          </w:tcPr>
          <w:p>
            <w:pPr>
              <w:spacing w:after="0" w:line="252" w:lineRule="auto"/>
            </w:pPr>
            <w:r/>
            <w:r>
              <w:rPr>
                <w:color w:val="283342"/>
                <w:sz w:val="15"/>
              </w:rPr>
              <w:t>Decals/projeções de marcas, rachaduras visuais e ondas sobre chão, rampas, paredes e objetos.</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20B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Feedback cinematográfico por dados: shake, FOV/zoom, bloom, distorção, aberração e flash com prioridade/acessibilidade.</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21B</w:t>
            </w:r>
          </w:p>
        </w:tc>
        <w:tc>
          <w:tcPr>
            <w:tcW w:type="dxa" w:w="8447"/>
            <w:vAlign w:val="center"/>
            <w:tcMar>
              <w:top w:w="80" w:type="dxa"/>
              <w:start w:w="112" w:type="dxa"/>
              <w:bottom w:w="80" w:type="dxa"/>
              <w:end w:w="112" w:type="dxa"/>
            </w:tcMar>
          </w:tcPr>
          <w:p>
            <w:pPr>
              <w:spacing w:after="0" w:line="252" w:lineRule="auto"/>
            </w:pPr>
            <w:r/>
            <w:r>
              <w:rPr>
                <w:color w:val="283342"/>
                <w:sz w:val="15"/>
              </w:rPr>
              <w:t>Variações visuais condicionais para hit, miss, wall, block, perfect defense, perfect dodge e timeout.</w:t>
            </w:r>
          </w:p>
        </w:tc>
      </w:tr>
    </w:tbl>
    <w:p>
      <w:pPr>
        <w:spacing w:after="0"/>
      </w:pPr>
    </w:p>
    <w:p>
      <w:pPr>
        <w:pStyle w:val="Heading2"/>
      </w:pPr>
      <w:r>
        <w:t>RODADA 4 — importação, composição e projetos</w:t>
      </w:r>
    </w:p>
    <w:tbl>
      <w:tblPr>
        <w:tblW w:type="auto" w:w="0"/>
        <w:jc w:val="center"/>
        <w:tblLayout w:type="fixed"/>
        <w:tblLook w:firstColumn="1" w:firstRow="1" w:lastColumn="0" w:lastRow="0" w:noHBand="0" w:noVBand="1" w:val="04A0"/>
      </w:tblPr>
      <w:tblGrid>
        <w:gridCol w:w="1020"/>
        <w:gridCol w:w="8447"/>
      </w:tblGrid>
      <w:tr>
        <w:trPr>
          <w:tblHeader w:val="true"/>
          <w:cantSplit/>
        </w:trPr>
        <w:tc>
          <w:tcPr>
            <w:tcW w:type="dxa" w:w="4776"/>
            <w:shd w:fill="123759"/>
            <w:tcMar>
              <w:top w:w="95" w:type="dxa"/>
              <w:start w:w="120" w:type="dxa"/>
              <w:bottom w:w="95" w:type="dxa"/>
              <w:end w:w="120" w:type="dxa"/>
            </w:tcMar>
          </w:tcPr>
          <w:p>
            <w:r/>
            <w:r>
              <w:rPr>
                <w:b/>
                <w:color w:val="FFFFFF"/>
                <w:sz w:val="16"/>
              </w:rPr>
              <w:t>ID</w:t>
            </w:r>
          </w:p>
        </w:tc>
        <w:tc>
          <w:tcPr>
            <w:tcW w:type="dxa" w:w="4776"/>
            <w:shd w:fill="123759"/>
            <w:tcMar>
              <w:top w:w="95" w:type="dxa"/>
              <w:start w:w="120" w:type="dxa"/>
              <w:bottom w:w="95" w:type="dxa"/>
              <w:end w:w="120" w:type="dxa"/>
            </w:tcMar>
          </w:tcPr>
          <w:p>
            <w:r/>
            <w:r>
              <w:rPr>
                <w:b/>
                <w:color w:val="FFFFFF"/>
                <w:sz w:val="16"/>
              </w:rPr>
              <w:t>Decisão homologada</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22B</w:t>
            </w:r>
          </w:p>
        </w:tc>
        <w:tc>
          <w:tcPr>
            <w:tcW w:type="dxa" w:w="8447"/>
            <w:vAlign w:val="center"/>
            <w:tcMar>
              <w:top w:w="80" w:type="dxa"/>
              <w:start w:w="112" w:type="dxa"/>
              <w:bottom w:w="80" w:type="dxa"/>
              <w:end w:w="112" w:type="dxa"/>
            </w:tcMar>
          </w:tcPr>
          <w:p>
            <w:pPr>
              <w:spacing w:after="0" w:line="252" w:lineRule="auto"/>
            </w:pPr>
            <w:r/>
            <w:r>
              <w:rPr>
                <w:color w:val="283342"/>
                <w:sz w:val="15"/>
              </w:rPr>
              <w:t>Importar GLB/glTF com rig, materiais e animações; selecionar clipes e anexar VFX às poses.</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23C</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Palco configurável com arena/cenários importáveis do Arenamon e reprodução de eventos reais ou gravados.</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24B</w:t>
            </w:r>
          </w:p>
        </w:tc>
        <w:tc>
          <w:tcPr>
            <w:tcW w:type="dxa" w:w="8447"/>
            <w:vAlign w:val="center"/>
            <w:tcMar>
              <w:top w:w="80" w:type="dxa"/>
              <w:start w:w="112" w:type="dxa"/>
              <w:bottom w:w="80" w:type="dxa"/>
              <w:end w:w="112" w:type="dxa"/>
            </w:tcMar>
          </w:tcPr>
          <w:p>
            <w:pPr>
              <w:spacing w:after="0" w:line="252" w:lineRule="auto"/>
            </w:pPr>
            <w:r/>
            <w:r>
              <w:rPr>
                <w:color w:val="283342"/>
                <w:sz w:val="15"/>
              </w:rPr>
              <w:t>Subefeitos reutilizáveis, grupos pai/filho, transforms locais, atrasos e gatilhos individuais.</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25B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Desenho assistido com simetria, snapping, suavização, repetição radial, alinhamento e extrusão em fita.</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26B</w:t>
            </w:r>
          </w:p>
        </w:tc>
        <w:tc>
          <w:tcPr>
            <w:tcW w:type="dxa" w:w="8447"/>
            <w:vAlign w:val="center"/>
            <w:tcMar>
              <w:top w:w="80" w:type="dxa"/>
              <w:start w:w="112" w:type="dxa"/>
              <w:bottom w:w="80" w:type="dxa"/>
              <w:end w:w="112" w:type="dxa"/>
            </w:tcMar>
          </w:tcPr>
          <w:p>
            <w:pPr>
              <w:spacing w:after="0" w:line="252" w:lineRule="auto"/>
            </w:pPr>
            <w:r/>
            <w:r>
              <w:rPr>
                <w:color w:val="283342"/>
                <w:sz w:val="15"/>
              </w:rPr>
              <w:t>Prévia experimental e A/B com publicação explícita protegida; aprovado não se altera durante testes.</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27B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Capturas, frames, spritesheets e WebM quando suportado, com comparação A/B sincronizada.</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28B</w:t>
            </w:r>
          </w:p>
        </w:tc>
        <w:tc>
          <w:tcPr>
            <w:tcW w:type="dxa" w:w="8447"/>
            <w:vAlign w:val="center"/>
            <w:tcMar>
              <w:top w:w="80" w:type="dxa"/>
              <w:start w:w="112" w:type="dxa"/>
              <w:bottom w:w="80" w:type="dxa"/>
              <w:end w:w="112" w:type="dxa"/>
            </w:tcMar>
          </w:tcPr>
          <w:p>
            <w:pPr>
              <w:spacing w:after="0" w:line="252" w:lineRule="auto"/>
            </w:pPr>
            <w:r/>
            <w:r>
              <w:rPr>
                <w:color w:val="283342"/>
                <w:sz w:val="15"/>
              </w:rPr>
              <w:t>Projetos portáteis, recursos empacotáveis, manifestos, validação e migração de versões.</w:t>
            </w:r>
          </w:p>
        </w:tc>
      </w:tr>
    </w:tbl>
    <w:p>
      <w:pPr>
        <w:spacing w:after="0"/>
      </w:pPr>
    </w:p>
    <w:p>
      <w:pPr>
        <w:pStyle w:val="Heading2"/>
      </w:pPr>
      <w:r>
        <w:t>RODADA 5 — qualidade de render</w:t>
      </w:r>
    </w:p>
    <w:tbl>
      <w:tblPr>
        <w:tblW w:type="auto" w:w="0"/>
        <w:jc w:val="center"/>
        <w:tblLayout w:type="fixed"/>
        <w:tblLook w:firstColumn="1" w:firstRow="1" w:lastColumn="0" w:lastRow="0" w:noHBand="0" w:noVBand="1" w:val="04A0"/>
      </w:tblPr>
      <w:tblGrid>
        <w:gridCol w:w="1020"/>
        <w:gridCol w:w="8447"/>
      </w:tblGrid>
      <w:tr>
        <w:trPr>
          <w:tblHeader w:val="true"/>
          <w:cantSplit/>
        </w:trPr>
        <w:tc>
          <w:tcPr>
            <w:tcW w:type="dxa" w:w="4776"/>
            <w:shd w:fill="123759"/>
            <w:tcMar>
              <w:top w:w="95" w:type="dxa"/>
              <w:start w:w="120" w:type="dxa"/>
              <w:bottom w:w="95" w:type="dxa"/>
              <w:end w:w="120" w:type="dxa"/>
            </w:tcMar>
          </w:tcPr>
          <w:p>
            <w:r/>
            <w:r>
              <w:rPr>
                <w:b/>
                <w:color w:val="FFFFFF"/>
                <w:sz w:val="16"/>
              </w:rPr>
              <w:t>ID</w:t>
            </w:r>
          </w:p>
        </w:tc>
        <w:tc>
          <w:tcPr>
            <w:tcW w:type="dxa" w:w="4776"/>
            <w:shd w:fill="123759"/>
            <w:tcMar>
              <w:top w:w="95" w:type="dxa"/>
              <w:start w:w="120" w:type="dxa"/>
              <w:bottom w:w="95" w:type="dxa"/>
              <w:end w:w="120" w:type="dxa"/>
            </w:tcMar>
          </w:tcPr>
          <w:p>
            <w:r/>
            <w:r>
              <w:rPr>
                <w:b/>
                <w:color w:val="FFFFFF"/>
                <w:sz w:val="16"/>
              </w:rPr>
              <w:t>Decisão homologada</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29B</w:t>
            </w:r>
          </w:p>
        </w:tc>
        <w:tc>
          <w:tcPr>
            <w:tcW w:type="dxa" w:w="8447"/>
            <w:vAlign w:val="center"/>
            <w:tcMar>
              <w:top w:w="80" w:type="dxa"/>
              <w:start w:w="112" w:type="dxa"/>
              <w:bottom w:w="80" w:type="dxa"/>
              <w:end w:w="112" w:type="dxa"/>
            </w:tcMar>
          </w:tcPr>
          <w:p>
            <w:pPr>
              <w:spacing w:after="0" w:line="252" w:lineRule="auto"/>
            </w:pPr>
            <w:r/>
            <w:r>
              <w:rPr>
                <w:color w:val="283342"/>
                <w:sz w:val="15"/>
              </w:rPr>
              <w:t>Iluminação híbrida unlit/lit, emissividade, luzes efêmeras, exposição e prévia em ambientes distintos.</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30B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Profundidade e transparência artísticas: depth test/write, soft intersection, fade, máscaras e debug.</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31B</w:t>
            </w:r>
          </w:p>
        </w:tc>
        <w:tc>
          <w:tcPr>
            <w:tcW w:type="dxa" w:w="8447"/>
            <w:vAlign w:val="center"/>
            <w:tcMar>
              <w:top w:w="80" w:type="dxa"/>
              <w:start w:w="112" w:type="dxa"/>
              <w:bottom w:w="80" w:type="dxa"/>
              <w:end w:w="112" w:type="dxa"/>
            </w:tcMar>
          </w:tcPr>
          <w:p>
            <w:pPr>
              <w:spacing w:after="0" w:line="252" w:lineRule="auto"/>
            </w:pPr>
            <w:r/>
            <w:r>
              <w:rPr>
                <w:color w:val="283342"/>
                <w:sz w:val="15"/>
              </w:rPr>
              <w:t>Colisão visual aproximada das partículas com superfícies e reações configuráveis; não física de combate.</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32B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Ferramentas elementais especializadas (água, fogo, vento, pedra, energia, eletricidade etc.) personalizáveis.</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33B</w:t>
            </w:r>
          </w:p>
        </w:tc>
        <w:tc>
          <w:tcPr>
            <w:tcW w:type="dxa" w:w="8447"/>
            <w:vAlign w:val="center"/>
            <w:tcMar>
              <w:top w:w="80" w:type="dxa"/>
              <w:start w:w="112" w:type="dxa"/>
              <w:bottom w:w="80" w:type="dxa"/>
              <w:end w:w="112" w:type="dxa"/>
            </w:tcMar>
          </w:tcPr>
          <w:p>
            <w:pPr>
              <w:spacing w:after="0" w:line="252" w:lineRule="auto"/>
            </w:pPr>
            <w:r/>
            <w:r>
              <w:rPr>
                <w:color w:val="283342"/>
                <w:sz w:val="15"/>
              </w:rPr>
              <w:t>Workspaces especializados: Desenho, Modelagem, Texturas, Materiais, Partículas, Animação e Testes.</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34B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Exportação validada com esquema, referências, âncoras, eventos, seis fases, acessibilidade e runtime compatível.</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35B</w:t>
            </w:r>
          </w:p>
        </w:tc>
        <w:tc>
          <w:tcPr>
            <w:tcW w:type="dxa" w:w="8447"/>
            <w:vAlign w:val="center"/>
            <w:tcMar>
              <w:top w:w="80" w:type="dxa"/>
              <w:start w:w="112" w:type="dxa"/>
              <w:bottom w:w="80" w:type="dxa"/>
              <w:end w:w="112" w:type="dxa"/>
            </w:tcMar>
          </w:tcPr>
          <w:p>
            <w:pPr>
              <w:spacing w:after="0" w:line="252" w:lineRule="auto"/>
            </w:pPr>
            <w:r/>
            <w:r>
              <w:rPr>
                <w:color w:val="283342"/>
                <w:sz w:val="15"/>
              </w:rPr>
              <w:t>Homologação visual e técnica por ângulos/cenários/resultados, ida-e-volta de arquivos, acessibilidade e custo.</w:t>
            </w:r>
          </w:p>
        </w:tc>
      </w:tr>
    </w:tbl>
    <w:p>
      <w:pPr>
        <w:spacing w:after="0"/>
      </w:pPr>
    </w:p>
    <w:p>
      <w:pPr>
        <w:pStyle w:val="Heading2"/>
      </w:pPr>
      <w:r>
        <w:t>RODADA 6 — produtividade e controle</w:t>
      </w:r>
    </w:p>
    <w:tbl>
      <w:tblPr>
        <w:tblW w:type="auto" w:w="0"/>
        <w:jc w:val="center"/>
        <w:tblLayout w:type="fixed"/>
        <w:tblLook w:firstColumn="1" w:firstRow="1" w:lastColumn="0" w:lastRow="0" w:noHBand="0" w:noVBand="1" w:val="04A0"/>
      </w:tblPr>
      <w:tblGrid>
        <w:gridCol w:w="1020"/>
        <w:gridCol w:w="8447"/>
      </w:tblGrid>
      <w:tr>
        <w:trPr>
          <w:tblHeader w:val="true"/>
          <w:cantSplit/>
        </w:trPr>
        <w:tc>
          <w:tcPr>
            <w:tcW w:type="dxa" w:w="4776"/>
            <w:shd w:fill="123759"/>
            <w:tcMar>
              <w:top w:w="95" w:type="dxa"/>
              <w:start w:w="120" w:type="dxa"/>
              <w:bottom w:w="95" w:type="dxa"/>
              <w:end w:w="120" w:type="dxa"/>
            </w:tcMar>
          </w:tcPr>
          <w:p>
            <w:r/>
            <w:r>
              <w:rPr>
                <w:b/>
                <w:color w:val="FFFFFF"/>
                <w:sz w:val="16"/>
              </w:rPr>
              <w:t>ID</w:t>
            </w:r>
          </w:p>
        </w:tc>
        <w:tc>
          <w:tcPr>
            <w:tcW w:type="dxa" w:w="4776"/>
            <w:shd w:fill="123759"/>
            <w:tcMar>
              <w:top w:w="95" w:type="dxa"/>
              <w:start w:w="120" w:type="dxa"/>
              <w:bottom w:w="95" w:type="dxa"/>
              <w:end w:w="120" w:type="dxa"/>
            </w:tcMar>
          </w:tcPr>
          <w:p>
            <w:r/>
            <w:r>
              <w:rPr>
                <w:b/>
                <w:color w:val="FFFFFF"/>
                <w:sz w:val="16"/>
              </w:rPr>
              <w:t>Decisão homologada</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36B</w:t>
            </w:r>
          </w:p>
        </w:tc>
        <w:tc>
          <w:tcPr>
            <w:tcW w:type="dxa" w:w="8447"/>
            <w:vAlign w:val="center"/>
            <w:tcMar>
              <w:top w:w="80" w:type="dxa"/>
              <w:start w:w="112" w:type="dxa"/>
              <w:bottom w:w="80" w:type="dxa"/>
              <w:end w:w="112" w:type="dxa"/>
            </w:tcMar>
          </w:tcPr>
          <w:p>
            <w:pPr>
              <w:spacing w:after="0" w:line="252" w:lineRule="auto"/>
            </w:pPr>
            <w:r/>
            <w:r>
              <w:rPr>
                <w:color w:val="283342"/>
                <w:sz w:val="15"/>
              </w:rPr>
              <w:t>Seleção profissional de objetos, vértices e pontos; multi-seleção, pivôs, local/global, travamento e isolamento.</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37B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Edição em lote de keyframes e curvas: copiar, escalar/espelhar tempo, inverter, tangentes e retiming seguro.</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38B</w:t>
            </w:r>
          </w:p>
        </w:tc>
        <w:tc>
          <w:tcPr>
            <w:tcW w:type="dxa" w:w="8447"/>
            <w:vAlign w:val="center"/>
            <w:tcMar>
              <w:top w:w="80" w:type="dxa"/>
              <w:start w:w="112" w:type="dxa"/>
              <w:bottom w:w="80" w:type="dxa"/>
              <w:end w:w="112" w:type="dxa"/>
            </w:tcMar>
          </w:tcPr>
          <w:p>
            <w:pPr>
              <w:spacing w:after="0" w:line="252" w:lineRule="auto"/>
            </w:pPr>
            <w:r/>
            <w:r>
              <w:rPr>
                <w:color w:val="283342"/>
                <w:sz w:val="15"/>
              </w:rPr>
              <w:t>Undo/Redo, checkpoints, recuperação de queda e proteção contra operações destrutivas/sobrescrita.</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39B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Atalhos remapeáveis, busca de comandos, ações contextuais e detecção de conflitos.</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40B</w:t>
            </w:r>
          </w:p>
        </w:tc>
        <w:tc>
          <w:tcPr>
            <w:tcW w:type="dxa" w:w="8447"/>
            <w:vAlign w:val="center"/>
            <w:tcMar>
              <w:top w:w="80" w:type="dxa"/>
              <w:start w:w="112" w:type="dxa"/>
              <w:bottom w:w="80" w:type="dxa"/>
              <w:end w:w="112" w:type="dxa"/>
            </w:tcMar>
          </w:tcPr>
          <w:p>
            <w:pPr>
              <w:spacing w:after="0" w:line="252" w:lineRule="auto"/>
            </w:pPr>
            <w:r/>
            <w:r>
              <w:rPr>
                <w:color w:val="283342"/>
                <w:sz w:val="15"/>
              </w:rPr>
              <w:t>Referências multimídia locais: imagens/GIFs/vídeos, quadros congelados, referências fixadas e A/B manual.</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41B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Modo guiado opcional, tooltips contextuais, exemplos editáveis e tutoriais sem limitar ferramentas.</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42B</w:t>
            </w:r>
          </w:p>
        </w:tc>
        <w:tc>
          <w:tcPr>
            <w:tcW w:type="dxa" w:w="8447"/>
            <w:vAlign w:val="center"/>
            <w:tcMar>
              <w:top w:w="80" w:type="dxa"/>
              <w:start w:w="112" w:type="dxa"/>
              <w:bottom w:w="80" w:type="dxa"/>
              <w:end w:w="112" w:type="dxa"/>
            </w:tcMar>
          </w:tcPr>
          <w:p>
            <w:pPr>
              <w:spacing w:after="0" w:line="252" w:lineRule="auto"/>
            </w:pPr>
            <w:r/>
            <w:r>
              <w:rPr>
                <w:color w:val="283342"/>
                <w:sz w:val="15"/>
              </w:rPr>
              <w:t>Onion skin 2D/3D com quadros anteriores/posteriores e ajuste de opacidade, distância e quantidade.</w:t>
            </w:r>
          </w:p>
        </w:tc>
      </w:tr>
    </w:tbl>
    <w:p>
      <w:pPr>
        <w:spacing w:after="0"/>
      </w:pPr>
    </w:p>
    <w:p>
      <w:pPr>
        <w:pStyle w:val="Heading2"/>
      </w:pPr>
      <w:r>
        <w:t>COMPLEMENTARES — decisões técnicas fechadas</w:t>
      </w:r>
    </w:p>
    <w:tbl>
      <w:tblPr>
        <w:tblW w:type="auto" w:w="0"/>
        <w:jc w:val="center"/>
        <w:tblLayout w:type="fixed"/>
        <w:tblLook w:firstColumn="1" w:firstRow="1" w:lastColumn="0" w:lastRow="0" w:noHBand="0" w:noVBand="1" w:val="04A0"/>
      </w:tblPr>
      <w:tblGrid>
        <w:gridCol w:w="1020"/>
        <w:gridCol w:w="8447"/>
      </w:tblGrid>
      <w:tr>
        <w:trPr>
          <w:tblHeader w:val="true"/>
          <w:cantSplit/>
        </w:trPr>
        <w:tc>
          <w:tcPr>
            <w:tcW w:type="dxa" w:w="4776"/>
            <w:shd w:fill="123759"/>
            <w:tcMar>
              <w:top w:w="95" w:type="dxa"/>
              <w:start w:w="120" w:type="dxa"/>
              <w:bottom w:w="95" w:type="dxa"/>
              <w:end w:w="120" w:type="dxa"/>
            </w:tcMar>
          </w:tcPr>
          <w:p>
            <w:r/>
            <w:r>
              <w:rPr>
                <w:b/>
                <w:color w:val="FFFFFF"/>
                <w:sz w:val="16"/>
              </w:rPr>
              <w:t>ID</w:t>
            </w:r>
          </w:p>
        </w:tc>
        <w:tc>
          <w:tcPr>
            <w:tcW w:type="dxa" w:w="4776"/>
            <w:shd w:fill="123759"/>
            <w:tcMar>
              <w:top w:w="95" w:type="dxa"/>
              <w:start w:w="120" w:type="dxa"/>
              <w:bottom w:w="95" w:type="dxa"/>
              <w:end w:w="120" w:type="dxa"/>
            </w:tcMar>
          </w:tcPr>
          <w:p>
            <w:r/>
            <w:r>
              <w:rPr>
                <w:b/>
                <w:color w:val="FFFFFF"/>
                <w:sz w:val="16"/>
              </w:rPr>
              <w:t>Decisão homologada</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43B</w:t>
            </w:r>
          </w:p>
        </w:tc>
        <w:tc>
          <w:tcPr>
            <w:tcW w:type="dxa" w:w="8447"/>
            <w:vAlign w:val="center"/>
            <w:tcMar>
              <w:top w:w="80" w:type="dxa"/>
              <w:start w:w="112" w:type="dxa"/>
              <w:bottom w:w="80" w:type="dxa"/>
              <w:end w:w="112" w:type="dxa"/>
            </w:tcMar>
          </w:tcPr>
          <w:p>
            <w:pPr>
              <w:spacing w:after="0" w:line="252" w:lineRule="auto"/>
            </w:pPr>
            <w:r/>
            <w:r>
              <w:rPr>
                <w:color w:val="283342"/>
                <w:sz w:val="15"/>
              </w:rPr>
              <w:t>HTML offline funcional + servidor local opcional, para sync e publicação protegida.</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44B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Compatibilidade progressiva: novos efeitos primeiro; importadores de legados compatíveis depois, sem falsas promessas.</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45B</w:t>
            </w:r>
          </w:p>
        </w:tc>
        <w:tc>
          <w:tcPr>
            <w:tcW w:type="dxa" w:w="8447"/>
            <w:vAlign w:val="center"/>
            <w:tcMar>
              <w:top w:w="80" w:type="dxa"/>
              <w:start w:w="112" w:type="dxa"/>
              <w:bottom w:w="80" w:type="dxa"/>
              <w:end w:w="112" w:type="dxa"/>
            </w:tcMar>
          </w:tcPr>
          <w:p>
            <w:pPr>
              <w:spacing w:after="0" w:line="252" w:lineRule="auto"/>
            </w:pPr>
            <w:r/>
            <w:r>
              <w:rPr>
                <w:color w:val="283342"/>
                <w:sz w:val="15"/>
              </w:rPr>
              <w:t>Cancelamentos com variação de dissipação por resultado, sem uma sétima fase oficial.</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46B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Timeline 30 FPS padrão e opções 24/60; conversão coerente de frames para tempo e ticks.</w:t>
            </w:r>
          </w:p>
        </w:tc>
      </w:tr>
      <w:tr>
        <w:trPr>
          <w:cantSplit/>
        </w:trPr>
        <w:tc>
          <w:tcPr>
            <w:tcW w:type="dxa" w:w="1020"/>
            <w:vAlign w:val="center"/>
            <w:tcMar>
              <w:top w:w="80" w:type="dxa"/>
              <w:start w:w="112" w:type="dxa"/>
              <w:bottom w:w="80" w:type="dxa"/>
              <w:end w:w="112" w:type="dxa"/>
            </w:tcMar>
          </w:tcPr>
          <w:p>
            <w:pPr>
              <w:spacing w:after="0" w:line="252" w:lineRule="auto"/>
            </w:pPr>
            <w:r/>
            <w:r>
              <w:rPr>
                <w:color w:val="283342"/>
                <w:sz w:val="15"/>
              </w:rPr>
              <w:t>47B</w:t>
            </w:r>
          </w:p>
        </w:tc>
        <w:tc>
          <w:tcPr>
            <w:tcW w:type="dxa" w:w="8447"/>
            <w:vAlign w:val="center"/>
            <w:tcMar>
              <w:top w:w="80" w:type="dxa"/>
              <w:start w:w="112" w:type="dxa"/>
              <w:bottom w:w="80" w:type="dxa"/>
              <w:end w:w="112" w:type="dxa"/>
            </w:tcMar>
          </w:tcPr>
          <w:p>
            <w:pPr>
              <w:spacing w:after="0" w:line="252" w:lineRule="auto"/>
            </w:pPr>
            <w:r/>
            <w:r>
              <w:rPr>
                <w:color w:val="283342"/>
                <w:sz w:val="15"/>
              </w:rPr>
              <w:t>Erros de contrato/dependência/orçamento máximo bloqueiam publicação; regressão de desempenho é medida por perfil.</w:t>
            </w:r>
          </w:p>
        </w:tc>
      </w:tr>
      <w:tr>
        <w:trPr>
          <w:cantSplit/>
        </w:trPr>
        <w:tc>
          <w:tcPr>
            <w:tcW w:type="dxa" w:w="1020"/>
            <w:vAlign w:val="center"/>
            <w:tcMar>
              <w:top w:w="80" w:type="dxa"/>
              <w:start w:w="112" w:type="dxa"/>
              <w:bottom w:w="80" w:type="dxa"/>
              <w:end w:w="112" w:type="dxa"/>
            </w:tcMar>
            <w:shd w:fill="F0F5F8"/>
          </w:tcPr>
          <w:p>
            <w:pPr>
              <w:spacing w:after="0" w:line="252" w:lineRule="auto"/>
            </w:pPr>
            <w:r/>
            <w:r>
              <w:rPr>
                <w:color w:val="283342"/>
                <w:sz w:val="15"/>
              </w:rPr>
              <w:t>48B</w:t>
            </w:r>
          </w:p>
        </w:tc>
        <w:tc>
          <w:tcPr>
            <w:tcW w:type="dxa" w:w="8447"/>
            <w:vAlign w:val="center"/>
            <w:tcMar>
              <w:top w:w="80" w:type="dxa"/>
              <w:start w:w="112" w:type="dxa"/>
              <w:bottom w:w="80" w:type="dxa"/>
              <w:end w:w="112" w:type="dxa"/>
            </w:tcMar>
            <w:shd w:fill="F0F5F8"/>
          </w:tcPr>
          <w:p>
            <w:pPr>
              <w:spacing w:after="0" w:line="252" w:lineRule="auto"/>
            </w:pPr>
            <w:r/>
            <w:r>
              <w:rPr>
                <w:color w:val="283342"/>
                <w:sz w:val="15"/>
              </w:rPr>
              <w:t>Componentes reutilizados com versão fixada; atualizar somente por revisão e consentimento explícito.</w:t>
            </w:r>
          </w:p>
        </w:tc>
      </w:tr>
    </w:tbl>
    <w:p>
      <w:pPr>
        <w:spacing w:after="0"/>
      </w:pPr>
    </w:p>
    <w:p>
      <w:pPr>
        <w:pStyle w:val="Heading1"/>
      </w:pPr>
      <w:r>
        <w:t>03 | Auditoria técnica: base de código real</w:t>
      </w:r>
    </w:p>
    <w:p>
      <w:r>
        <w:rPr>
          <w:b w:val="0"/>
          <w:i w:val="0"/>
        </w:rPr>
        <w:t>Leitura dos arquivos presentes na branch main em 26/10/2026. A auditoria abaixo identifica pontos de integração, não testes de execução. Revalidar os arquivos/SHAs no início do trabalho.</w:t>
      </w:r>
    </w:p>
    <w:tbl>
      <w:tblPr>
        <w:tblW w:type="auto" w:w="0"/>
        <w:jc w:val="center"/>
        <w:tblLayout w:type="fixed"/>
        <w:tblLook w:firstColumn="1" w:firstRow="1" w:lastColumn="0" w:lastRow="0" w:noHBand="0" w:noVBand="1" w:val="04A0"/>
      </w:tblPr>
      <w:tblGrid>
        <w:gridCol w:w="1701"/>
        <w:gridCol w:w="3402"/>
        <w:gridCol w:w="4365"/>
      </w:tblGrid>
      <w:tr>
        <w:trPr>
          <w:tblHeader w:val="true"/>
          <w:cantSplit/>
        </w:trPr>
        <w:tc>
          <w:tcPr>
            <w:tcW w:type="dxa" w:w="3184"/>
            <w:shd w:fill="123759"/>
            <w:tcMar>
              <w:top w:w="95" w:type="dxa"/>
              <w:start w:w="120" w:type="dxa"/>
              <w:bottom w:w="95" w:type="dxa"/>
              <w:end w:w="120" w:type="dxa"/>
            </w:tcMar>
          </w:tcPr>
          <w:p>
            <w:r/>
            <w:r>
              <w:rPr>
                <w:b/>
                <w:color w:val="FFFFFF"/>
                <w:sz w:val="16"/>
              </w:rPr>
              <w:t>Área confirmada</w:t>
            </w:r>
          </w:p>
        </w:tc>
        <w:tc>
          <w:tcPr>
            <w:tcW w:type="dxa" w:w="3184"/>
            <w:shd w:fill="123759"/>
            <w:tcMar>
              <w:top w:w="95" w:type="dxa"/>
              <w:start w:w="120" w:type="dxa"/>
              <w:bottom w:w="95" w:type="dxa"/>
              <w:end w:w="120" w:type="dxa"/>
            </w:tcMar>
          </w:tcPr>
          <w:p>
            <w:r/>
            <w:r>
              <w:rPr>
                <w:b/>
                <w:color w:val="FFFFFF"/>
                <w:sz w:val="16"/>
              </w:rPr>
              <w:t>Arquivo(s)</w:t>
            </w:r>
          </w:p>
        </w:tc>
        <w:tc>
          <w:tcPr>
            <w:tcW w:type="dxa" w:w="3184"/>
            <w:shd w:fill="123759"/>
            <w:tcMar>
              <w:top w:w="95" w:type="dxa"/>
              <w:start w:w="120" w:type="dxa"/>
              <w:bottom w:w="95" w:type="dxa"/>
              <w:end w:w="120" w:type="dxa"/>
            </w:tcMar>
          </w:tcPr>
          <w:p>
            <w:r/>
            <w:r>
              <w:rPr>
                <w:b/>
                <w:color w:val="FFFFFF"/>
                <w:sz w:val="16"/>
              </w:rPr>
              <w:t>Consequência técnica</w:t>
            </w:r>
          </w:p>
        </w:tc>
      </w:tr>
      <w:tr>
        <w:trPr>
          <w:cantSplit/>
        </w:trPr>
        <w:tc>
          <w:tcPr>
            <w:tcW w:type="dxa" w:w="1701"/>
            <w:vAlign w:val="center"/>
            <w:tcMar>
              <w:top w:w="80" w:type="dxa"/>
              <w:start w:w="112" w:type="dxa"/>
              <w:bottom w:w="80" w:type="dxa"/>
              <w:end w:w="112" w:type="dxa"/>
            </w:tcMar>
          </w:tcPr>
          <w:p>
            <w:pPr>
              <w:spacing w:after="0" w:line="252" w:lineRule="auto"/>
            </w:pPr>
            <w:r/>
            <w:r>
              <w:rPr>
                <w:color w:val="283342"/>
                <w:sz w:val="15"/>
              </w:rPr>
              <w:t>Runtime declarativo</w:t>
            </w:r>
          </w:p>
        </w:tc>
        <w:tc>
          <w:tcPr>
            <w:tcW w:type="dxa" w:w="3402"/>
            <w:vAlign w:val="center"/>
            <w:tcMar>
              <w:top w:w="80" w:type="dxa"/>
              <w:start w:w="112" w:type="dxa"/>
              <w:bottom w:w="80" w:type="dxa"/>
              <w:end w:w="112" w:type="dxa"/>
            </w:tcMar>
          </w:tcPr>
          <w:p>
            <w:pPr>
              <w:spacing w:after="0" w:line="252" w:lineRule="auto"/>
            </w:pPr>
            <w:r/>
            <w:r>
              <w:rPr>
                <w:color w:val="283342"/>
                <w:sz w:val="15"/>
              </w:rPr>
              <w:t>prototypes/combat-lab/src/view/vfx/{index,runtime,registry,scheduler,contract,budget,anchors,presets}.js</w:t>
            </w:r>
          </w:p>
        </w:tc>
        <w:tc>
          <w:tcPr>
            <w:tcW w:type="dxa" w:w="4365"/>
            <w:vAlign w:val="center"/>
            <w:tcMar>
              <w:top w:w="80" w:type="dxa"/>
              <w:start w:w="112" w:type="dxa"/>
              <w:bottom w:w="80" w:type="dxa"/>
              <w:end w:w="112" w:type="dxa"/>
            </w:tcMar>
          </w:tcPr>
          <w:p>
            <w:pPr>
              <w:spacing w:after="0" w:line="252" w:lineRule="auto"/>
            </w:pPr>
            <w:r/>
            <w:r>
              <w:rPr>
                <w:color w:val="283342"/>
                <w:sz w:val="15"/>
              </w:rPr>
              <w:t>Reaproveitar interfaces e políticas; inserir contrato autoral sem criar uma segunda via de dano ou render duplicado.</w:t>
            </w:r>
          </w:p>
        </w:tc>
      </w:tr>
      <w:tr>
        <w:trPr>
          <w:cantSplit/>
        </w:trPr>
        <w:tc>
          <w:tcPr>
            <w:tcW w:type="dxa" w:w="1701"/>
            <w:vAlign w:val="center"/>
            <w:tcMar>
              <w:top w:w="80" w:type="dxa"/>
              <w:start w:w="112" w:type="dxa"/>
              <w:bottom w:w="80" w:type="dxa"/>
              <w:end w:w="112" w:type="dxa"/>
            </w:tcMar>
            <w:shd w:fill="F0F5F8"/>
          </w:tcPr>
          <w:p>
            <w:pPr>
              <w:spacing w:after="0" w:line="252" w:lineRule="auto"/>
            </w:pPr>
            <w:r/>
            <w:r>
              <w:rPr>
                <w:color w:val="283342"/>
                <w:sz w:val="15"/>
              </w:rPr>
              <w:t>Partículas Quarks</w:t>
            </w:r>
          </w:p>
        </w:tc>
        <w:tc>
          <w:tcPr>
            <w:tcW w:type="dxa" w:w="3402"/>
            <w:vAlign w:val="center"/>
            <w:tcMar>
              <w:top w:w="80" w:type="dxa"/>
              <w:start w:w="112" w:type="dxa"/>
              <w:bottom w:w="80" w:type="dxa"/>
              <w:end w:w="112" w:type="dxa"/>
            </w:tcMar>
            <w:shd w:fill="F0F5F8"/>
          </w:tcPr>
          <w:p>
            <w:pPr>
              <w:spacing w:after="0" w:line="252" w:lineRule="auto"/>
            </w:pPr>
            <w:r/>
            <w:r>
              <w:rPr>
                <w:color w:val="283342"/>
                <w:sz w:val="15"/>
              </w:rPr>
              <w:t>prototypes/combat-lab/src/view/quarks/{adapter,bridge,presets}.js</w:t>
            </w:r>
          </w:p>
        </w:tc>
        <w:tc>
          <w:tcPr>
            <w:tcW w:type="dxa" w:w="4365"/>
            <w:vAlign w:val="center"/>
            <w:tcMar>
              <w:top w:w="80" w:type="dxa"/>
              <w:start w:w="112" w:type="dxa"/>
              <w:bottom w:w="80" w:type="dxa"/>
              <w:end w:w="112" w:type="dxa"/>
            </w:tcMar>
            <w:shd w:fill="F0F5F8"/>
          </w:tcPr>
          <w:p>
            <w:pPr>
              <w:spacing w:after="0" w:line="252" w:lineRule="auto"/>
            </w:pPr>
            <w:r/>
            <w:r>
              <w:rPr>
                <w:color w:val="283342"/>
                <w:sz w:val="15"/>
              </w:rPr>
              <w:t>Reusar adaptador declarativo para emissores e comportamentos; preservar BatchedRenderer e pooling.</w:t>
            </w:r>
          </w:p>
        </w:tc>
      </w:tr>
      <w:tr>
        <w:trPr>
          <w:cantSplit/>
        </w:trPr>
        <w:tc>
          <w:tcPr>
            <w:tcW w:type="dxa" w:w="1701"/>
            <w:vAlign w:val="center"/>
            <w:tcMar>
              <w:top w:w="80" w:type="dxa"/>
              <w:start w:w="112" w:type="dxa"/>
              <w:bottom w:w="80" w:type="dxa"/>
              <w:end w:w="112" w:type="dxa"/>
            </w:tcMar>
          </w:tcPr>
          <w:p>
            <w:pPr>
              <w:spacing w:after="0" w:line="252" w:lineRule="auto"/>
            </w:pPr>
            <w:r/>
            <w:r>
              <w:rPr>
                <w:color w:val="283342"/>
                <w:sz w:val="15"/>
              </w:rPr>
              <w:t>Visual elemental</w:t>
            </w:r>
          </w:p>
        </w:tc>
        <w:tc>
          <w:tcPr>
            <w:tcW w:type="dxa" w:w="3402"/>
            <w:vAlign w:val="center"/>
            <w:tcMar>
              <w:top w:w="80" w:type="dxa"/>
              <w:start w:w="112" w:type="dxa"/>
              <w:bottom w:w="80" w:type="dxa"/>
              <w:end w:w="112" w:type="dxa"/>
            </w:tcMar>
          </w:tcPr>
          <w:p>
            <w:pPr>
              <w:spacing w:after="0" w:line="252" w:lineRule="auto"/>
            </w:pPr>
            <w:r/>
            <w:r>
              <w:rPr>
                <w:color w:val="283342"/>
                <w:sz w:val="15"/>
              </w:rPr>
              <w:t>prototypes/combat-lab/src/view/quarks/{elemental-game,elemental-preview,shot-effect}.js</w:t>
            </w:r>
          </w:p>
        </w:tc>
        <w:tc>
          <w:tcPr>
            <w:tcW w:type="dxa" w:w="4365"/>
            <w:vAlign w:val="center"/>
            <w:tcMar>
              <w:top w:w="80" w:type="dxa"/>
              <w:start w:w="112" w:type="dxa"/>
              <w:bottom w:w="80" w:type="dxa"/>
              <w:end w:w="112" w:type="dxa"/>
            </w:tcMar>
          </w:tcPr>
          <w:p>
            <w:pPr>
              <w:spacing w:after="0" w:line="252" w:lineRule="auto"/>
            </w:pPr>
            <w:r/>
            <w:r>
              <w:rPr>
                <w:color w:val="283342"/>
                <w:sz w:val="15"/>
              </w:rPr>
              <w:t>A posição, raio e contato vêm da simulação: o Composer não decide colisões.</w:t>
            </w:r>
          </w:p>
        </w:tc>
      </w:tr>
      <w:tr>
        <w:trPr>
          <w:cantSplit/>
        </w:trPr>
        <w:tc>
          <w:tcPr>
            <w:tcW w:type="dxa" w:w="1701"/>
            <w:vAlign w:val="center"/>
            <w:tcMar>
              <w:top w:w="80" w:type="dxa"/>
              <w:start w:w="112" w:type="dxa"/>
              <w:bottom w:w="80" w:type="dxa"/>
              <w:end w:w="112" w:type="dxa"/>
            </w:tcMar>
            <w:shd w:fill="F0F5F8"/>
          </w:tcPr>
          <w:p>
            <w:pPr>
              <w:spacing w:after="0" w:line="252" w:lineRule="auto"/>
            </w:pPr>
            <w:r/>
            <w:r>
              <w:rPr>
                <w:color w:val="283342"/>
                <w:sz w:val="15"/>
              </w:rPr>
              <w:t>Sincronia de Moves</w:t>
            </w:r>
          </w:p>
        </w:tc>
        <w:tc>
          <w:tcPr>
            <w:tcW w:type="dxa" w:w="3402"/>
            <w:vAlign w:val="center"/>
            <w:tcMar>
              <w:top w:w="80" w:type="dxa"/>
              <w:start w:w="112" w:type="dxa"/>
              <w:bottom w:w="80" w:type="dxa"/>
              <w:end w:w="112" w:type="dxa"/>
            </w:tcMar>
            <w:shd w:fill="F0F5F8"/>
          </w:tcPr>
          <w:p>
            <w:pPr>
              <w:spacing w:after="0" w:line="252" w:lineRule="auto"/>
            </w:pPr>
            <w:r/>
            <w:r>
              <w:rPr>
                <w:color w:val="283342"/>
                <w:sz w:val="15"/>
              </w:rPr>
              <w:t>prototypes/combat-lab/src/editor/moves-sync.js</w:t>
            </w:r>
          </w:p>
        </w:tc>
        <w:tc>
          <w:tcPr>
            <w:tcW w:type="dxa" w:w="4365"/>
            <w:vAlign w:val="center"/>
            <w:tcMar>
              <w:top w:w="80" w:type="dxa"/>
              <w:start w:w="112" w:type="dxa"/>
              <w:bottom w:w="80" w:type="dxa"/>
              <w:end w:w="112" w:type="dxa"/>
            </w:tcMar>
            <w:shd w:fill="F0F5F8"/>
          </w:tcPr>
          <w:p>
            <w:pPr>
              <w:spacing w:after="0" w:line="252" w:lineRule="auto"/>
            </w:pPr>
            <w:r/>
            <w:r>
              <w:rPr>
                <w:color w:val="283342"/>
                <w:sz w:val="15"/>
              </w:rPr>
              <w:t>BroadcastChannel/storage transmitem parâmetros; prévia de assets precisa de contrato separado.</w:t>
            </w:r>
          </w:p>
        </w:tc>
      </w:tr>
      <w:tr>
        <w:trPr>
          <w:cantSplit/>
        </w:trPr>
        <w:tc>
          <w:tcPr>
            <w:tcW w:type="dxa" w:w="1701"/>
            <w:vAlign w:val="center"/>
            <w:tcMar>
              <w:top w:w="80" w:type="dxa"/>
              <w:start w:w="112" w:type="dxa"/>
              <w:bottom w:w="80" w:type="dxa"/>
              <w:end w:w="112" w:type="dxa"/>
            </w:tcMar>
          </w:tcPr>
          <w:p>
            <w:pPr>
              <w:spacing w:after="0" w:line="252" w:lineRule="auto"/>
            </w:pPr>
            <w:r/>
            <w:r>
              <w:rPr>
                <w:color w:val="283342"/>
                <w:sz w:val="15"/>
              </w:rPr>
              <w:t>API de gravação</w:t>
            </w:r>
          </w:p>
        </w:tc>
        <w:tc>
          <w:tcPr>
            <w:tcW w:type="dxa" w:w="3402"/>
            <w:vAlign w:val="center"/>
            <w:tcMar>
              <w:top w:w="80" w:type="dxa"/>
              <w:start w:w="112" w:type="dxa"/>
              <w:bottom w:w="80" w:type="dxa"/>
              <w:end w:w="112" w:type="dxa"/>
            </w:tcMar>
          </w:tcPr>
          <w:p>
            <w:pPr>
              <w:spacing w:after="0" w:line="252" w:lineRule="auto"/>
            </w:pPr>
            <w:r/>
            <w:r>
              <w:rPr>
                <w:color w:val="283342"/>
                <w:sz w:val="15"/>
              </w:rPr>
              <w:t>prototypes/combat-lab/move-save-api.mjs</w:t>
            </w:r>
          </w:p>
        </w:tc>
        <w:tc>
          <w:tcPr>
            <w:tcW w:type="dxa" w:w="4365"/>
            <w:vAlign w:val="center"/>
            <w:tcMar>
              <w:top w:w="80" w:type="dxa"/>
              <w:start w:w="112" w:type="dxa"/>
              <w:bottom w:w="80" w:type="dxa"/>
              <w:end w:w="112" w:type="dxa"/>
            </w:tcMar>
          </w:tcPr>
          <w:p>
            <w:pPr>
              <w:spacing w:after="0" w:line="252" w:lineRule="auto"/>
            </w:pPr>
            <w:r/>
            <w:r>
              <w:rPr>
                <w:color w:val="283342"/>
                <w:sz w:val="15"/>
              </w:rPr>
              <w:t>Permite tipos e arquivos atuais com controle de hash; requer extensão específica validada para Composer.</w:t>
            </w:r>
          </w:p>
        </w:tc>
      </w:tr>
      <w:tr>
        <w:trPr>
          <w:cantSplit/>
        </w:trPr>
        <w:tc>
          <w:tcPr>
            <w:tcW w:type="dxa" w:w="1701"/>
            <w:vAlign w:val="center"/>
            <w:tcMar>
              <w:top w:w="80" w:type="dxa"/>
              <w:start w:w="112" w:type="dxa"/>
              <w:bottom w:w="80" w:type="dxa"/>
              <w:end w:w="112" w:type="dxa"/>
            </w:tcMar>
            <w:shd w:fill="F0F5F8"/>
          </w:tcPr>
          <w:p>
            <w:pPr>
              <w:spacing w:after="0" w:line="252" w:lineRule="auto"/>
            </w:pPr>
            <w:r/>
            <w:r>
              <w:rPr>
                <w:color w:val="283342"/>
                <w:sz w:val="15"/>
              </w:rPr>
              <w:t>Ferramentas offline</w:t>
            </w:r>
          </w:p>
        </w:tc>
        <w:tc>
          <w:tcPr>
            <w:tcW w:type="dxa" w:w="3402"/>
            <w:vAlign w:val="center"/>
            <w:tcMar>
              <w:top w:w="80" w:type="dxa"/>
              <w:start w:w="112" w:type="dxa"/>
              <w:bottom w:w="80" w:type="dxa"/>
              <w:end w:w="112" w:type="dxa"/>
            </w:tcMar>
            <w:shd w:fill="F0F5F8"/>
          </w:tcPr>
          <w:p>
            <w:pPr>
              <w:spacing w:after="0" w:line="252" w:lineRule="auto"/>
            </w:pPr>
            <w:r/>
            <w:r>
              <w:rPr>
                <w:color w:val="283342"/>
                <w:sz w:val="15"/>
              </w:rPr>
              <w:t>prototypes/combat-lab/build-lib.mjs; package.json</w:t>
            </w:r>
          </w:p>
        </w:tc>
        <w:tc>
          <w:tcPr>
            <w:tcW w:type="dxa" w:w="4365"/>
            <w:vAlign w:val="center"/>
            <w:tcMar>
              <w:top w:w="80" w:type="dxa"/>
              <w:start w:w="112" w:type="dxa"/>
              <w:bottom w:w="80" w:type="dxa"/>
              <w:end w:w="112" w:type="dxa"/>
            </w:tcMar>
            <w:shd w:fill="F0F5F8"/>
          </w:tcPr>
          <w:p>
            <w:pPr>
              <w:spacing w:after="0" w:line="252" w:lineRule="auto"/>
            </w:pPr>
            <w:r/>
            <w:r>
              <w:rPr>
                <w:color w:val="283342"/>
                <w:sz w:val="15"/>
              </w:rPr>
              <w:t>esbuild e HTML autocontido são padrões existentes; novas saídas no portal.</w:t>
            </w:r>
          </w:p>
        </w:tc>
      </w:tr>
      <w:tr>
        <w:trPr>
          <w:cantSplit/>
        </w:trPr>
        <w:tc>
          <w:tcPr>
            <w:tcW w:type="dxa" w:w="1701"/>
            <w:vAlign w:val="center"/>
            <w:tcMar>
              <w:top w:w="80" w:type="dxa"/>
              <w:start w:w="112" w:type="dxa"/>
              <w:bottom w:w="80" w:type="dxa"/>
              <w:end w:w="112" w:type="dxa"/>
            </w:tcMar>
          </w:tcPr>
          <w:p>
            <w:pPr>
              <w:spacing w:after="0" w:line="252" w:lineRule="auto"/>
            </w:pPr>
            <w:r/>
            <w:r>
              <w:rPr>
                <w:color w:val="283342"/>
                <w:sz w:val="15"/>
              </w:rPr>
              <w:t>Ateliê e aprovação</w:t>
            </w:r>
          </w:p>
        </w:tc>
        <w:tc>
          <w:tcPr>
            <w:tcW w:type="dxa" w:w="3402"/>
            <w:vAlign w:val="center"/>
            <w:tcMar>
              <w:top w:w="80" w:type="dxa"/>
              <w:start w:w="112" w:type="dxa"/>
              <w:bottom w:w="80" w:type="dxa"/>
              <w:end w:w="112" w:type="dxa"/>
            </w:tcMar>
          </w:tcPr>
          <w:p>
            <w:pPr>
              <w:spacing w:after="0" w:line="252" w:lineRule="auto"/>
            </w:pPr>
            <w:r/>
            <w:r>
              <w:rPr>
                <w:color w:val="283342"/>
                <w:sz w:val="15"/>
              </w:rPr>
              <w:t>prototypes/sand-stone-lab/approved/{sand,stone,bulletpunch,...}.json</w:t>
            </w:r>
          </w:p>
        </w:tc>
        <w:tc>
          <w:tcPr>
            <w:tcW w:type="dxa" w:w="4365"/>
            <w:vAlign w:val="center"/>
            <w:tcMar>
              <w:top w:w="80" w:type="dxa"/>
              <w:start w:w="112" w:type="dxa"/>
              <w:bottom w:w="80" w:type="dxa"/>
              <w:end w:w="112" w:type="dxa"/>
            </w:tcMar>
          </w:tcPr>
          <w:p>
            <w:pPr>
              <w:spacing w:after="0" w:line="252" w:lineRule="auto"/>
            </w:pPr>
            <w:r/>
            <w:r>
              <w:rPr>
                <w:color w:val="283342"/>
                <w:sz w:val="15"/>
              </w:rPr>
              <w:t>Não supor nomes de move iguais aos ids; criar mapeamentos explícitos e importadores.</w:t>
            </w:r>
          </w:p>
        </w:tc>
      </w:tr>
      <w:tr>
        <w:trPr>
          <w:cantSplit/>
        </w:trPr>
        <w:tc>
          <w:tcPr>
            <w:tcW w:type="dxa" w:w="1701"/>
            <w:vAlign w:val="center"/>
            <w:tcMar>
              <w:top w:w="80" w:type="dxa"/>
              <w:start w:w="112" w:type="dxa"/>
              <w:bottom w:w="80" w:type="dxa"/>
              <w:end w:w="112" w:type="dxa"/>
            </w:tcMar>
            <w:shd w:fill="F0F5F8"/>
          </w:tcPr>
          <w:p>
            <w:pPr>
              <w:spacing w:after="0" w:line="252" w:lineRule="auto"/>
            </w:pPr>
            <w:r/>
            <w:r>
              <w:rPr>
                <w:color w:val="283342"/>
                <w:sz w:val="15"/>
              </w:rPr>
              <w:t>Método de colaboração</w:t>
            </w:r>
          </w:p>
        </w:tc>
        <w:tc>
          <w:tcPr>
            <w:tcW w:type="dxa" w:w="3402"/>
            <w:vAlign w:val="center"/>
            <w:tcMar>
              <w:top w:w="80" w:type="dxa"/>
              <w:start w:w="112" w:type="dxa"/>
              <w:bottom w:w="80" w:type="dxa"/>
              <w:end w:w="112" w:type="dxa"/>
            </w:tcMar>
            <w:shd w:fill="F0F5F8"/>
          </w:tcPr>
          <w:p>
            <w:pPr>
              <w:spacing w:after="0" w:line="252" w:lineRule="auto"/>
            </w:pPr>
            <w:r/>
            <w:r>
              <w:rPr>
                <w:color w:val="283342"/>
                <w:sz w:val="15"/>
              </w:rPr>
              <w:t>AGENTS.md; docs/GAMEDEV_SKILLS.md</w:t>
            </w:r>
          </w:p>
        </w:tc>
        <w:tc>
          <w:tcPr>
            <w:tcW w:type="dxa" w:w="4365"/>
            <w:vAlign w:val="center"/>
            <w:tcMar>
              <w:top w:w="80" w:type="dxa"/>
              <w:start w:w="112" w:type="dxa"/>
              <w:bottom w:w="80" w:type="dxa"/>
              <w:end w:w="112" w:type="dxa"/>
            </w:tcMar>
            <w:shd w:fill="F0F5F8"/>
          </w:tcPr>
          <w:p>
            <w:pPr>
              <w:spacing w:after="0" w:line="252" w:lineRule="auto"/>
            </w:pPr>
            <w:r/>
            <w:r>
              <w:rPr>
                <w:color w:val="283342"/>
                <w:sz w:val="15"/>
              </w:rPr>
              <w:t>Workspace oficial, skills verificadas, builds/testes seletivos e evidência visual/portal.</w:t>
            </w:r>
          </w:p>
        </w:tc>
      </w:tr>
    </w:tbl>
    <w:p>
      <w:pPr>
        <w:spacing w:after="0"/>
      </w:pPr>
    </w:p>
    <w:p>
      <w:pPr>
        <w:pStyle w:val="Heading2"/>
      </w:pPr>
      <w:r>
        <w:t>03.1 Incompatibilidades confirmadas em leitura de código</w:t>
      </w:r>
    </w:p>
    <w:tbl>
      <w:tblPr>
        <w:tblW w:type="auto" w:w="0"/>
        <w:jc w:val="center"/>
        <w:tblLayout w:type="fixed"/>
        <w:tblLook w:firstColumn="1" w:firstRow="1" w:lastColumn="0" w:lastRow="0" w:noHBand="0" w:noVBand="1" w:val="04A0"/>
      </w:tblPr>
      <w:tblGrid>
        <w:gridCol w:w="1814"/>
        <w:gridCol w:w="2438"/>
        <w:gridCol w:w="4365"/>
        <w:gridCol w:w="850"/>
      </w:tblGrid>
      <w:tr>
        <w:trPr>
          <w:tblHeader w:val="true"/>
          <w:cantSplit/>
        </w:trPr>
        <w:tc>
          <w:tcPr>
            <w:tcW w:type="dxa" w:w="2388"/>
            <w:shd w:fill="123759"/>
            <w:tcMar>
              <w:top w:w="95" w:type="dxa"/>
              <w:start w:w="120" w:type="dxa"/>
              <w:bottom w:w="95" w:type="dxa"/>
              <w:end w:w="120" w:type="dxa"/>
            </w:tcMar>
          </w:tcPr>
          <w:p>
            <w:r/>
            <w:r>
              <w:rPr>
                <w:b/>
                <w:color w:val="FFFFFF"/>
                <w:sz w:val="16"/>
              </w:rPr>
              <w:t>ID / constatação</w:t>
            </w:r>
          </w:p>
        </w:tc>
        <w:tc>
          <w:tcPr>
            <w:tcW w:type="dxa" w:w="2388"/>
            <w:shd w:fill="123759"/>
            <w:tcMar>
              <w:top w:w="95" w:type="dxa"/>
              <w:start w:w="120" w:type="dxa"/>
              <w:bottom w:w="95" w:type="dxa"/>
              <w:end w:w="120" w:type="dxa"/>
            </w:tcMar>
          </w:tcPr>
          <w:p>
            <w:r/>
            <w:r>
              <w:rPr>
                <w:b/>
                <w:color w:val="FFFFFF"/>
                <w:sz w:val="16"/>
              </w:rPr>
              <w:t>Diagnóstico técnico</w:t>
            </w:r>
          </w:p>
        </w:tc>
        <w:tc>
          <w:tcPr>
            <w:tcW w:type="dxa" w:w="2388"/>
            <w:shd w:fill="123759"/>
            <w:tcMar>
              <w:top w:w="95" w:type="dxa"/>
              <w:start w:w="120" w:type="dxa"/>
              <w:bottom w:w="95" w:type="dxa"/>
              <w:end w:w="120" w:type="dxa"/>
            </w:tcMar>
          </w:tcPr>
          <w:p>
            <w:r/>
            <w:r>
              <w:rPr>
                <w:b/>
                <w:color w:val="FFFFFF"/>
                <w:sz w:val="16"/>
              </w:rPr>
              <w:t>Plano verificável</w:t>
            </w:r>
          </w:p>
        </w:tc>
        <w:tc>
          <w:tcPr>
            <w:tcW w:type="dxa" w:w="2388"/>
            <w:shd w:fill="123759"/>
            <w:tcMar>
              <w:top w:w="95" w:type="dxa"/>
              <w:start w:w="120" w:type="dxa"/>
              <w:bottom w:w="95" w:type="dxa"/>
              <w:end w:w="120" w:type="dxa"/>
            </w:tcMar>
          </w:tcPr>
          <w:p>
            <w:r/>
            <w:r>
              <w:rPr>
                <w:b/>
                <w:color w:val="FFFFFF"/>
                <w:sz w:val="16"/>
              </w:rPr>
              <w:t>Fase</w:t>
            </w:r>
          </w:p>
        </w:tc>
      </w:tr>
      <w:tr>
        <w:trPr>
          <w:cantSplit/>
        </w:trPr>
        <w:tc>
          <w:tcPr>
            <w:tcW w:type="dxa" w:w="1814"/>
            <w:vAlign w:val="center"/>
            <w:tcMar>
              <w:top w:w="80" w:type="dxa"/>
              <w:start w:w="112" w:type="dxa"/>
              <w:bottom w:w="80" w:type="dxa"/>
              <w:end w:w="112" w:type="dxa"/>
            </w:tcMar>
          </w:tcPr>
          <w:p>
            <w:pPr>
              <w:spacing w:after="0" w:line="252" w:lineRule="auto"/>
            </w:pPr>
            <w:r/>
            <w:r>
              <w:rPr>
                <w:color w:val="283342"/>
                <w:sz w:val="15"/>
              </w:rPr>
              <w:t>INT-01 — clocks distintos</w:t>
            </w:r>
          </w:p>
        </w:tc>
        <w:tc>
          <w:tcPr>
            <w:tcW w:type="dxa" w:w="2438"/>
            <w:vAlign w:val="center"/>
            <w:tcMar>
              <w:top w:w="80" w:type="dxa"/>
              <w:start w:w="112" w:type="dxa"/>
              <w:bottom w:w="80" w:type="dxa"/>
              <w:end w:w="112" w:type="dxa"/>
            </w:tcMar>
          </w:tcPr>
          <w:p>
            <w:pPr>
              <w:spacing w:after="0" w:line="252" w:lineRule="auto"/>
            </w:pPr>
            <w:r/>
            <w:r>
              <w:rPr>
                <w:color w:val="283342"/>
                <w:sz w:val="15"/>
              </w:rPr>
              <w:t>scheduler.js expõe spawn/sustain/decay/cancel; padrão dos ateliês exige start/launch/body/hold/finish/impact.</w:t>
            </w:r>
          </w:p>
        </w:tc>
        <w:tc>
          <w:tcPr>
            <w:tcW w:type="dxa" w:w="4365"/>
            <w:vAlign w:val="center"/>
            <w:tcMar>
              <w:top w:w="80" w:type="dxa"/>
              <w:start w:w="112" w:type="dxa"/>
              <w:bottom w:w="80" w:type="dxa"/>
              <w:end w:w="112" w:type="dxa"/>
            </w:tcMar>
          </w:tcPr>
          <w:p>
            <w:pPr>
              <w:spacing w:after="0" w:line="252" w:lineRule="auto"/>
            </w:pPr>
            <w:r/>
            <w:r>
              <w:rPr>
                <w:color w:val="283342"/>
                <w:sz w:val="15"/>
              </w:rPr>
              <w:t>Não mapear por igualdade de nomes; definir state machine de autoria e adaptador de ciclo de instâncias, com provas de hit/timeout/cancel e fases off.</w:t>
            </w:r>
          </w:p>
        </w:tc>
        <w:tc>
          <w:tcPr>
            <w:tcW w:type="dxa" w:w="850"/>
            <w:vAlign w:val="center"/>
            <w:tcMar>
              <w:top w:w="80" w:type="dxa"/>
              <w:start w:w="112" w:type="dxa"/>
              <w:bottom w:w="80" w:type="dxa"/>
              <w:end w:w="112" w:type="dxa"/>
            </w:tcMar>
          </w:tcPr>
          <w:p>
            <w:pPr>
              <w:spacing w:after="0" w:line="252" w:lineRule="auto"/>
            </w:pPr>
            <w:r/>
            <w:r>
              <w:rPr>
                <w:color w:val="283342"/>
                <w:sz w:val="15"/>
              </w:rPr>
              <w:t>F0</w:t>
            </w:r>
          </w:p>
        </w:tc>
      </w:tr>
      <w:tr>
        <w:trPr>
          <w:cantSplit/>
        </w:trPr>
        <w:tc>
          <w:tcPr>
            <w:tcW w:type="dxa" w:w="1814"/>
            <w:vAlign w:val="center"/>
            <w:tcMar>
              <w:top w:w="80" w:type="dxa"/>
              <w:start w:w="112" w:type="dxa"/>
              <w:bottom w:w="80" w:type="dxa"/>
              <w:end w:w="112" w:type="dxa"/>
            </w:tcMar>
            <w:shd w:fill="F0F5F8"/>
          </w:tcPr>
          <w:p>
            <w:pPr>
              <w:spacing w:after="0" w:line="252" w:lineRule="auto"/>
            </w:pPr>
            <w:r/>
            <w:r>
              <w:rPr>
                <w:color w:val="283342"/>
                <w:sz w:val="15"/>
              </w:rPr>
              <w:t>INT-02 — fallback indevido de evento desconhecido</w:t>
            </w:r>
          </w:p>
        </w:tc>
        <w:tc>
          <w:tcPr>
            <w:tcW w:type="dxa" w:w="2438"/>
            <w:vAlign w:val="center"/>
            <w:tcMar>
              <w:top w:w="80" w:type="dxa"/>
              <w:start w:w="112" w:type="dxa"/>
              <w:bottom w:w="80" w:type="dxa"/>
              <w:end w:w="112" w:type="dxa"/>
            </w:tcMar>
            <w:shd w:fill="F0F5F8"/>
          </w:tcPr>
          <w:p>
            <w:pPr>
              <w:spacing w:after="0" w:line="252" w:lineRule="auto"/>
            </w:pPr>
            <w:r/>
            <w:r>
              <w:rPr>
                <w:color w:val="283342"/>
                <w:sz w:val="15"/>
              </w:rPr>
              <w:t>contract.js: classifyVisualType retorna hit se o resultado não estiver no mapa.</w:t>
            </w:r>
          </w:p>
        </w:tc>
        <w:tc>
          <w:tcPr>
            <w:tcW w:type="dxa" w:w="4365"/>
            <w:vAlign w:val="center"/>
            <w:tcMar>
              <w:top w:w="80" w:type="dxa"/>
              <w:start w:w="112" w:type="dxa"/>
              <w:bottom w:w="80" w:type="dxa"/>
              <w:end w:w="112" w:type="dxa"/>
            </w:tcMar>
            <w:shd w:fill="F0F5F8"/>
          </w:tcPr>
          <w:p>
            <w:pPr>
              <w:spacing w:after="0" w:line="252" w:lineRule="auto"/>
            </w:pPr>
            <w:r/>
            <w:r>
              <w:rPr>
                <w:color w:val="283342"/>
                <w:sz w:val="15"/>
              </w:rPr>
              <w:t>Adaptação estrita na fronteira do Composer: desconhecido rejeitado/telemetria; nunca impacto visual fantasma. Não alterar o contrato antigo sem testes.</w:t>
            </w:r>
          </w:p>
        </w:tc>
        <w:tc>
          <w:tcPr>
            <w:tcW w:type="dxa" w:w="850"/>
            <w:vAlign w:val="center"/>
            <w:tcMar>
              <w:top w:w="80" w:type="dxa"/>
              <w:start w:w="112" w:type="dxa"/>
              <w:bottom w:w="80" w:type="dxa"/>
              <w:end w:w="112" w:type="dxa"/>
            </w:tcMar>
            <w:shd w:fill="F0F5F8"/>
          </w:tcPr>
          <w:p>
            <w:pPr>
              <w:spacing w:after="0" w:line="252" w:lineRule="auto"/>
            </w:pPr>
            <w:r/>
            <w:r>
              <w:rPr>
                <w:color w:val="283342"/>
                <w:sz w:val="15"/>
              </w:rPr>
              <w:t>F0/F4</w:t>
            </w:r>
          </w:p>
        </w:tc>
      </w:tr>
      <w:tr>
        <w:trPr>
          <w:cantSplit/>
        </w:trPr>
        <w:tc>
          <w:tcPr>
            <w:tcW w:type="dxa" w:w="1814"/>
            <w:vAlign w:val="center"/>
            <w:tcMar>
              <w:top w:w="80" w:type="dxa"/>
              <w:start w:w="112" w:type="dxa"/>
              <w:bottom w:w="80" w:type="dxa"/>
              <w:end w:w="112" w:type="dxa"/>
            </w:tcMar>
          </w:tcPr>
          <w:p>
            <w:pPr>
              <w:spacing w:after="0" w:line="252" w:lineRule="auto"/>
            </w:pPr>
            <w:r/>
            <w:r>
              <w:rPr>
                <w:color w:val="283342"/>
                <w:sz w:val="15"/>
              </w:rPr>
              <w:t>INT-03 — comparação lexical de versões</w:t>
            </w:r>
          </w:p>
        </w:tc>
        <w:tc>
          <w:tcPr>
            <w:tcW w:type="dxa" w:w="2438"/>
            <w:vAlign w:val="center"/>
            <w:tcMar>
              <w:top w:w="80" w:type="dxa"/>
              <w:start w:w="112" w:type="dxa"/>
              <w:bottom w:w="80" w:type="dxa"/>
              <w:end w:w="112" w:type="dxa"/>
            </w:tcMar>
          </w:tcPr>
          <w:p>
            <w:pPr>
              <w:spacing w:after="0" w:line="252" w:lineRule="auto"/>
            </w:pPr>
            <w:r/>
            <w:r>
              <w:rPr>
                <w:color w:val="283342"/>
                <w:sz w:val="15"/>
              </w:rPr>
              <w:t>registry.js usa comparações string (`entry.version &gt; cur.version`).</w:t>
            </w:r>
          </w:p>
        </w:tc>
        <w:tc>
          <w:tcPr>
            <w:tcW w:type="dxa" w:w="4365"/>
            <w:vAlign w:val="center"/>
            <w:tcMar>
              <w:top w:w="80" w:type="dxa"/>
              <w:start w:w="112" w:type="dxa"/>
              <w:bottom w:w="80" w:type="dxa"/>
              <w:end w:w="112" w:type="dxa"/>
            </w:tcMar>
          </w:tcPr>
          <w:p>
            <w:pPr>
              <w:spacing w:after="0" w:line="252" w:lineRule="auto"/>
            </w:pPr>
            <w:r/>
            <w:r>
              <w:rPr>
                <w:color w:val="283342"/>
                <w:sz w:val="15"/>
              </w:rPr>
              <w:t>Adotar SemVer ou inteiros revisionais no novo contrato; testes com 1.9/1.10, migração e rollback.</w:t>
            </w:r>
          </w:p>
        </w:tc>
        <w:tc>
          <w:tcPr>
            <w:tcW w:type="dxa" w:w="850"/>
            <w:vAlign w:val="center"/>
            <w:tcMar>
              <w:top w:w="80" w:type="dxa"/>
              <w:start w:w="112" w:type="dxa"/>
              <w:bottom w:w="80" w:type="dxa"/>
              <w:end w:w="112" w:type="dxa"/>
            </w:tcMar>
          </w:tcPr>
          <w:p>
            <w:pPr>
              <w:spacing w:after="0" w:line="252" w:lineRule="auto"/>
            </w:pPr>
            <w:r/>
            <w:r>
              <w:rPr>
                <w:color w:val="283342"/>
                <w:sz w:val="15"/>
              </w:rPr>
              <w:t>F0</w:t>
            </w:r>
          </w:p>
        </w:tc>
      </w:tr>
      <w:tr>
        <w:trPr>
          <w:cantSplit/>
        </w:trPr>
        <w:tc>
          <w:tcPr>
            <w:tcW w:type="dxa" w:w="1814"/>
            <w:vAlign w:val="center"/>
            <w:tcMar>
              <w:top w:w="80" w:type="dxa"/>
              <w:start w:w="112" w:type="dxa"/>
              <w:bottom w:w="80" w:type="dxa"/>
              <w:end w:w="112" w:type="dxa"/>
            </w:tcMar>
            <w:shd w:fill="F0F5F8"/>
          </w:tcPr>
          <w:p>
            <w:pPr>
              <w:spacing w:after="0" w:line="252" w:lineRule="auto"/>
            </w:pPr>
            <w:r/>
            <w:r>
              <w:rPr>
                <w:color w:val="283342"/>
                <w:sz w:val="15"/>
              </w:rPr>
              <w:t>INT-04 — sync incompatível com projeto grande</w:t>
            </w:r>
          </w:p>
        </w:tc>
        <w:tc>
          <w:tcPr>
            <w:tcW w:type="dxa" w:w="2438"/>
            <w:vAlign w:val="center"/>
            <w:tcMar>
              <w:top w:w="80" w:type="dxa"/>
              <w:start w:w="112" w:type="dxa"/>
              <w:bottom w:w="80" w:type="dxa"/>
              <w:end w:w="112" w:type="dxa"/>
            </w:tcMar>
            <w:shd w:fill="F0F5F8"/>
          </w:tcPr>
          <w:p>
            <w:pPr>
              <w:spacing w:after="0" w:line="252" w:lineRule="auto"/>
            </w:pPr>
            <w:r/>
            <w:r>
              <w:rPr>
                <w:color w:val="283342"/>
                <w:sz w:val="15"/>
              </w:rPr>
              <w:t>moves-sync.js envia tuning/visual simples via canal e storage.</w:t>
            </w:r>
          </w:p>
        </w:tc>
        <w:tc>
          <w:tcPr>
            <w:tcW w:type="dxa" w:w="4365"/>
            <w:vAlign w:val="center"/>
            <w:tcMar>
              <w:top w:w="80" w:type="dxa"/>
              <w:start w:w="112" w:type="dxa"/>
              <w:bottom w:w="80" w:type="dxa"/>
              <w:end w:w="112" w:type="dxa"/>
            </w:tcMar>
            <w:shd w:fill="F0F5F8"/>
          </w:tcPr>
          <w:p>
            <w:pPr>
              <w:spacing w:after="0" w:line="252" w:lineRule="auto"/>
            </w:pPr>
            <w:r/>
            <w:r>
              <w:rPr>
                <w:color w:val="283342"/>
                <w:sz w:val="15"/>
              </w:rPr>
              <w:t>Novo protocolo pequeno de metadados/diffs; recursos grandes por servidor local/handles; confirmação/revisão e prévia isolada.</w:t>
            </w:r>
          </w:p>
        </w:tc>
        <w:tc>
          <w:tcPr>
            <w:tcW w:type="dxa" w:w="850"/>
            <w:vAlign w:val="center"/>
            <w:tcMar>
              <w:top w:w="80" w:type="dxa"/>
              <w:start w:w="112" w:type="dxa"/>
              <w:bottom w:w="80" w:type="dxa"/>
              <w:end w:w="112" w:type="dxa"/>
            </w:tcMar>
            <w:shd w:fill="F0F5F8"/>
          </w:tcPr>
          <w:p>
            <w:pPr>
              <w:spacing w:after="0" w:line="252" w:lineRule="auto"/>
            </w:pPr>
            <w:r/>
            <w:r>
              <w:rPr>
                <w:color w:val="283342"/>
                <w:sz w:val="15"/>
              </w:rPr>
              <w:t>F0/F4</w:t>
            </w:r>
          </w:p>
        </w:tc>
      </w:tr>
      <w:tr>
        <w:trPr>
          <w:cantSplit/>
        </w:trPr>
        <w:tc>
          <w:tcPr>
            <w:tcW w:type="dxa" w:w="1814"/>
            <w:vAlign w:val="center"/>
            <w:tcMar>
              <w:top w:w="80" w:type="dxa"/>
              <w:start w:w="112" w:type="dxa"/>
              <w:bottom w:w="80" w:type="dxa"/>
              <w:end w:w="112" w:type="dxa"/>
            </w:tcMar>
          </w:tcPr>
          <w:p>
            <w:pPr>
              <w:spacing w:after="0" w:line="252" w:lineRule="auto"/>
            </w:pPr>
            <w:r/>
            <w:r>
              <w:rPr>
                <w:color w:val="283342"/>
                <w:sz w:val="15"/>
              </w:rPr>
              <w:t>INT-05 — API atual limitada</w:t>
            </w:r>
          </w:p>
        </w:tc>
        <w:tc>
          <w:tcPr>
            <w:tcW w:type="dxa" w:w="2438"/>
            <w:vAlign w:val="center"/>
            <w:tcMar>
              <w:top w:w="80" w:type="dxa"/>
              <w:start w:w="112" w:type="dxa"/>
              <w:bottom w:w="80" w:type="dxa"/>
              <w:end w:w="112" w:type="dxa"/>
            </w:tcMar>
          </w:tcPr>
          <w:p>
            <w:pPr>
              <w:spacing w:after="0" w:line="252" w:lineRule="auto"/>
            </w:pPr>
            <w:r/>
            <w:r>
              <w:rPr>
                <w:color w:val="283342"/>
                <w:sz w:val="15"/>
              </w:rPr>
              <w:t>move-save-api.mjs só conhece Move existente e visual aprovado.</w:t>
            </w:r>
          </w:p>
        </w:tc>
        <w:tc>
          <w:tcPr>
            <w:tcW w:type="dxa" w:w="4365"/>
            <w:vAlign w:val="center"/>
            <w:tcMar>
              <w:top w:w="80" w:type="dxa"/>
              <w:start w:w="112" w:type="dxa"/>
              <w:bottom w:w="80" w:type="dxa"/>
              <w:end w:w="112" w:type="dxa"/>
            </w:tcMar>
          </w:tcPr>
          <w:p>
            <w:pPr>
              <w:spacing w:after="0" w:line="252" w:lineRule="auto"/>
            </w:pPr>
            <w:r/>
            <w:r>
              <w:rPr>
                <w:color w:val="283342"/>
                <w:sz w:val="15"/>
              </w:rPr>
              <w:t>Não forçar projeto de VFX no schema de Move. Implementar endpoint restrito, hashes e gravação atômica próprios.</w:t>
            </w:r>
          </w:p>
        </w:tc>
        <w:tc>
          <w:tcPr>
            <w:tcW w:type="dxa" w:w="850"/>
            <w:vAlign w:val="center"/>
            <w:tcMar>
              <w:top w:w="80" w:type="dxa"/>
              <w:start w:w="112" w:type="dxa"/>
              <w:bottom w:w="80" w:type="dxa"/>
              <w:end w:w="112" w:type="dxa"/>
            </w:tcMar>
          </w:tcPr>
          <w:p>
            <w:pPr>
              <w:spacing w:after="0" w:line="252" w:lineRule="auto"/>
            </w:pPr>
            <w:r/>
            <w:r>
              <w:rPr>
                <w:color w:val="283342"/>
                <w:sz w:val="15"/>
              </w:rPr>
              <w:t>F4</w:t>
            </w:r>
          </w:p>
        </w:tc>
      </w:tr>
      <w:tr>
        <w:trPr>
          <w:cantSplit/>
        </w:trPr>
        <w:tc>
          <w:tcPr>
            <w:tcW w:type="dxa" w:w="1814"/>
            <w:vAlign w:val="center"/>
            <w:tcMar>
              <w:top w:w="80" w:type="dxa"/>
              <w:start w:w="112" w:type="dxa"/>
              <w:bottom w:w="80" w:type="dxa"/>
              <w:end w:w="112" w:type="dxa"/>
            </w:tcMar>
            <w:shd w:fill="F0F5F8"/>
          </w:tcPr>
          <w:p>
            <w:pPr>
              <w:spacing w:after="0" w:line="252" w:lineRule="auto"/>
            </w:pPr>
            <w:r/>
            <w:r>
              <w:rPr>
                <w:color w:val="283342"/>
                <w:sz w:val="15"/>
              </w:rPr>
              <w:t>INT-06 — executor de autoria inexistente</w:t>
            </w:r>
          </w:p>
        </w:tc>
        <w:tc>
          <w:tcPr>
            <w:tcW w:type="dxa" w:w="2438"/>
            <w:vAlign w:val="center"/>
            <w:tcMar>
              <w:top w:w="80" w:type="dxa"/>
              <w:start w:w="112" w:type="dxa"/>
              <w:bottom w:w="80" w:type="dxa"/>
              <w:end w:w="112" w:type="dxa"/>
            </w:tcMar>
            <w:shd w:fill="F0F5F8"/>
          </w:tcPr>
          <w:p>
            <w:pPr>
              <w:spacing w:after="0" w:line="252" w:lineRule="auto"/>
            </w:pPr>
            <w:r/>
            <w:r>
              <w:rPr>
                <w:color w:val="283342"/>
                <w:sz w:val="15"/>
              </w:rPr>
              <w:t>Runtime atual dispõe de efeitos declarativos mas não interpreta um projeto Composer completo.</w:t>
            </w:r>
          </w:p>
        </w:tc>
        <w:tc>
          <w:tcPr>
            <w:tcW w:type="dxa" w:w="4365"/>
            <w:vAlign w:val="center"/>
            <w:tcMar>
              <w:top w:w="80" w:type="dxa"/>
              <w:start w:w="112" w:type="dxa"/>
              <w:bottom w:w="80" w:type="dxa"/>
              <w:end w:w="112" w:type="dxa"/>
            </w:tcMar>
            <w:shd w:fill="F0F5F8"/>
          </w:tcPr>
          <w:p>
            <w:pPr>
              <w:spacing w:after="0" w:line="252" w:lineRule="auto"/>
            </w:pPr>
            <w:r/>
            <w:r>
              <w:rPr>
                <w:color w:val="283342"/>
                <w:sz w:val="15"/>
              </w:rPr>
              <w:t>Compilador e player de malhas, nós, deformações e Quarks, sem vazar dependência editor para jogo.</w:t>
            </w:r>
          </w:p>
        </w:tc>
        <w:tc>
          <w:tcPr>
            <w:tcW w:type="dxa" w:w="850"/>
            <w:vAlign w:val="center"/>
            <w:tcMar>
              <w:top w:w="80" w:type="dxa"/>
              <w:start w:w="112" w:type="dxa"/>
              <w:bottom w:w="80" w:type="dxa"/>
              <w:end w:w="112" w:type="dxa"/>
            </w:tcMar>
            <w:shd w:fill="F0F5F8"/>
          </w:tcPr>
          <w:p>
            <w:pPr>
              <w:spacing w:after="0" w:line="252" w:lineRule="auto"/>
            </w:pPr>
            <w:r/>
            <w:r>
              <w:rPr>
                <w:color w:val="283342"/>
                <w:sz w:val="15"/>
              </w:rPr>
              <w:t>F0/F4</w:t>
            </w:r>
          </w:p>
        </w:tc>
      </w:tr>
      <w:tr>
        <w:trPr>
          <w:cantSplit/>
        </w:trPr>
        <w:tc>
          <w:tcPr>
            <w:tcW w:type="dxa" w:w="1814"/>
            <w:vAlign w:val="center"/>
            <w:tcMar>
              <w:top w:w="80" w:type="dxa"/>
              <w:start w:w="112" w:type="dxa"/>
              <w:bottom w:w="80" w:type="dxa"/>
              <w:end w:w="112" w:type="dxa"/>
            </w:tcMar>
          </w:tcPr>
          <w:p>
            <w:pPr>
              <w:spacing w:after="0" w:line="252" w:lineRule="auto"/>
            </w:pPr>
            <w:r/>
            <w:r>
              <w:rPr>
                <w:color w:val="283342"/>
                <w:sz w:val="15"/>
              </w:rPr>
              <w:t>INT-07 — controle integrado de orçamento</w:t>
            </w:r>
          </w:p>
        </w:tc>
        <w:tc>
          <w:tcPr>
            <w:tcW w:type="dxa" w:w="2438"/>
            <w:vAlign w:val="center"/>
            <w:tcMar>
              <w:top w:w="80" w:type="dxa"/>
              <w:start w:w="112" w:type="dxa"/>
              <w:bottom w:w="80" w:type="dxa"/>
              <w:end w:w="112" w:type="dxa"/>
            </w:tcMar>
          </w:tcPr>
          <w:p>
            <w:pPr>
              <w:spacing w:after="0" w:line="252" w:lineRule="auto"/>
            </w:pPr>
            <w:r/>
            <w:r>
              <w:rPr>
                <w:color w:val="283342"/>
                <w:sz w:val="15"/>
              </w:rPr>
              <w:t>Existem VFX legado, declarativo e Quarks simultaneamente.</w:t>
            </w:r>
          </w:p>
        </w:tc>
        <w:tc>
          <w:tcPr>
            <w:tcW w:type="dxa" w:w="4365"/>
            <w:vAlign w:val="center"/>
            <w:tcMar>
              <w:top w:w="80" w:type="dxa"/>
              <w:start w:w="112" w:type="dxa"/>
              <w:bottom w:w="80" w:type="dxa"/>
              <w:end w:w="112" w:type="dxa"/>
            </w:tcMar>
          </w:tcPr>
          <w:p>
            <w:pPr>
              <w:spacing w:after="0" w:line="252" w:lineRule="auto"/>
            </w:pPr>
            <w:r/>
            <w:r>
              <w:rPr>
                <w:color w:val="283342"/>
                <w:sz w:val="15"/>
              </w:rPr>
              <w:t>Uma política de propriedade por efeito/evento e telemetria de custo total previnem duplicação e estouro silencioso.</w:t>
            </w:r>
          </w:p>
        </w:tc>
        <w:tc>
          <w:tcPr>
            <w:tcW w:type="dxa" w:w="850"/>
            <w:vAlign w:val="center"/>
            <w:tcMar>
              <w:top w:w="80" w:type="dxa"/>
              <w:start w:w="112" w:type="dxa"/>
              <w:bottom w:w="80" w:type="dxa"/>
              <w:end w:w="112" w:type="dxa"/>
            </w:tcMar>
          </w:tcPr>
          <w:p>
            <w:pPr>
              <w:spacing w:after="0" w:line="252" w:lineRule="auto"/>
            </w:pPr>
            <w:r/>
            <w:r>
              <w:rPr>
                <w:color w:val="283342"/>
                <w:sz w:val="15"/>
              </w:rPr>
              <w:t>F4/F5</w:t>
            </w:r>
          </w:p>
        </w:tc>
      </w:tr>
    </w:tbl>
    <w:p>
      <w:pPr>
        <w:spacing w:after="0"/>
      </w:pPr>
    </w:p>
    <w:tbl>
      <w:tblPr>
        <w:tblW w:type="auto" w:w="0"/>
        <w:tblLook w:firstColumn="1" w:firstRow="1" w:lastColumn="0" w:lastRow="0" w:noHBand="0" w:noVBand="1" w:val="04A0"/>
      </w:tblPr>
      <w:tblGrid>
        <w:gridCol w:w="9553"/>
      </w:tblGrid>
      <w:tr>
        <w:trPr>
          <w:cantSplit/>
        </w:trPr>
        <w:tc>
          <w:tcPr>
            <w:tcW w:type="dxa" w:w="9553"/>
            <w:shd w:fill="FFF1D6"/>
            <w:tcMar>
              <w:top w:w="160" w:type="dxa"/>
              <w:start w:w="180" w:type="dxa"/>
              <w:bottom w:w="150" w:type="dxa"/>
              <w:end w:w="180" w:type="dxa"/>
            </w:tcMar>
          </w:tcPr>
          <w:p>
            <w:pPr>
              <w:spacing w:after="80"/>
            </w:pPr>
            <w:r>
              <w:rPr>
                <w:b/>
                <w:i w:val="0"/>
                <w:color w:val="7E540E"/>
              </w:rPr>
              <w:t>NÃO É REGRESSÃO COMPROVADA</w:t>
            </w:r>
          </w:p>
          <w:p>
            <w:pPr>
              <w:spacing w:after="0"/>
            </w:pPr>
            <w:r>
              <w:rPr>
                <w:b w:val="0"/>
                <w:i w:val="0"/>
              </w:rPr>
              <w:t>Os itens INT-01 a INT-07 são incompatibilidades, lacunas ou riscos de integração observáveis no código. Sem execução de testes, não devem ser relatados como bugs reproduzidos nem justificar alterações indiscriminadas nos módulos legados.</w:t>
            </w:r>
          </w:p>
        </w:tc>
      </w:tr>
    </w:tbl>
    <w:p>
      <w:pPr>
        <w:spacing w:after="0"/>
      </w:pPr>
    </w:p>
    <w:p>
      <w:pPr>
        <w:pStyle w:val="Heading1"/>
      </w:pPr>
      <w:r>
        <w:t>04 | Arquitetura modular e fronteiras de autoridade</w:t>
      </w:r>
    </w:p>
    <w:tbl>
      <w:tblPr>
        <w:tblW w:type="auto" w:w="0"/>
        <w:tblLook w:firstColumn="1" w:firstRow="1" w:lastColumn="0" w:lastRow="0" w:noHBand="0" w:noVBand="1" w:val="04A0"/>
      </w:tblPr>
      <w:tblGrid>
        <w:gridCol w:w="9553"/>
      </w:tblGrid>
      <w:tr>
        <w:tc>
          <w:tcPr>
            <w:tcW w:type="dxa" w:w="9553"/>
            <w:shd w:fill="F0F5F8"/>
            <w:tcMar>
              <w:top w:w="120" w:type="dxa"/>
              <w:start w:w="150" w:type="dxa"/>
              <w:bottom w:w="110" w:type="dxa"/>
              <w:end w:w="120" w:type="dxa"/>
            </w:tcMar>
          </w:tcPr>
          <w:p>
            <w:pPr>
              <w:pStyle w:val="Code"/>
            </w:pPr>
            <w:r>
              <w:rPr>
                <w:rFonts w:ascii="Consolas" w:hAnsi="Consolas"/>
                <w:sz w:val="14"/>
              </w:rPr>
              <w:t>prototypes/vfx-composer/</w:t>
            </w:r>
          </w:p>
          <w:p>
            <w:pPr>
              <w:pStyle w:val="Code"/>
            </w:pPr>
            <w:r>
              <w:rPr>
                <w:rFonts w:ascii="Consolas" w:hAnsi="Consolas"/>
                <w:sz w:val="14"/>
              </w:rPr>
              <w:t xml:space="preserve">  src/</w:t>
            </w:r>
          </w:p>
          <w:p>
            <w:pPr>
              <w:pStyle w:val="Code"/>
            </w:pPr>
            <w:r>
              <w:rPr>
                <w:rFonts w:ascii="Consolas" w:hAnsi="Consolas"/>
                <w:sz w:val="14"/>
              </w:rPr>
              <w:t xml:space="preserve">    core/                 # schema, ids, grafo, versionamento, clocks</w:t>
            </w:r>
          </w:p>
          <w:p>
            <w:pPr>
              <w:pStyle w:val="Code"/>
            </w:pPr>
            <w:r>
              <w:rPr>
                <w:rFonts w:ascii="Consolas" w:hAnsi="Consolas"/>
                <w:sz w:val="14"/>
              </w:rPr>
              <w:t xml:space="preserve">    drawing/              # strokes 2D/3D, curvas, snapping, superfície</w:t>
            </w:r>
          </w:p>
          <w:p>
            <w:pPr>
              <w:pStyle w:val="Code"/>
            </w:pPr>
            <w:r>
              <w:rPr>
                <w:rFonts w:ascii="Consolas" w:hAnsi="Consolas"/>
                <w:sz w:val="14"/>
              </w:rPr>
              <w:t xml:space="preserve">    geometry/             # malhas, vértices, fitas, pivôs, extrusão</w:t>
            </w:r>
          </w:p>
          <w:p>
            <w:pPr>
              <w:pStyle w:val="Code"/>
            </w:pPr>
            <w:r>
              <w:rPr>
                <w:rFonts w:ascii="Consolas" w:hAnsi="Consolas"/>
                <w:sz w:val="14"/>
              </w:rPr>
              <w:t xml:space="preserve">    textures/             # pintura, atlas, importação e procedurais</w:t>
            </w:r>
          </w:p>
          <w:p>
            <w:pPr>
              <w:pStyle w:val="Code"/>
            </w:pPr>
            <w:r>
              <w:rPr>
                <w:rFonts w:ascii="Consolas" w:hAnsi="Consolas"/>
                <w:sz w:val="14"/>
              </w:rPr>
              <w:t xml:space="preserve">    materials/            # grafo permitido -&gt; shaders Three.js</w:t>
            </w:r>
          </w:p>
          <w:p>
            <w:pPr>
              <w:pStyle w:val="Code"/>
            </w:pPr>
            <w:r>
              <w:rPr>
                <w:rFonts w:ascii="Consolas" w:hAnsi="Consolas"/>
                <w:sz w:val="14"/>
              </w:rPr>
              <w:t xml:space="preserve">    particles/            # presets declarativos -&gt; three.quarks</w:t>
            </w:r>
          </w:p>
          <w:p>
            <w:pPr>
              <w:pStyle w:val="Code"/>
            </w:pPr>
            <w:r>
              <w:rPr>
                <w:rFonts w:ascii="Consolas" w:hAnsi="Consolas"/>
                <w:sz w:val="14"/>
              </w:rPr>
              <w:t xml:space="preserve">    animation/            # keyframes, curvas, frames, onion skin</w:t>
            </w:r>
          </w:p>
          <w:p>
            <w:pPr>
              <w:pStyle w:val="Code"/>
            </w:pPr>
            <w:r>
              <w:rPr>
                <w:rFonts w:ascii="Consolas" w:hAnsi="Consolas"/>
                <w:sz w:val="14"/>
              </w:rPr>
              <w:t xml:space="preserve">    composition/          # camadas, máscaras, subeffects, biblioteca</w:t>
            </w:r>
          </w:p>
          <w:p>
            <w:pPr>
              <w:pStyle w:val="Code"/>
            </w:pPr>
            <w:r>
              <w:rPr>
                <w:rFonts w:ascii="Consolas" w:hAnsi="Consolas"/>
                <w:sz w:val="14"/>
              </w:rPr>
              <w:t xml:space="preserve">    preview/              # viewport, câmera, stage, personagens GLB</w:t>
            </w:r>
          </w:p>
          <w:p>
            <w:pPr>
              <w:pStyle w:val="Code"/>
            </w:pPr>
            <w:r>
              <w:rPr>
                <w:rFonts w:ascii="Consolas" w:hAnsi="Consolas"/>
                <w:sz w:val="14"/>
              </w:rPr>
              <w:t xml:space="preserve">    integration/          # leitura de eventos, export e live preview</w:t>
            </w:r>
          </w:p>
          <w:p>
            <w:pPr>
              <w:pStyle w:val="Code"/>
            </w:pPr>
            <w:r>
              <w:rPr>
                <w:rFonts w:ascii="Consolas" w:hAnsi="Consolas"/>
                <w:sz w:val="14"/>
              </w:rPr>
              <w:t xml:space="preserve">    persistence/          # autosave, File System Access, zip, migração</w:t>
            </w:r>
          </w:p>
          <w:p>
            <w:pPr>
              <w:pStyle w:val="Code"/>
            </w:pPr>
            <w:r>
              <w:rPr>
                <w:rFonts w:ascii="Consolas" w:hAnsi="Consolas"/>
                <w:sz w:val="14"/>
              </w:rPr>
              <w:t xml:space="preserve">    ui/                   # workspaces, atalhos, propriedades</w:t>
            </w:r>
          </w:p>
          <w:p>
            <w:pPr>
              <w:pStyle w:val="Code"/>
            </w:pPr>
            <w:r>
              <w:rPr>
                <w:rFonts w:ascii="Consolas" w:hAnsi="Consolas"/>
                <w:sz w:val="14"/>
              </w:rPr>
              <w:t xml:space="preserve">  test/                   # unitários, e2e browser, contrato, regressão</w:t>
            </w:r>
          </w:p>
          <w:p>
            <w:pPr>
              <w:pStyle w:val="Code"/>
            </w:pPr>
            <w:r>
              <w:rPr>
                <w:rFonts w:ascii="Consolas" w:hAnsi="Consolas"/>
                <w:sz w:val="14"/>
              </w:rPr>
              <w:t xml:space="preserve">  evidence/               # capturas, vídeos e relatórios versionáveis</w:t>
            </w:r>
          </w:p>
          <w:p>
            <w:pPr>
              <w:pStyle w:val="Code"/>
            </w:pPr>
            <w:r>
              <w:rPr>
                <w:rFonts w:ascii="Consolas" w:hAnsi="Consolas"/>
                <w:sz w:val="14"/>
              </w:rPr>
              <w:t xml:space="preserve">  build.mjs                # página independente gerada</w:t>
            </w:r>
          </w:p>
          <w:p>
            <w:pPr>
              <w:pStyle w:val="Code"/>
            </w:pPr>
            <w:r>
              <w:rPr>
                <w:rFonts w:ascii="Consolas" w:hAnsi="Consolas"/>
                <w:sz w:val="14"/>
              </w:rPr>
              <w:t xml:space="preserve">  dist/arenamon-vfx-composer.html</w:t>
            </w:r>
          </w:p>
        </w:tc>
      </w:tr>
    </w:tbl>
    <w:p>
      <w:pPr>
        <w:spacing w:after="0"/>
      </w:pPr>
    </w:p>
    <w:p>
      <w:r>
        <w:rPr>
          <w:b w:val="0"/>
          <w:i w:val="0"/>
        </w:rPr>
        <w:t>A árvore acima é uma proposta de destino, não estrutura já existente. Projetos publicados devem ser ligados a definições de Move por referência versionada e não copiados silenciosamente em parâmetros de simulação.</w:t>
      </w:r>
    </w:p>
    <w:tbl>
      <w:tblPr>
        <w:tblW w:type="auto" w:w="0"/>
        <w:jc w:val="center"/>
        <w:tblLayout w:type="fixed"/>
        <w:tblLook w:firstColumn="1" w:firstRow="1" w:lastColumn="0" w:lastRow="0" w:noHBand="0" w:noVBand="1" w:val="04A0"/>
      </w:tblPr>
      <w:tblGrid>
        <w:gridCol w:w="1701"/>
        <w:gridCol w:w="3969"/>
        <w:gridCol w:w="3798"/>
      </w:tblGrid>
      <w:tr>
        <w:trPr>
          <w:tblHeader w:val="true"/>
          <w:cantSplit/>
        </w:trPr>
        <w:tc>
          <w:tcPr>
            <w:tcW w:type="dxa" w:w="3184"/>
            <w:shd w:fill="123759"/>
            <w:tcMar>
              <w:top w:w="95" w:type="dxa"/>
              <w:start w:w="120" w:type="dxa"/>
              <w:bottom w:w="95" w:type="dxa"/>
              <w:end w:w="120" w:type="dxa"/>
            </w:tcMar>
          </w:tcPr>
          <w:p>
            <w:r/>
            <w:r>
              <w:rPr>
                <w:b/>
                <w:color w:val="FFFFFF"/>
                <w:sz w:val="16"/>
              </w:rPr>
              <w:t>Camada</w:t>
            </w:r>
          </w:p>
        </w:tc>
        <w:tc>
          <w:tcPr>
            <w:tcW w:type="dxa" w:w="3184"/>
            <w:shd w:fill="123759"/>
            <w:tcMar>
              <w:top w:w="95" w:type="dxa"/>
              <w:start w:w="120" w:type="dxa"/>
              <w:bottom w:w="95" w:type="dxa"/>
              <w:end w:w="120" w:type="dxa"/>
            </w:tcMar>
          </w:tcPr>
          <w:p>
            <w:r/>
            <w:r>
              <w:rPr>
                <w:b/>
                <w:color w:val="FFFFFF"/>
                <w:sz w:val="16"/>
              </w:rPr>
              <w:t>Pode fazer</w:t>
            </w:r>
          </w:p>
        </w:tc>
        <w:tc>
          <w:tcPr>
            <w:tcW w:type="dxa" w:w="3184"/>
            <w:shd w:fill="123759"/>
            <w:tcMar>
              <w:top w:w="95" w:type="dxa"/>
              <w:start w:w="120" w:type="dxa"/>
              <w:bottom w:w="95" w:type="dxa"/>
              <w:end w:w="120" w:type="dxa"/>
            </w:tcMar>
          </w:tcPr>
          <w:p>
            <w:r/>
            <w:r>
              <w:rPr>
                <w:b/>
                <w:color w:val="FFFFFF"/>
                <w:sz w:val="16"/>
              </w:rPr>
              <w:t>Não pode fazer</w:t>
            </w:r>
          </w:p>
        </w:tc>
      </w:tr>
      <w:tr>
        <w:trPr>
          <w:cantSplit/>
        </w:trPr>
        <w:tc>
          <w:tcPr>
            <w:tcW w:type="dxa" w:w="1701"/>
            <w:vAlign w:val="center"/>
            <w:tcMar>
              <w:top w:w="80" w:type="dxa"/>
              <w:start w:w="112" w:type="dxa"/>
              <w:bottom w:w="80" w:type="dxa"/>
              <w:end w:w="112" w:type="dxa"/>
            </w:tcMar>
          </w:tcPr>
          <w:p>
            <w:pPr>
              <w:spacing w:after="0" w:line="252" w:lineRule="auto"/>
            </w:pPr>
            <w:r/>
            <w:r>
              <w:rPr>
                <w:color w:val="283342"/>
                <w:sz w:val="15"/>
              </w:rPr>
              <w:t>Autoria (Composer)</w:t>
            </w:r>
          </w:p>
        </w:tc>
        <w:tc>
          <w:tcPr>
            <w:tcW w:type="dxa" w:w="3969"/>
            <w:vAlign w:val="center"/>
            <w:tcMar>
              <w:top w:w="80" w:type="dxa"/>
              <w:start w:w="112" w:type="dxa"/>
              <w:bottom w:w="80" w:type="dxa"/>
              <w:end w:w="112" w:type="dxa"/>
            </w:tcMar>
          </w:tcPr>
          <w:p>
            <w:pPr>
              <w:spacing w:after="0" w:line="252" w:lineRule="auto"/>
            </w:pPr>
            <w:r/>
            <w:r>
              <w:rPr>
                <w:color w:val="283342"/>
                <w:sz w:val="15"/>
              </w:rPr>
              <w:t>Editar topologia visual, curvas, nós, sprites, emitter, animação, configuração da prévia.</w:t>
            </w:r>
          </w:p>
        </w:tc>
        <w:tc>
          <w:tcPr>
            <w:tcW w:type="dxa" w:w="3798"/>
            <w:vAlign w:val="center"/>
            <w:tcMar>
              <w:top w:w="80" w:type="dxa"/>
              <w:start w:w="112" w:type="dxa"/>
              <w:bottom w:w="80" w:type="dxa"/>
              <w:end w:w="112" w:type="dxa"/>
            </w:tcMar>
          </w:tcPr>
          <w:p>
            <w:pPr>
              <w:spacing w:after="0" w:line="252" w:lineRule="auto"/>
            </w:pPr>
            <w:r/>
            <w:r>
              <w:rPr>
                <w:color w:val="283342"/>
                <w:sz w:val="15"/>
              </w:rPr>
              <w:t>Executar mecânicas de combate, escolher acerto, alterar dano ou custo.</w:t>
            </w:r>
          </w:p>
        </w:tc>
      </w:tr>
      <w:tr>
        <w:trPr>
          <w:cantSplit/>
        </w:trPr>
        <w:tc>
          <w:tcPr>
            <w:tcW w:type="dxa" w:w="1701"/>
            <w:vAlign w:val="center"/>
            <w:tcMar>
              <w:top w:w="80" w:type="dxa"/>
              <w:start w:w="112" w:type="dxa"/>
              <w:bottom w:w="80" w:type="dxa"/>
              <w:end w:w="112" w:type="dxa"/>
            </w:tcMar>
            <w:shd w:fill="F0F5F8"/>
          </w:tcPr>
          <w:p>
            <w:pPr>
              <w:spacing w:after="0" w:line="252" w:lineRule="auto"/>
            </w:pPr>
            <w:r/>
            <w:r>
              <w:rPr>
                <w:color w:val="283342"/>
                <w:sz w:val="15"/>
              </w:rPr>
              <w:t>Compilador de VFX</w:t>
            </w:r>
          </w:p>
        </w:tc>
        <w:tc>
          <w:tcPr>
            <w:tcW w:type="dxa" w:w="3969"/>
            <w:vAlign w:val="center"/>
            <w:tcMar>
              <w:top w:w="80" w:type="dxa"/>
              <w:start w:w="112" w:type="dxa"/>
              <w:bottom w:w="80" w:type="dxa"/>
              <w:end w:w="112" w:type="dxa"/>
            </w:tcMar>
            <w:shd w:fill="F0F5F8"/>
          </w:tcPr>
          <w:p>
            <w:pPr>
              <w:spacing w:after="0" w:line="252" w:lineRule="auto"/>
            </w:pPr>
            <w:r/>
            <w:r>
              <w:rPr>
                <w:color w:val="283342"/>
                <w:sz w:val="15"/>
              </w:rPr>
              <w:t>Normalizar schemas, validar assets e grafos, empacotar recursos, emitir manifesto e diagnóstico.</w:t>
            </w:r>
          </w:p>
        </w:tc>
        <w:tc>
          <w:tcPr>
            <w:tcW w:type="dxa" w:w="3798"/>
            <w:vAlign w:val="center"/>
            <w:tcMar>
              <w:top w:w="80" w:type="dxa"/>
              <w:start w:w="112" w:type="dxa"/>
              <w:bottom w:w="80" w:type="dxa"/>
              <w:end w:w="112" w:type="dxa"/>
            </w:tcMar>
            <w:shd w:fill="F0F5F8"/>
          </w:tcPr>
          <w:p>
            <w:pPr>
              <w:spacing w:after="0" w:line="252" w:lineRule="auto"/>
            </w:pPr>
            <w:r/>
            <w:r>
              <w:rPr>
                <w:color w:val="283342"/>
                <w:sz w:val="15"/>
              </w:rPr>
              <w:t>Executar scripts de projetos importados; modificar configurações aprovadas silenciosamente.</w:t>
            </w:r>
          </w:p>
        </w:tc>
      </w:tr>
      <w:tr>
        <w:trPr>
          <w:cantSplit/>
        </w:trPr>
        <w:tc>
          <w:tcPr>
            <w:tcW w:type="dxa" w:w="1701"/>
            <w:vAlign w:val="center"/>
            <w:tcMar>
              <w:top w:w="80" w:type="dxa"/>
              <w:start w:w="112" w:type="dxa"/>
              <w:bottom w:w="80" w:type="dxa"/>
              <w:end w:w="112" w:type="dxa"/>
            </w:tcMar>
          </w:tcPr>
          <w:p>
            <w:pPr>
              <w:spacing w:after="0" w:line="252" w:lineRule="auto"/>
            </w:pPr>
            <w:r/>
            <w:r>
              <w:rPr>
                <w:color w:val="283342"/>
                <w:sz w:val="15"/>
              </w:rPr>
              <w:t>Runtime de VFX</w:t>
            </w:r>
          </w:p>
        </w:tc>
        <w:tc>
          <w:tcPr>
            <w:tcW w:type="dxa" w:w="3969"/>
            <w:vAlign w:val="center"/>
            <w:tcMar>
              <w:top w:w="80" w:type="dxa"/>
              <w:start w:w="112" w:type="dxa"/>
              <w:bottom w:w="80" w:type="dxa"/>
              <w:end w:w="112" w:type="dxa"/>
            </w:tcMar>
          </w:tcPr>
          <w:p>
            <w:pPr>
              <w:spacing w:after="0" w:line="252" w:lineRule="auto"/>
            </w:pPr>
            <w:r/>
            <w:r>
              <w:rPr>
                <w:color w:val="283342"/>
                <w:sz w:val="15"/>
              </w:rPr>
              <w:t>Reproduzir dados compilados e snaps de eventos reais com seeds e limites.</w:t>
            </w:r>
          </w:p>
        </w:tc>
        <w:tc>
          <w:tcPr>
            <w:tcW w:type="dxa" w:w="3798"/>
            <w:vAlign w:val="center"/>
            <w:tcMar>
              <w:top w:w="80" w:type="dxa"/>
              <w:start w:w="112" w:type="dxa"/>
              <w:bottom w:w="80" w:type="dxa"/>
              <w:end w:w="112" w:type="dxa"/>
            </w:tcMar>
          </w:tcPr>
          <w:p>
            <w:pPr>
              <w:spacing w:after="0" w:line="252" w:lineRule="auto"/>
            </w:pPr>
            <w:r/>
            <w:r>
              <w:rPr>
                <w:color w:val="283342"/>
                <w:sz w:val="15"/>
              </w:rPr>
              <w:t>Criar hitboxes/dano, decidir colisão mecânica ou mutar Game/World.</w:t>
            </w:r>
          </w:p>
        </w:tc>
      </w:tr>
      <w:tr>
        <w:trPr>
          <w:cantSplit/>
        </w:trPr>
        <w:tc>
          <w:tcPr>
            <w:tcW w:type="dxa" w:w="1701"/>
            <w:vAlign w:val="center"/>
            <w:tcMar>
              <w:top w:w="80" w:type="dxa"/>
              <w:start w:w="112" w:type="dxa"/>
              <w:bottom w:w="80" w:type="dxa"/>
              <w:end w:w="112" w:type="dxa"/>
            </w:tcMar>
            <w:shd w:fill="F0F5F8"/>
          </w:tcPr>
          <w:p>
            <w:pPr>
              <w:spacing w:after="0" w:line="252" w:lineRule="auto"/>
            </w:pPr>
            <w:r/>
            <w:r>
              <w:rPr>
                <w:color w:val="283342"/>
                <w:sz w:val="15"/>
              </w:rPr>
              <w:t>Simulação do jogo</w:t>
            </w:r>
          </w:p>
        </w:tc>
        <w:tc>
          <w:tcPr>
            <w:tcW w:type="dxa" w:w="3969"/>
            <w:vAlign w:val="center"/>
            <w:tcMar>
              <w:top w:w="80" w:type="dxa"/>
              <w:start w:w="112" w:type="dxa"/>
              <w:bottom w:w="80" w:type="dxa"/>
              <w:end w:w="112" w:type="dxa"/>
            </w:tcMar>
            <w:shd w:fill="F0F5F8"/>
          </w:tcPr>
          <w:p>
            <w:pPr>
              <w:spacing w:after="0" w:line="252" w:lineRule="auto"/>
            </w:pPr>
            <w:r/>
            <w:r>
              <w:rPr>
                <w:color w:val="283342"/>
                <w:sz w:val="15"/>
              </w:rPr>
              <w:t>Produzir eventos autoritativos: spawn, movimento, defesa, impacto, timeout, cancelamento.</w:t>
            </w:r>
          </w:p>
        </w:tc>
        <w:tc>
          <w:tcPr>
            <w:tcW w:type="dxa" w:w="3798"/>
            <w:vAlign w:val="center"/>
            <w:tcMar>
              <w:top w:w="80" w:type="dxa"/>
              <w:start w:w="112" w:type="dxa"/>
              <w:bottom w:w="80" w:type="dxa"/>
              <w:end w:w="112" w:type="dxa"/>
            </w:tcMar>
            <w:shd w:fill="F0F5F8"/>
          </w:tcPr>
          <w:p>
            <w:pPr>
              <w:spacing w:after="0" w:line="252" w:lineRule="auto"/>
            </w:pPr>
            <w:r/>
            <w:r>
              <w:rPr>
                <w:color w:val="283342"/>
                <w:sz w:val="15"/>
              </w:rPr>
              <w:t>Importar view/editor ou depender do FPS artístico.</w:t>
            </w:r>
          </w:p>
        </w:tc>
      </w:tr>
    </w:tbl>
    <w:p>
      <w:pPr>
        <w:spacing w:after="0"/>
      </w:pPr>
    </w:p>
    <w:p>
      <w:pPr>
        <w:pStyle w:val="Heading1"/>
      </w:pPr>
      <w:r>
        <w:t>05 | Contratos de dados e execução</w:t>
      </w:r>
    </w:p>
    <w:p>
      <w:pPr>
        <w:pStyle w:val="Heading2"/>
      </w:pPr>
      <w:r>
        <w:t>05.1 Três artefatos e uma ligação</w:t>
      </w:r>
    </w:p>
    <w:p>
      <w:pPr>
        <w:spacing w:after="100"/>
      </w:pPr>
      <w:r>
        <w:rPr>
          <w:b/>
          <w:i w:val="0"/>
          <w:color w:val="006F73"/>
        </w:rPr>
        <w:t>Projeto autoral: *.vfx-project.json</w:t>
      </w:r>
      <w:r>
        <w:rPr>
          <w:b w:val="0"/>
          <w:i w:val="0"/>
        </w:rPr>
        <w:t xml:space="preserve">  JSON editável com IDs estáveis, árvore de layers, coordenadas, malhas, strokes, node graphs, tracks, opções, projetos e recursos referenciados; schemaVersion explícito.</w:t>
      </w:r>
    </w:p>
    <w:p>
      <w:pPr>
        <w:spacing w:after="100"/>
      </w:pPr>
      <w:r>
        <w:rPr>
          <w:b/>
          <w:i w:val="0"/>
          <w:color w:val="006F73"/>
        </w:rPr>
        <w:t>Pacote portátil: *.vfx-package.zip</w:t>
      </w:r>
      <w:r>
        <w:rPr>
          <w:b w:val="0"/>
          <w:i w:val="0"/>
        </w:rPr>
        <w:t xml:space="preserve">  Manifesto e recursos licenciados/permitidos, versões e hash de cada dependência. Sem caminhos absolutos nem extração fora da raiz. Exportação/abertura com validação defensiva.</w:t>
      </w:r>
    </w:p>
    <w:p>
      <w:pPr>
        <w:spacing w:after="100"/>
      </w:pPr>
      <w:r>
        <w:rPr>
          <w:b/>
          <w:i w:val="0"/>
          <w:color w:val="006F73"/>
        </w:rPr>
        <w:t>Publicação compilada: *.vfx-runtime.json + recursos</w:t>
      </w:r>
      <w:r>
        <w:rPr>
          <w:b w:val="0"/>
          <w:i w:val="0"/>
        </w:rPr>
        <w:t xml:space="preserve">  Grafo aprovado e convertido em representações que o player entende sem executar o editor. Evitar serializar funções JS e recursos de cena vivo/renderer.</w:t>
      </w:r>
    </w:p>
    <w:p>
      <w:pPr>
        <w:spacing w:after="100"/>
      </w:pPr>
      <w:r>
        <w:rPr>
          <w:b/>
          <w:i w:val="0"/>
          <w:color w:val="006F73"/>
        </w:rPr>
        <w:t>Ligação de Move: effectBinding</w:t>
      </w:r>
      <w:r>
        <w:rPr>
          <w:b w:val="0"/>
          <w:i w:val="0"/>
        </w:rPr>
        <w:t xml:space="preserve">  moveId + trigger + effectId + versão fixa + anchor + offsets + regras visuais permitidas. A aprovação de um efeito compartilhado não modifica o Move que usa versão anterior.</w:t>
      </w:r>
    </w:p>
    <w:tbl>
      <w:tblPr>
        <w:tblW w:type="auto" w:w="0"/>
        <w:tblLook w:firstColumn="1" w:firstRow="1" w:lastColumn="0" w:lastRow="0" w:noHBand="0" w:noVBand="1" w:val="04A0"/>
      </w:tblPr>
      <w:tblGrid>
        <w:gridCol w:w="9553"/>
      </w:tblGrid>
      <w:tr>
        <w:tc>
          <w:tcPr>
            <w:tcW w:type="dxa" w:w="9553"/>
            <w:shd w:fill="F0F5F8"/>
            <w:tcMar>
              <w:top w:w="120" w:type="dxa"/>
              <w:start w:w="150" w:type="dxa"/>
              <w:bottom w:w="110" w:type="dxa"/>
              <w:end w:w="120" w:type="dxa"/>
            </w:tcMar>
          </w:tcPr>
          <w:p>
            <w:pPr>
              <w:pStyle w:val="Code"/>
            </w:pPr>
            <w:r>
              <w:rPr>
                <w:rFonts w:ascii="Consolas" w:hAnsi="Consolas"/>
                <w:sz w:val="14"/>
              </w:rPr>
              <w:t>{</w:t>
            </w:r>
          </w:p>
          <w:p>
            <w:pPr>
              <w:pStyle w:val="Code"/>
            </w:pPr>
            <w:r>
              <w:rPr>
                <w:rFonts w:ascii="Consolas" w:hAnsi="Consolas"/>
                <w:sz w:val="14"/>
              </w:rPr>
              <w:t xml:space="preserve">  "schema": "arenamon.vfx-project",</w:t>
            </w:r>
          </w:p>
          <w:p>
            <w:pPr>
              <w:pStyle w:val="Code"/>
            </w:pPr>
            <w:r>
              <w:rPr>
                <w:rFonts w:ascii="Consolas" w:hAnsi="Consolas"/>
                <w:sz w:val="14"/>
              </w:rPr>
              <w:t xml:space="preserve">  "schemaVersion": 1,</w:t>
            </w:r>
          </w:p>
          <w:p>
            <w:pPr>
              <w:pStyle w:val="Code"/>
            </w:pPr>
            <w:r>
              <w:rPr>
                <w:rFonts w:ascii="Consolas" w:hAnsi="Consolas"/>
                <w:sz w:val="14"/>
              </w:rPr>
              <w:t xml:space="preserve">  "projectId": "uuid-estavel",</w:t>
            </w:r>
          </w:p>
          <w:p>
            <w:pPr>
              <w:pStyle w:val="Code"/>
            </w:pPr>
            <w:r>
              <w:rPr>
                <w:rFonts w:ascii="Consolas" w:hAnsi="Consolas"/>
                <w:sz w:val="14"/>
              </w:rPr>
              <w:t xml:space="preserve">  "revision": 1,</w:t>
            </w:r>
          </w:p>
          <w:p>
            <w:pPr>
              <w:pStyle w:val="Code"/>
            </w:pPr>
            <w:r>
              <w:rPr>
                <w:rFonts w:ascii="Consolas" w:hAnsi="Consolas"/>
                <w:sz w:val="14"/>
              </w:rPr>
              <w:t xml:space="preserve">  "effectId": "water-pulse.custom",</w:t>
            </w:r>
          </w:p>
          <w:p>
            <w:pPr>
              <w:pStyle w:val="Code"/>
            </w:pPr>
            <w:r>
              <w:rPr>
                <w:rFonts w:ascii="Consolas" w:hAnsi="Consolas"/>
                <w:sz w:val="14"/>
              </w:rPr>
              <w:t xml:space="preserve">  "phases": {</w:t>
            </w:r>
          </w:p>
          <w:p>
            <w:pPr>
              <w:pStyle w:val="Code"/>
            </w:pPr>
            <w:r>
              <w:rPr>
                <w:rFonts w:ascii="Consolas" w:hAnsi="Consolas"/>
                <w:sz w:val="14"/>
              </w:rPr>
              <w:t xml:space="preserve">    "start": {"enabled": true, "tracks": []},</w:t>
            </w:r>
          </w:p>
          <w:p>
            <w:pPr>
              <w:pStyle w:val="Code"/>
            </w:pPr>
            <w:r>
              <w:rPr>
                <w:rFonts w:ascii="Consolas" w:hAnsi="Consolas"/>
                <w:sz w:val="14"/>
              </w:rPr>
              <w:t xml:space="preserve">    "launch": {"enabled": true, "tracks": []},</w:t>
            </w:r>
          </w:p>
          <w:p>
            <w:pPr>
              <w:pStyle w:val="Code"/>
            </w:pPr>
            <w:r>
              <w:rPr>
                <w:rFonts w:ascii="Consolas" w:hAnsi="Consolas"/>
                <w:sz w:val="14"/>
              </w:rPr>
              <w:t xml:space="preserve">    "body": {"enabled": true, "tracks": []},</w:t>
            </w:r>
          </w:p>
          <w:p>
            <w:pPr>
              <w:pStyle w:val="Code"/>
            </w:pPr>
            <w:r>
              <w:rPr>
                <w:rFonts w:ascii="Consolas" w:hAnsi="Consolas"/>
                <w:sz w:val="14"/>
              </w:rPr>
              <w:t xml:space="preserve">    "hold": {"enabled": true, "tracks": []},</w:t>
            </w:r>
          </w:p>
          <w:p>
            <w:pPr>
              <w:pStyle w:val="Code"/>
            </w:pPr>
            <w:r>
              <w:rPr>
                <w:rFonts w:ascii="Consolas" w:hAnsi="Consolas"/>
                <w:sz w:val="14"/>
              </w:rPr>
              <w:t xml:space="preserve">    "finish": {"enabled": true, "tracks": []},</w:t>
            </w:r>
          </w:p>
          <w:p>
            <w:pPr>
              <w:pStyle w:val="Code"/>
            </w:pPr>
            <w:r>
              <w:rPr>
                <w:rFonts w:ascii="Consolas" w:hAnsi="Consolas"/>
                <w:sz w:val="14"/>
              </w:rPr>
              <w:t xml:space="preserve">    "impact": {"enabled": true, "tracks": []}</w:t>
            </w:r>
          </w:p>
          <w:p>
            <w:pPr>
              <w:pStyle w:val="Code"/>
            </w:pPr>
            <w:r>
              <w:rPr>
                <w:rFonts w:ascii="Consolas" w:hAnsi="Consolas"/>
                <w:sz w:val="14"/>
              </w:rPr>
              <w:t xml:space="preserve">  },</w:t>
            </w:r>
          </w:p>
          <w:p>
            <w:pPr>
              <w:pStyle w:val="Code"/>
            </w:pPr>
            <w:r>
              <w:rPr>
                <w:rFonts w:ascii="Consolas" w:hAnsi="Consolas"/>
                <w:sz w:val="14"/>
              </w:rPr>
              <w:t xml:space="preserve">  "nodes": [], "assets": [], "subeffects": [],</w:t>
            </w:r>
          </w:p>
          <w:p>
            <w:pPr>
              <w:pStyle w:val="Code"/>
            </w:pPr>
            <w:r>
              <w:rPr>
                <w:rFonts w:ascii="Consolas" w:hAnsi="Consolas"/>
                <w:sz w:val="14"/>
              </w:rPr>
              <w:t xml:space="preserve">  "timeline": {"fps": 30, "tracks": []},</w:t>
            </w:r>
          </w:p>
          <w:p>
            <w:pPr>
              <w:pStyle w:val="Code"/>
            </w:pPr>
            <w:r>
              <w:rPr>
                <w:rFonts w:ascii="Consolas" w:hAnsi="Consolas"/>
                <w:sz w:val="14"/>
              </w:rPr>
              <w:t xml:space="preserve">  "qualityProfiles": {}, "accessibility": {},</w:t>
            </w:r>
          </w:p>
          <w:p>
            <w:pPr>
              <w:pStyle w:val="Code"/>
            </w:pPr>
            <w:r>
              <w:rPr>
                <w:rFonts w:ascii="Consolas" w:hAnsi="Consolas"/>
                <w:sz w:val="14"/>
              </w:rPr>
              <w:t xml:space="preserve">  "pinnedComponents": []</w:t>
            </w:r>
          </w:p>
          <w:p>
            <w:pPr>
              <w:pStyle w:val="Code"/>
            </w:pPr>
            <w:r>
              <w:rPr>
                <w:rFonts w:ascii="Consolas" w:hAnsi="Consolas"/>
                <w:sz w:val="14"/>
              </w:rPr>
              <w:t>}</w:t>
            </w:r>
          </w:p>
        </w:tc>
      </w:tr>
    </w:tbl>
    <w:p>
      <w:pPr>
        <w:spacing w:after="0"/>
      </w:pPr>
    </w:p>
    <w:p>
      <w:r>
        <w:rPr>
          <w:b w:val="0"/>
          <w:i w:val="0"/>
        </w:rPr>
        <w:t>Exemplo ilustrativo, não schema definitivo implementado. Codex deverá formalizar tipos, limites e invariantes, garantindo migrações de versões anteriores e rejeição de versões futuras incompatíveis com mensagens claras.</w:t>
      </w:r>
    </w:p>
    <w:p>
      <w:pPr>
        <w:pStyle w:val="Heading2"/>
      </w:pPr>
      <w:r>
        <w:t>05.2 Fases obrigatórias e branching</w:t>
      </w:r>
    </w:p>
    <w:p>
      <w:r>
        <w:rPr>
          <w:b w:val="0"/>
          <w:i w:val="0"/>
        </w:rPr>
        <w:t>start -&gt; launch -&gt; body -&gt; hold -&gt; (finish OU impact). Ambas as alternativas de desfecho existem como dados e podem ser desligadas sem apagar seu conteúdo. Para cancelamento aplica-se uma política de dissipação visual por motivo, sem criar uma sétima fase normativa.</w:t>
      </w:r>
    </w:p>
    <w:p>
      <w:pPr>
        <w:pStyle w:val="ListBullet"/>
        <w:spacing w:after="60"/>
      </w:pPr>
      <w:r>
        <w:rPr>
          <w:b w:val="0"/>
          <w:i w:val="0"/>
        </w:rPr>
        <w:t>Quando uma fase é desligada, seus controles ficam preservados/esmaecidos; o relógio autoral a omite e não renderiza seus elementos.</w:t>
      </w:r>
    </w:p>
    <w:p>
      <w:pPr>
        <w:pStyle w:val="ListBullet"/>
        <w:spacing w:after="60"/>
      </w:pPr>
      <w:r>
        <w:rPr>
          <w:b w:val="0"/>
          <w:i w:val="0"/>
        </w:rPr>
        <w:t>Desligar todas as fases renderizáveis mostra o aviso normativo de tela invisível, e não é confundido com falha.</w:t>
      </w:r>
    </w:p>
    <w:p>
      <w:pPr>
        <w:pStyle w:val="ListBullet"/>
        <w:spacing w:after="60"/>
      </w:pPr>
      <w:r>
        <w:rPr>
          <w:b w:val="0"/>
          <w:i w:val="0"/>
        </w:rPr>
        <w:t>Impact jamais é acionado em miss, timeout ou evento desconhecido; finish não é automaticamente imposto em contato confirmado.</w:t>
      </w:r>
    </w:p>
    <w:p>
      <w:pPr>
        <w:pStyle w:val="ListBullet"/>
        <w:spacing w:after="60"/>
      </w:pPr>
      <w:r>
        <w:rPr>
          <w:b w:val="0"/>
          <w:i w:val="0"/>
        </w:rPr>
        <w:t>Se o efeito for persistente, hold respeita duração/estado real do objeto; não deduzir a partir da aparência.</w:t>
      </w:r>
    </w:p>
    <w:p>
      <w:pPr>
        <w:pStyle w:val="ListBullet"/>
        <w:spacing w:after="60"/>
      </w:pPr>
      <w:r>
        <w:rPr>
          <w:b w:val="0"/>
          <w:i w:val="0"/>
        </w:rPr>
        <w:t>Interrupção inclui cancelamento, desligamento de efeito, reset de cena e fallback por recurso ausente com cleanup completo.</w:t>
      </w:r>
    </w:p>
    <w:p>
      <w:pPr>
        <w:pStyle w:val="Heading2"/>
      </w:pPr>
      <w:r>
        <w:t>05.3 Tempo, looping e determinismo</w:t>
      </w:r>
    </w:p>
    <w:p>
      <w:r>
        <w:rPr>
          <w:b w:val="0"/>
          <w:i w:val="0"/>
        </w:rPr>
        <w:t>30 FPS de autoria por padrão (selecionável 24/60); timebase em segundos ou ticks racionais para evitar deriva. Simulação permanece no passo fixo próprio (referência documental 120 Hz). Alterar FPS artístico não altera cooldown, janela ofensiva, hitstop mecânico nem trajetória física. Rewind/scrub deve produzir o mesmo resultado visual para seed e eventos idênticos; emissores stateful devem ser reavaliados/re-simulados com checkpoints controlados.</w:t>
      </w:r>
    </w:p>
    <w:p>
      <w:r>
        <w:rPr>
          <w:b w:val="0"/>
          <w:i w:val="0"/>
        </w:rPr>
        <w:t>Parâmetros mecânicos e visuais capturados no nascimento de instâncias não podem mudar retroativamente porque o usuário moveu um slider, salvo modo prévia experimental explicitamente reiniciado. O mesmo evento não deve disparar VFX duplicado por coexistência de renderizadores.</w:t>
      </w:r>
    </w:p>
    <w:p>
      <w:pPr>
        <w:pStyle w:val="Heading2"/>
      </w:pPr>
      <w:r>
        <w:t>05.4 Eventos, triggers e âncoras</w:t>
      </w:r>
    </w:p>
    <w:p>
      <w:r>
        <w:rPr>
          <w:b w:val="0"/>
          <w:i w:val="0"/>
        </w:rPr>
        <w:t>Os efeitos recebem eventos somente-leitura do jogo. Triggers propostos incluem cast/launch/spawn, hit, partial, perfect, perfectDodge, clash, miss, timeout, wall, ground, status e cancel quando correspondentes existirem na simulação. NÃO inventar que todos já estão publicados. Criar um mapa versionado de capacidades: available, derivable-with-proof, unsupported.</w:t>
      </w:r>
    </w:p>
    <w:p>
      <w:r>
        <w:rPr>
          <w:b w:val="0"/>
          <w:i w:val="0"/>
        </w:rPr>
        <w:t>Anchors devem apontar a sockets/ossos e fallbacks auditáveis (centro do personagem, ponto físico de contato, superfície). Um socket ausente não pode gerar NaN ou o efeito na origem global sem aviso. Os recursos GLB carregados devem ser tratados como visualização, não como autoridade de colisão.</w:t>
      </w:r>
    </w:p>
    <w:p>
      <w:pPr>
        <w:pStyle w:val="Heading2"/>
      </w:pPr>
      <w:r>
        <w:t>05.5 Segurança, shaders e arquivos</w:t>
      </w:r>
    </w:p>
    <w:p>
      <w:pPr>
        <w:pStyle w:val="ListBullet"/>
        <w:spacing w:after="60"/>
      </w:pPr>
      <w:r>
        <w:rPr>
          <w:b w:val="0"/>
          <w:i w:val="0"/>
        </w:rPr>
        <w:t>Nós de material devem pertencer a conjunto de operadores permitido, com limites de grafo/profundidade/instruções e compilação segura para GLSL.</w:t>
      </w:r>
    </w:p>
    <w:p>
      <w:pPr>
        <w:pStyle w:val="ListBullet"/>
        <w:spacing w:after="60"/>
      </w:pPr>
      <w:r>
        <w:rPr>
          <w:b w:val="0"/>
          <w:i w:val="0"/>
        </w:rPr>
        <w:t>Validar valores finitos, tipos, tamanho e contagem de vértices, malhas, partículas, imagens, texturas, keyframes e recursos.</w:t>
      </w:r>
    </w:p>
    <w:p>
      <w:pPr>
        <w:pStyle w:val="ListBullet"/>
        <w:spacing w:after="60"/>
      </w:pPr>
      <w:r>
        <w:rPr>
          <w:b w:val="0"/>
          <w:i w:val="0"/>
        </w:rPr>
        <w:t>Evitar JSON com código executável, require/import remoto, eval e caminhos absolutos; rejeitar traversal em ZIP ou API local.</w:t>
      </w:r>
    </w:p>
    <w:p>
      <w:pPr>
        <w:pStyle w:val="ListBullet"/>
        <w:spacing w:after="60"/>
      </w:pPr>
      <w:r>
        <w:rPr>
          <w:b w:val="0"/>
          <w:i w:val="0"/>
        </w:rPr>
        <w:t>File System Access API apenas quando suportada e autorizada pelo usuário; oferecer download/upload de JSON/ZIP sempre.</w:t>
      </w:r>
    </w:p>
    <w:p>
      <w:pPr>
        <w:pStyle w:val="ListBullet"/>
        <w:spacing w:after="60"/>
      </w:pPr>
      <w:r>
        <w:rPr>
          <w:b w:val="0"/>
          <w:i w:val="0"/>
        </w:rPr>
        <w:t>Canal de sync entre janelas nunca transmite projeto gigante pelo localStorage; avisos e fallback em origens file:// incompatíveis.</w:t>
      </w:r>
    </w:p>
    <w:p>
      <w:pPr>
        <w:pStyle w:val="ListBullet"/>
        <w:spacing w:after="60"/>
      </w:pPr>
      <w:r>
        <w:rPr>
          <w:b w:val="0"/>
          <w:i w:val="0"/>
        </w:rPr>
        <w:t>Servidor opcional vinculado a loopback e gravação confinada a destinos autorizados, com hash/revisão, escrita atômica, confirmação e proteção de CSRF/origin.</w:t>
      </w:r>
    </w:p>
    <w:p>
      <w:pPr>
        <w:pStyle w:val="Heading1"/>
      </w:pPr>
      <w:r>
        <w:t>06 | Interface, render e identidade visual</w:t>
      </w:r>
    </w:p>
    <w:p>
      <w:r>
        <w:rPr>
          <w:b w:val="0"/>
          <w:i w:val="0"/>
        </w:rPr>
        <w:t>Palco 3D soberano: viewport expansível, com hierarquia e propriedades ocultáveis por padrão no modo apresentação. Workspaces especializados em Desenho, Modelagem, Texturas, Materiais, Partículas, Animação e Testes, todos usando um modelo de documento único.</w:t>
      </w:r>
    </w:p>
    <w:p>
      <w:pPr>
        <w:spacing w:after="100"/>
      </w:pPr>
      <w:r>
        <w:rPr>
          <w:b/>
          <w:i w:val="0"/>
          <w:color w:val="006F73"/>
        </w:rPr>
        <w:t>Desenho e geometria</w:t>
      </w:r>
      <w:r>
        <w:rPr>
          <w:b w:val="0"/>
          <w:i w:val="0"/>
        </w:rPr>
        <w:t xml:space="preserve">  Canvas 2D dentro do 3D; curvas spline, fitas/tubes, stroke em superfícies, gizmos, triângulos, pivôs, snapping, espessura e tapering. Simetria, repetição radial e seleção de vértices com Undo/Redo.</w:t>
      </w:r>
    </w:p>
    <w:p>
      <w:pPr>
        <w:spacing w:after="100"/>
      </w:pPr>
      <w:r>
        <w:rPr>
          <w:b/>
          <w:i w:val="0"/>
          <w:color w:val="006F73"/>
        </w:rPr>
        <w:t>Texturas e materiais</w:t>
      </w:r>
      <w:r>
        <w:rPr>
          <w:b w:val="0"/>
          <w:i w:val="0"/>
        </w:rPr>
        <w:t xml:space="preserve">  Pintura interna de máscaras e sprites, gradientes 3 tons mínimos nos efeitos elementais, ruídos e distorções, importação PNG/spritesheet; node graph seguro, shader estilizado para massas contínuas e partículas Quarks.</w:t>
      </w:r>
    </w:p>
    <w:p>
      <w:pPr>
        <w:spacing w:after="100"/>
      </w:pPr>
      <w:r>
        <w:rPr>
          <w:b/>
          <w:i w:val="0"/>
          <w:color w:val="006F73"/>
        </w:rPr>
        <w:t>Partículas e composição</w:t>
      </w:r>
      <w:r>
        <w:rPr>
          <w:b w:val="0"/>
          <w:i w:val="0"/>
        </w:rPr>
        <w:t xml:space="preserve">  Emissão burst/contínua, forças, orientação, gravidade, lifetime, alpha/color/size-over-life, colisão visual aproximada, batching, pooling, máscaras, blend/depth, hierarquia de subefeitos e versões fixas.</w:t>
      </w:r>
    </w:p>
    <w:p>
      <w:pPr>
        <w:spacing w:after="100"/>
      </w:pPr>
      <w:r>
        <w:rPr>
          <w:b/>
          <w:i w:val="0"/>
          <w:color w:val="006F73"/>
        </w:rPr>
        <w:t>Animação e câmera</w:t>
      </w:r>
      <w:r>
        <w:rPr>
          <w:b w:val="0"/>
          <w:i w:val="0"/>
        </w:rPr>
        <w:t xml:space="preserve">  Tracks múltiplas, manipulação em lote, keyframe curvas, smear, squash/stretch, hold, overshoot, onion skin; câmera 3D de prévia e pedidos de camera feedback com prioridade; nunca tomar controle da câmera real sem resolver conflitos.</w:t>
      </w:r>
    </w:p>
    <w:p>
      <w:pPr>
        <w:spacing w:after="100"/>
      </w:pPr>
      <w:r>
        <w:rPr>
          <w:b/>
          <w:i w:val="0"/>
          <w:color w:val="006F73"/>
        </w:rPr>
        <w:t>Prévia e referência</w:t>
      </w:r>
      <w:r>
        <w:rPr>
          <w:b w:val="0"/>
          <w:i w:val="0"/>
        </w:rPr>
        <w:t xml:space="preserve">  Importar GLB animados, ambientes do jogo e capturas de eventos reais; comparação A/B, 24/30/60 FPS de autoria; imagens/GIFs/vídeos de referência locais sem copiá-los para a publicação sem permissão.</w:t>
      </w:r>
    </w:p>
    <w:p>
      <w:pPr>
        <w:spacing w:after="100"/>
      </w:pPr>
      <w:r>
        <w:rPr>
          <w:b/>
          <w:i w:val="0"/>
          <w:color w:val="006F73"/>
        </w:rPr>
        <w:t>Produtividade</w:t>
      </w:r>
      <w:r>
        <w:rPr>
          <w:b w:val="0"/>
          <w:i w:val="0"/>
        </w:rPr>
        <w:t xml:space="preserve">  Atalhos editáveis, comando rápido, painéis redimensionáveis, tooltips didáticos, tutoriais opcionais, revisão de versões e salvamento recuperável.</w:t>
      </w:r>
    </w:p>
    <w:p>
      <w:pPr>
        <w:pStyle w:val="Heading2"/>
      </w:pPr>
      <w:r>
        <w:t>06.1 Controles normativos e efeitos pré-existentes</w:t>
      </w:r>
    </w:p>
    <w:p>
      <w:pPr>
        <w:pStyle w:val="ListBullet"/>
        <w:spacing w:after="60"/>
      </w:pPr>
      <w:r>
        <w:rPr>
          <w:b w:val="0"/>
          <w:i w:val="0"/>
        </w:rPr>
        <w:t>Todo parâmetro ajustável tem slider + campo numérico sincronizados, unidade, valor padrão, passo, explicação visual e comportamento demonstrável.</w:t>
      </w:r>
    </w:p>
    <w:p>
      <w:pPr>
        <w:pStyle w:val="ListBullet"/>
        <w:spacing w:after="60"/>
      </w:pPr>
      <w:r>
        <w:rPr>
          <w:b w:val="0"/>
          <w:i w:val="0"/>
        </w:rPr>
        <w:t>Controles direcionais incluem sinal; campo numérico pode chegar até 5× a faixa normal, como determinado pela norma, respeitando segurança do motor.</w:t>
      </w:r>
    </w:p>
    <w:p>
      <w:pPr>
        <w:pStyle w:val="ListBullet"/>
        <w:spacing w:after="60"/>
      </w:pPr>
      <w:r>
        <w:rPr>
          <w:b w:val="0"/>
          <w:i w:val="0"/>
        </w:rPr>
        <w:t>O seletor oficial de disparo mantém exatamente as seis opções none, ring, cone, windBurst, piercingJet e starburst; valores individuais preservados na troca.</w:t>
      </w:r>
    </w:p>
    <w:p>
      <w:pPr>
        <w:pStyle w:val="ListBullet"/>
        <w:spacing w:after="60"/>
      </w:pPr>
      <w:r>
        <w:rPr>
          <w:b w:val="0"/>
          <w:i w:val="0"/>
        </w:rPr>
        <w:t>Recoil &amp; Flash é camada adicional independente de forma: clarão frontal, halo, coice do núcleo, ondas secundárias e jato traseiro.</w:t>
      </w:r>
    </w:p>
    <w:p>
      <w:pPr>
        <w:pStyle w:val="ListBullet"/>
        <w:spacing w:after="60"/>
      </w:pPr>
      <w:r>
        <w:rPr>
          <w:b w:val="0"/>
          <w:i w:val="0"/>
        </w:rPr>
        <w:t>Novos parâmetros começam neutros, não alterando visual homologado. NoFlash e ReduceMotion são aplicados em editor, compilador e jogo.</w:t>
      </w:r>
    </w:p>
    <w:p>
      <w:pPr>
        <w:pStyle w:val="ListBullet"/>
        <w:spacing w:after="60"/>
      </w:pPr>
      <w:r>
        <w:rPr>
          <w:b w:val="0"/>
          <w:i w:val="0"/>
        </w:rPr>
        <w:t>A arte do Move deve ter silhueta própria; a norma proíbe o uso de um mesmo disparo genérico carimbado em todos os ataques.</w:t>
      </w:r>
    </w:p>
    <w:p>
      <w:pPr>
        <w:pStyle w:val="Heading2"/>
      </w:pPr>
      <w:r>
        <w:t>06.2 Orçamento e publicação</w:t>
      </w:r>
    </w:p>
    <w:p>
      <w:r>
        <w:rPr>
          <w:b w:val="0"/>
          <w:i w:val="0"/>
        </w:rPr>
        <w:t>Adotar níveis low/medium/high do runtime existente e medir custo agregado nas vias legado/declarativo/Quarks para um cenário. Exemplo observado no código: limites low 400 partículas / 0 luzes; medium 900 / 4; high 1400 / 16 (revalidar). Limite de orçamento máximo ou dependência inválida impede publicar; regressões de performance exigem relatório contra baseline real por perfil. NÃO impor como fato que 120 FPS está garantido: benchmark atual não inclui personagens GLB.</w:t>
      </w:r>
    </w:p>
    <w:p>
      <w:pPr>
        <w:pStyle w:val="Heading1"/>
      </w:pPr>
      <w:r>
        <w:t>07 | Fases de execução e portas de aceite</w:t>
      </w:r>
    </w:p>
    <w:p>
      <w:pPr>
        <w:pStyle w:val="Heading2"/>
      </w:pPr>
      <w:r>
        <w:t>F0 — contratos e fundação</w:t>
      </w:r>
    </w:p>
    <w:p>
      <w:pPr>
        <w:spacing w:after="100"/>
      </w:pPr>
      <w:r>
        <w:rPr>
          <w:b/>
          <w:i w:val="0"/>
          <w:color w:val="006F73"/>
        </w:rPr>
        <w:t>Gatilho</w:t>
      </w:r>
      <w:r>
        <w:rPr>
          <w:b w:val="0"/>
          <w:i w:val="0"/>
        </w:rPr>
        <w:t xml:space="preserve">  Autorização operacional inicial quando Codex receber este documento como tarefa de implementação.</w:t>
      </w:r>
    </w:p>
    <w:p>
      <w:pPr>
        <w:spacing w:after="100"/>
      </w:pPr>
      <w:r>
        <w:rPr>
          <w:b/>
          <w:i w:val="0"/>
          <w:color w:val="006F73"/>
        </w:rPr>
        <w:t>Implementação</w:t>
      </w:r>
      <w:r>
        <w:rPr>
          <w:b w:val="0"/>
          <w:i w:val="0"/>
        </w:rPr>
        <w:t xml:space="preserve">  Schemas TS e validadores para projeto/runtime/binding; IDs e comparação correta de versões; relógio seis fases com branching; cancel visual; contrato estrito para eventos; adaptadores sem dependência em sim; fixturas canônicas; testes de segurança e roundtrip.</w:t>
      </w:r>
    </w:p>
    <w:p>
      <w:pPr>
        <w:spacing w:after="100"/>
      </w:pPr>
      <w:r>
        <w:rPr>
          <w:b/>
          <w:i w:val="0"/>
          <w:color w:val="006F73"/>
        </w:rPr>
        <w:t>Gate verificável</w:t>
      </w:r>
      <w:r>
        <w:rPr>
          <w:b w:val="0"/>
          <w:i w:val="0"/>
        </w:rPr>
        <w:t xml:space="preserve">  Teste unitário/reprodução mínima reproduz os mesmos dados para mesma seed, versionamento correto 1.9/1.10, hit nunca gerado por desconhecido, fases off preservadas, cleanup/cancel, compatibilidade sem tocar gameplay.</w:t>
      </w:r>
    </w:p>
    <w:p>
      <w:pPr>
        <w:spacing w:after="100"/>
      </w:pPr>
      <w:r>
        <w:rPr>
          <w:b/>
          <w:i w:val="0"/>
          <w:color w:val="006F73"/>
        </w:rPr>
        <w:t>Parada obrigatória</w:t>
      </w:r>
      <w:r>
        <w:rPr>
          <w:b w:val="0"/>
          <w:i w:val="0"/>
        </w:rPr>
        <w:t xml:space="preserve">  STOP: relatório de F0, lista de arquivos, testes e impacto; aguardar aceite para F1.</w:t>
      </w:r>
    </w:p>
    <w:p>
      <w:pPr>
        <w:pStyle w:val="Heading2"/>
      </w:pPr>
      <w:r>
        <w:t>F1 — janela web e autoria geométrica</w:t>
      </w:r>
    </w:p>
    <w:p>
      <w:pPr>
        <w:spacing w:after="100"/>
      </w:pPr>
      <w:r>
        <w:rPr>
          <w:b/>
          <w:i w:val="0"/>
          <w:color w:val="006F73"/>
        </w:rPr>
        <w:t>Gatilho</w:t>
      </w:r>
      <w:r>
        <w:rPr>
          <w:b w:val="0"/>
          <w:i w:val="0"/>
        </w:rPr>
        <w:t xml:space="preserve">  Após aprovação explícita da F0.</w:t>
      </w:r>
    </w:p>
    <w:p>
      <w:pPr>
        <w:spacing w:after="100"/>
      </w:pPr>
      <w:r>
        <w:rPr>
          <w:b/>
          <w:i w:val="0"/>
          <w:color w:val="006F73"/>
        </w:rPr>
        <w:t>Implementação</w:t>
      </w:r>
      <w:r>
        <w:rPr>
          <w:b w:val="0"/>
          <w:i w:val="0"/>
        </w:rPr>
        <w:t xml:space="preserve">  Build TypeScript/esbuild offline, portal em até dois cliques, viewport, cena/câmera, hierarquia, seleção, stroke livre, stroke superfície, planos 2D, curva, ribbon, primitivas, vertices, extrusion, Undo/Redo, autosave, File System Access fallback.</w:t>
      </w:r>
    </w:p>
    <w:p>
      <w:pPr>
        <w:spacing w:after="100"/>
      </w:pPr>
      <w:r>
        <w:rPr>
          <w:b/>
          <w:i w:val="0"/>
          <w:color w:val="006F73"/>
        </w:rPr>
        <w:t>Gate verificável</w:t>
      </w:r>
      <w:r>
        <w:rPr>
          <w:b w:val="0"/>
          <w:i w:val="0"/>
        </w:rPr>
        <w:t xml:space="preserve">  Editar geometria e reabrir projeto sem perda; testar seleção/transformações e browser offline; sem painel de placebo.</w:t>
      </w:r>
    </w:p>
    <w:p>
      <w:pPr>
        <w:spacing w:after="100"/>
      </w:pPr>
      <w:r>
        <w:rPr>
          <w:b/>
          <w:i w:val="0"/>
          <w:color w:val="006F73"/>
        </w:rPr>
        <w:t>Parada obrigatória</w:t>
      </w:r>
      <w:r>
        <w:rPr>
          <w:b w:val="0"/>
          <w:i w:val="0"/>
        </w:rPr>
        <w:t xml:space="preserve">  STOP: aceite de edição primária, QA visual frontal/lateral e reabertura.</w:t>
      </w:r>
    </w:p>
    <w:p>
      <w:pPr>
        <w:pStyle w:val="Heading2"/>
      </w:pPr>
      <w:r>
        <w:t>F2 — animação, textura e materiais</w:t>
      </w:r>
    </w:p>
    <w:p>
      <w:pPr>
        <w:spacing w:after="100"/>
      </w:pPr>
      <w:r>
        <w:rPr>
          <w:b/>
          <w:i w:val="0"/>
          <w:color w:val="006F73"/>
        </w:rPr>
        <w:t>Gatilho</w:t>
      </w:r>
      <w:r>
        <w:rPr>
          <w:b w:val="0"/>
          <w:i w:val="0"/>
        </w:rPr>
        <w:t xml:space="preserve">  Após aprovação explícita da F1.</w:t>
      </w:r>
    </w:p>
    <w:p>
      <w:pPr>
        <w:spacing w:after="100"/>
      </w:pPr>
      <w:r>
        <w:rPr>
          <w:b/>
          <w:i w:val="0"/>
          <w:color w:val="006F73"/>
        </w:rPr>
        <w:t>Implementação</w:t>
      </w:r>
      <w:r>
        <w:rPr>
          <w:b w:val="0"/>
          <w:i w:val="0"/>
        </w:rPr>
        <w:t xml:space="preserve">  Timeline 24/30/60 FPS; track/evento/curvas; frame-by-frame e vertex morph; onion skin; pintura 2D/3D máscaras, spritesheet; editor nodal de shaders permitido; workspaces e tutorial básico.</w:t>
      </w:r>
    </w:p>
    <w:p>
      <w:pPr>
        <w:spacing w:after="100"/>
      </w:pPr>
      <w:r>
        <w:rPr>
          <w:b/>
          <w:i w:val="0"/>
          <w:color w:val="006F73"/>
        </w:rPr>
        <w:t>Gate verificável</w:t>
      </w:r>
      <w:r>
        <w:rPr>
          <w:b w:val="0"/>
          <w:i w:val="0"/>
        </w:rPr>
        <w:t xml:space="preserve">  Play/scrub/reverse determinísticos, curvas/tangentes corretas, export/roundtrip de dados e materiais em 2 contextos GL; node graph inválido rejeitado.</w:t>
      </w:r>
    </w:p>
    <w:p>
      <w:pPr>
        <w:spacing w:after="100"/>
      </w:pPr>
      <w:r>
        <w:rPr>
          <w:b/>
          <w:i w:val="0"/>
          <w:color w:val="006F73"/>
        </w:rPr>
        <w:t>Parada obrigatória</w:t>
      </w:r>
      <w:r>
        <w:rPr>
          <w:b w:val="0"/>
          <w:i w:val="0"/>
        </w:rPr>
        <w:t xml:space="preserve">  STOP: revisão artística A/B de timing, materiais e pintura.</w:t>
      </w:r>
    </w:p>
    <w:p>
      <w:pPr>
        <w:pStyle w:val="Heading2"/>
      </w:pPr>
      <w:r>
        <w:t>F3 — Quarks, subefeitos e acabamento</w:t>
      </w:r>
    </w:p>
    <w:p>
      <w:pPr>
        <w:spacing w:after="100"/>
      </w:pPr>
      <w:r>
        <w:rPr>
          <w:b/>
          <w:i w:val="0"/>
          <w:color w:val="006F73"/>
        </w:rPr>
        <w:t>Gatilho</w:t>
      </w:r>
      <w:r>
        <w:rPr>
          <w:b w:val="0"/>
          <w:i w:val="0"/>
        </w:rPr>
        <w:t xml:space="preserve">  Após aprovação explícita da F2.</w:t>
      </w:r>
    </w:p>
    <w:p>
      <w:pPr>
        <w:spacing w:after="100"/>
      </w:pPr>
      <w:r>
        <w:rPr>
          <w:b/>
          <w:i w:val="0"/>
          <w:color w:val="006F73"/>
        </w:rPr>
        <w:t>Implementação</w:t>
      </w:r>
      <w:r>
        <w:rPr>
          <w:b w:val="0"/>
          <w:i w:val="0"/>
        </w:rPr>
        <w:t xml:space="preserve">  Editor partículas modular Quarks, linhas/rastros/feixes, impacto manual estilizado, decals em terreno, depth/blending/máscaras, luzes e pós, hierarquia de subefeitos, orçamento/telemetria e perfis.</w:t>
      </w:r>
    </w:p>
    <w:p>
      <w:pPr>
        <w:spacing w:after="100"/>
      </w:pPr>
      <w:r>
        <w:rPr>
          <w:b/>
          <w:i w:val="0"/>
          <w:color w:val="006F73"/>
        </w:rPr>
        <w:t>Gate verificável</w:t>
      </w:r>
      <w:r>
        <w:rPr>
          <w:b w:val="0"/>
          <w:i w:val="0"/>
        </w:rPr>
        <w:t xml:space="preserve">  Mesmo efeito deterministicamente reprodutível, supressão reportada, controle de recursos, sem leaks ao repetir/retroceder, passa visual QA na frente/lado e low/medium/high.</w:t>
      </w:r>
    </w:p>
    <w:p>
      <w:pPr>
        <w:spacing w:after="100"/>
      </w:pPr>
      <w:r>
        <w:rPr>
          <w:b/>
          <w:i w:val="0"/>
          <w:color w:val="006F73"/>
        </w:rPr>
        <w:t>Parada obrigatória</w:t>
      </w:r>
      <w:r>
        <w:rPr>
          <w:b w:val="0"/>
          <w:i w:val="0"/>
        </w:rPr>
        <w:t xml:space="preserve">  STOP: biblioteca funcional e compilador experimental validado.</w:t>
      </w:r>
    </w:p>
    <w:p>
      <w:pPr>
        <w:pStyle w:val="Heading2"/>
      </w:pPr>
      <w:r>
        <w:t>F4 — runtime e integração com o jogo</w:t>
      </w:r>
    </w:p>
    <w:p>
      <w:pPr>
        <w:spacing w:after="100"/>
      </w:pPr>
      <w:r>
        <w:rPr>
          <w:b/>
          <w:i w:val="0"/>
          <w:color w:val="006F73"/>
        </w:rPr>
        <w:t>Gatilho</w:t>
      </w:r>
      <w:r>
        <w:rPr>
          <w:b w:val="0"/>
          <w:i w:val="0"/>
        </w:rPr>
        <w:t xml:space="preserve">  Após aprovação explícita da F3.</w:t>
      </w:r>
    </w:p>
    <w:p>
      <w:pPr>
        <w:spacing w:after="100"/>
      </w:pPr>
      <w:r>
        <w:rPr>
          <w:b/>
          <w:i w:val="0"/>
          <w:color w:val="006F73"/>
        </w:rPr>
        <w:t>Implementação</w:t>
      </w:r>
      <w:r>
        <w:rPr>
          <w:b w:val="0"/>
          <w:i w:val="0"/>
        </w:rPr>
        <w:t xml:space="preserve">  Compilador para runtime, registro/versionamento, runner declarativo e Quarks, mapa event→effect/anchor, GLB animado, stage Arena, servidor opcional, live preview por revisão, publicação atômica confirmada, fallback do aprovado.</w:t>
      </w:r>
    </w:p>
    <w:p>
      <w:pPr>
        <w:spacing w:after="100"/>
      </w:pPr>
      <w:r>
        <w:rPr>
          <w:b/>
          <w:i w:val="0"/>
          <w:color w:val="006F73"/>
        </w:rPr>
        <w:t>Gate verificável</w:t>
      </w:r>
      <w:r>
        <w:rPr>
          <w:b w:val="0"/>
          <w:i w:val="0"/>
        </w:rPr>
        <w:t xml:space="preserve">  Efeito novo entra em Move real; hit/erro/bloqueio/expiração corretos; não duplica render; não altera sim, mecânicas, gameplay; rollback e falhas de origem protegidos.</w:t>
      </w:r>
    </w:p>
    <w:p>
      <w:pPr>
        <w:spacing w:after="100"/>
      </w:pPr>
      <w:r>
        <w:rPr>
          <w:b/>
          <w:i w:val="0"/>
          <w:color w:val="006F73"/>
        </w:rPr>
        <w:t>Parada obrigatória</w:t>
      </w:r>
      <w:r>
        <w:rPr>
          <w:b w:val="0"/>
          <w:i w:val="0"/>
        </w:rPr>
        <w:t xml:space="preserve">  STOP: não migrar ateliês existentes sem aceite.</w:t>
      </w:r>
    </w:p>
    <w:p>
      <w:pPr>
        <w:pStyle w:val="Heading2"/>
      </w:pPr>
      <w:r>
        <w:t>F5 — migração progressiva e homologação</w:t>
      </w:r>
    </w:p>
    <w:p>
      <w:pPr>
        <w:spacing w:after="100"/>
      </w:pPr>
      <w:r>
        <w:rPr>
          <w:b/>
          <w:i w:val="0"/>
          <w:color w:val="006F73"/>
        </w:rPr>
        <w:t>Gatilho</w:t>
      </w:r>
      <w:r>
        <w:rPr>
          <w:b w:val="0"/>
          <w:i w:val="0"/>
        </w:rPr>
        <w:t xml:space="preserve">  Após aprovação explícita da F4.</w:t>
      </w:r>
    </w:p>
    <w:p>
      <w:pPr>
        <w:spacing w:after="100"/>
      </w:pPr>
      <w:r>
        <w:rPr>
          <w:b/>
          <w:i w:val="0"/>
          <w:color w:val="006F73"/>
        </w:rPr>
        <w:t>Implementação</w:t>
      </w:r>
      <w:r>
        <w:rPr>
          <w:b w:val="0"/>
          <w:i w:val="0"/>
        </w:rPr>
        <w:t xml:space="preserve">  Importadores de legados compatíveis, validação cenário, perfis de GPU e acessibilidade, capturas/frames/WebM, pilotos Water Pulse/Bullet Punch/Emerging Stone, docs e evidência.</w:t>
      </w:r>
    </w:p>
    <w:p>
      <w:pPr>
        <w:spacing w:after="100"/>
      </w:pPr>
      <w:r>
        <w:rPr>
          <w:b/>
          <w:i w:val="0"/>
          <w:color w:val="006F73"/>
        </w:rPr>
        <w:t>Gate verificável</w:t>
      </w:r>
      <w:r>
        <w:rPr>
          <w:b w:val="0"/>
          <w:i w:val="0"/>
        </w:rPr>
        <w:t xml:space="preserve">  3 pilotos concluídos em cenários variados, testes focados + regressões, performance real com GLB quando disponível, import/export, noFlash, reduceMotion e pacote portátil.</w:t>
      </w:r>
    </w:p>
    <w:p>
      <w:pPr>
        <w:spacing w:after="100"/>
      </w:pPr>
      <w:r>
        <w:rPr>
          <w:b/>
          <w:i w:val="0"/>
          <w:color w:val="006F73"/>
        </w:rPr>
        <w:t>Parada obrigatória</w:t>
      </w:r>
      <w:r>
        <w:rPr>
          <w:b w:val="0"/>
          <w:i w:val="0"/>
        </w:rPr>
        <w:t xml:space="preserve">  STOP: entregar relatório final, lacunas e QA, sem alegar cobertura não testada.</w:t>
      </w:r>
    </w:p>
    <w:p>
      <w:pPr>
        <w:pStyle w:val="Heading1"/>
      </w:pPr>
      <w:r>
        <w:t>08 | Matriz de validação e regressão</w:t>
      </w:r>
    </w:p>
    <w:p>
      <w:r>
        <w:rPr>
          <w:b w:val="0"/>
          <w:i w:val="0"/>
        </w:rPr>
        <w:t>Todo teste deve distinguir unitário puro, integração com runtime real e teste de navegador. Casos marcados como futuros não podem ser aprovados por testes que executem apenas modelos mockados.</w:t>
      </w:r>
    </w:p>
    <w:tbl>
      <w:tblPr>
        <w:tblW w:type="auto" w:w="0"/>
        <w:jc w:val="center"/>
        <w:tblLayout w:type="fixed"/>
        <w:tblLook w:firstColumn="1" w:firstRow="1" w:lastColumn="0" w:lastRow="0" w:noHBand="0" w:noVBand="1" w:val="04A0"/>
      </w:tblPr>
      <w:tblGrid>
        <w:gridCol w:w="737"/>
        <w:gridCol w:w="3600"/>
        <w:gridCol w:w="1247"/>
        <w:gridCol w:w="3883"/>
      </w:tblGrid>
      <w:tr>
        <w:trPr>
          <w:tblHeader w:val="true"/>
          <w:cantSplit/>
        </w:trPr>
        <w:tc>
          <w:tcPr>
            <w:tcW w:type="dxa" w:w="2388"/>
            <w:shd w:fill="123759"/>
            <w:tcMar>
              <w:top w:w="95" w:type="dxa"/>
              <w:start w:w="120" w:type="dxa"/>
              <w:bottom w:w="95" w:type="dxa"/>
              <w:end w:w="120" w:type="dxa"/>
            </w:tcMar>
          </w:tcPr>
          <w:p>
            <w:r/>
            <w:r>
              <w:rPr>
                <w:b/>
                <w:color w:val="FFFFFF"/>
                <w:sz w:val="16"/>
              </w:rPr>
              <w:t>ID</w:t>
            </w:r>
          </w:p>
        </w:tc>
        <w:tc>
          <w:tcPr>
            <w:tcW w:type="dxa" w:w="2388"/>
            <w:shd w:fill="123759"/>
            <w:tcMar>
              <w:top w:w="95" w:type="dxa"/>
              <w:start w:w="120" w:type="dxa"/>
              <w:bottom w:w="95" w:type="dxa"/>
              <w:end w:w="120" w:type="dxa"/>
            </w:tcMar>
          </w:tcPr>
          <w:p>
            <w:r/>
            <w:r>
              <w:rPr>
                <w:b/>
                <w:color w:val="FFFFFF"/>
                <w:sz w:val="16"/>
              </w:rPr>
              <w:t>Cenário de aceite</w:t>
            </w:r>
          </w:p>
        </w:tc>
        <w:tc>
          <w:tcPr>
            <w:tcW w:type="dxa" w:w="2388"/>
            <w:shd w:fill="123759"/>
            <w:tcMar>
              <w:top w:w="95" w:type="dxa"/>
              <w:start w:w="120" w:type="dxa"/>
              <w:bottom w:w="95" w:type="dxa"/>
              <w:end w:w="120" w:type="dxa"/>
            </w:tcMar>
          </w:tcPr>
          <w:p>
            <w:r/>
            <w:r>
              <w:rPr>
                <w:b/>
                <w:color w:val="FFFFFF"/>
                <w:sz w:val="16"/>
              </w:rPr>
              <w:t>Fase</w:t>
            </w:r>
          </w:p>
        </w:tc>
        <w:tc>
          <w:tcPr>
            <w:tcW w:type="dxa" w:w="2388"/>
            <w:shd w:fill="123759"/>
            <w:tcMar>
              <w:top w:w="95" w:type="dxa"/>
              <w:start w:w="120" w:type="dxa"/>
              <w:bottom w:w="95" w:type="dxa"/>
              <w:end w:w="120" w:type="dxa"/>
            </w:tcMar>
          </w:tcPr>
          <w:p>
            <w:r/>
            <w:r>
              <w:rPr>
                <w:b/>
                <w:color w:val="FFFFFF"/>
                <w:sz w:val="16"/>
              </w:rPr>
              <w:t>Critério</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T01</w:t>
            </w:r>
          </w:p>
        </w:tc>
        <w:tc>
          <w:tcPr>
            <w:tcW w:type="dxa" w:w="3600"/>
            <w:vAlign w:val="center"/>
            <w:tcMar>
              <w:top w:w="80" w:type="dxa"/>
              <w:start w:w="112" w:type="dxa"/>
              <w:bottom w:w="80" w:type="dxa"/>
              <w:end w:w="112" w:type="dxa"/>
            </w:tcMar>
          </w:tcPr>
          <w:p>
            <w:pPr>
              <w:spacing w:after="0" w:line="252" w:lineRule="auto"/>
            </w:pPr>
            <w:r/>
            <w:r>
              <w:rPr>
                <w:color w:val="283342"/>
                <w:sz w:val="15"/>
              </w:rPr>
              <w:t>JSON válido/ausência de campos/versão futura</w:t>
            </w:r>
          </w:p>
        </w:tc>
        <w:tc>
          <w:tcPr>
            <w:tcW w:type="dxa" w:w="1247"/>
            <w:vAlign w:val="center"/>
            <w:tcMar>
              <w:top w:w="80" w:type="dxa"/>
              <w:start w:w="112" w:type="dxa"/>
              <w:bottom w:w="80" w:type="dxa"/>
              <w:end w:w="112" w:type="dxa"/>
            </w:tcMar>
          </w:tcPr>
          <w:p>
            <w:pPr>
              <w:spacing w:after="0" w:line="252" w:lineRule="auto"/>
            </w:pPr>
            <w:r/>
            <w:r>
              <w:rPr>
                <w:color w:val="283342"/>
                <w:sz w:val="15"/>
              </w:rPr>
              <w:t>F0</w:t>
            </w:r>
          </w:p>
        </w:tc>
        <w:tc>
          <w:tcPr>
            <w:tcW w:type="dxa" w:w="3883"/>
            <w:vAlign w:val="center"/>
            <w:tcMar>
              <w:top w:w="80" w:type="dxa"/>
              <w:start w:w="112" w:type="dxa"/>
              <w:bottom w:w="80" w:type="dxa"/>
              <w:end w:w="112" w:type="dxa"/>
            </w:tcMar>
          </w:tcPr>
          <w:p>
            <w:pPr>
              <w:spacing w:after="0" w:line="252" w:lineRule="auto"/>
            </w:pPr>
            <w:r/>
            <w:r>
              <w:rPr>
                <w:color w:val="283342"/>
                <w:sz w:val="15"/>
              </w:rPr>
              <w:t>Unitário: rejeição e mensagens claras</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T02</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Roundtrip projeto → JSON → projeto e pacote ZIP</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F0/F1</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Comparação estrutural e hash de recursos</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T03</w:t>
            </w:r>
          </w:p>
        </w:tc>
        <w:tc>
          <w:tcPr>
            <w:tcW w:type="dxa" w:w="3600"/>
            <w:vAlign w:val="center"/>
            <w:tcMar>
              <w:top w:w="80" w:type="dxa"/>
              <w:start w:w="112" w:type="dxa"/>
              <w:bottom w:w="80" w:type="dxa"/>
              <w:end w:w="112" w:type="dxa"/>
            </w:tcMar>
          </w:tcPr>
          <w:p>
            <w:pPr>
              <w:spacing w:after="0" w:line="252" w:lineRule="auto"/>
            </w:pPr>
            <w:r/>
            <w:r>
              <w:rPr>
                <w:color w:val="283342"/>
                <w:sz w:val="15"/>
              </w:rPr>
              <w:t>Versionamento (1.9, 1.10, downgrade, atualização fixada)</w:t>
            </w:r>
          </w:p>
        </w:tc>
        <w:tc>
          <w:tcPr>
            <w:tcW w:type="dxa" w:w="1247"/>
            <w:vAlign w:val="center"/>
            <w:tcMar>
              <w:top w:w="80" w:type="dxa"/>
              <w:start w:w="112" w:type="dxa"/>
              <w:bottom w:w="80" w:type="dxa"/>
              <w:end w:w="112" w:type="dxa"/>
            </w:tcMar>
          </w:tcPr>
          <w:p>
            <w:pPr>
              <w:spacing w:after="0" w:line="252" w:lineRule="auto"/>
            </w:pPr>
            <w:r/>
            <w:r>
              <w:rPr>
                <w:color w:val="283342"/>
                <w:sz w:val="15"/>
              </w:rPr>
              <w:t>F0</w:t>
            </w:r>
          </w:p>
        </w:tc>
        <w:tc>
          <w:tcPr>
            <w:tcW w:type="dxa" w:w="3883"/>
            <w:vAlign w:val="center"/>
            <w:tcMar>
              <w:top w:w="80" w:type="dxa"/>
              <w:start w:w="112" w:type="dxa"/>
              <w:bottom w:w="80" w:type="dxa"/>
              <w:end w:w="112" w:type="dxa"/>
            </w:tcMar>
          </w:tcPr>
          <w:p>
            <w:pPr>
              <w:spacing w:after="0" w:line="252" w:lineRule="auto"/>
            </w:pPr>
            <w:r/>
            <w:r>
              <w:rPr>
                <w:color w:val="283342"/>
                <w:sz w:val="15"/>
              </w:rPr>
              <w:t>Ordem estável e rollback sem corromper</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T04</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Phases off inclusive todas off</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F0/F2</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Duração correta, valores preservados, aviso invisível</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T05</w:t>
            </w:r>
          </w:p>
        </w:tc>
        <w:tc>
          <w:tcPr>
            <w:tcW w:type="dxa" w:w="3600"/>
            <w:vAlign w:val="center"/>
            <w:tcMar>
              <w:top w:w="80" w:type="dxa"/>
              <w:start w:w="112" w:type="dxa"/>
              <w:bottom w:w="80" w:type="dxa"/>
              <w:end w:w="112" w:type="dxa"/>
            </w:tcMar>
          </w:tcPr>
          <w:p>
            <w:pPr>
              <w:spacing w:after="0" w:line="252" w:lineRule="auto"/>
            </w:pPr>
            <w:r/>
            <w:r>
              <w:rPr>
                <w:color w:val="283342"/>
                <w:sz w:val="15"/>
              </w:rPr>
              <w:t>Desfecho hit vs timeout vs miss vs cancel</w:t>
            </w:r>
          </w:p>
        </w:tc>
        <w:tc>
          <w:tcPr>
            <w:tcW w:type="dxa" w:w="1247"/>
            <w:vAlign w:val="center"/>
            <w:tcMar>
              <w:top w:w="80" w:type="dxa"/>
              <w:start w:w="112" w:type="dxa"/>
              <w:bottom w:w="80" w:type="dxa"/>
              <w:end w:w="112" w:type="dxa"/>
            </w:tcMar>
          </w:tcPr>
          <w:p>
            <w:pPr>
              <w:spacing w:after="0" w:line="252" w:lineRule="auto"/>
            </w:pPr>
            <w:r/>
            <w:r>
              <w:rPr>
                <w:color w:val="283342"/>
                <w:sz w:val="15"/>
              </w:rPr>
              <w:t>F0/F4</w:t>
            </w:r>
          </w:p>
        </w:tc>
        <w:tc>
          <w:tcPr>
            <w:tcW w:type="dxa" w:w="3883"/>
            <w:vAlign w:val="center"/>
            <w:tcMar>
              <w:top w:w="80" w:type="dxa"/>
              <w:start w:w="112" w:type="dxa"/>
              <w:bottom w:w="80" w:type="dxa"/>
              <w:end w:w="112" w:type="dxa"/>
            </w:tcMar>
          </w:tcPr>
          <w:p>
            <w:pPr>
              <w:spacing w:after="0" w:line="252" w:lineRule="auto"/>
            </w:pPr>
            <w:r/>
            <w:r>
              <w:rPr>
                <w:color w:val="283342"/>
                <w:sz w:val="15"/>
              </w:rPr>
              <w:t>Impact só em contato; dissipação correta</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T06</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Evento desconhecido e inputs NaN/Infinity</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F0</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Rejeitar; nunca cair em hit</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T07</w:t>
            </w:r>
          </w:p>
        </w:tc>
        <w:tc>
          <w:tcPr>
            <w:tcW w:type="dxa" w:w="3600"/>
            <w:vAlign w:val="center"/>
            <w:tcMar>
              <w:top w:w="80" w:type="dxa"/>
              <w:start w:w="112" w:type="dxa"/>
              <w:bottom w:w="80" w:type="dxa"/>
              <w:end w:w="112" w:type="dxa"/>
            </w:tcMar>
          </w:tcPr>
          <w:p>
            <w:pPr>
              <w:spacing w:after="0" w:line="252" w:lineRule="auto"/>
            </w:pPr>
            <w:r/>
            <w:r>
              <w:rPr>
                <w:color w:val="283342"/>
                <w:sz w:val="15"/>
              </w:rPr>
              <w:t>Seed e rewind/replay</w:t>
            </w:r>
          </w:p>
        </w:tc>
        <w:tc>
          <w:tcPr>
            <w:tcW w:type="dxa" w:w="1247"/>
            <w:vAlign w:val="center"/>
            <w:tcMar>
              <w:top w:w="80" w:type="dxa"/>
              <w:start w:w="112" w:type="dxa"/>
              <w:bottom w:w="80" w:type="dxa"/>
              <w:end w:w="112" w:type="dxa"/>
            </w:tcMar>
          </w:tcPr>
          <w:p>
            <w:pPr>
              <w:spacing w:after="0" w:line="252" w:lineRule="auto"/>
            </w:pPr>
            <w:r/>
            <w:r>
              <w:rPr>
                <w:color w:val="283342"/>
                <w:sz w:val="15"/>
              </w:rPr>
              <w:t>F0/F3</w:t>
            </w:r>
          </w:p>
        </w:tc>
        <w:tc>
          <w:tcPr>
            <w:tcW w:type="dxa" w:w="3883"/>
            <w:vAlign w:val="center"/>
            <w:tcMar>
              <w:top w:w="80" w:type="dxa"/>
              <w:start w:w="112" w:type="dxa"/>
              <w:bottom w:w="80" w:type="dxa"/>
              <w:end w:w="112" w:type="dxa"/>
            </w:tcMar>
          </w:tcPr>
          <w:p>
            <w:pPr>
              <w:spacing w:after="0" w:line="252" w:lineRule="auto"/>
            </w:pPr>
            <w:r/>
            <w:r>
              <w:rPr>
                <w:color w:val="283342"/>
                <w:sz w:val="15"/>
              </w:rPr>
              <w:t>Frames iguais com mesmo contexto/seed</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T08</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Undo/Redo composto e checkpoint/recuperação</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F1/F2</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Sem perda, inversão exata de operações</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T09</w:t>
            </w:r>
          </w:p>
        </w:tc>
        <w:tc>
          <w:tcPr>
            <w:tcW w:type="dxa" w:w="3600"/>
            <w:vAlign w:val="center"/>
            <w:tcMar>
              <w:top w:w="80" w:type="dxa"/>
              <w:start w:w="112" w:type="dxa"/>
              <w:bottom w:w="80" w:type="dxa"/>
              <w:end w:w="112" w:type="dxa"/>
            </w:tcMar>
          </w:tcPr>
          <w:p>
            <w:pPr>
              <w:spacing w:after="0" w:line="252" w:lineRule="auto"/>
            </w:pPr>
            <w:r/>
            <w:r>
              <w:rPr>
                <w:color w:val="283342"/>
                <w:sz w:val="15"/>
              </w:rPr>
              <w:t>Stroke 2D/3D e sobre malhas inclinadas</w:t>
            </w:r>
          </w:p>
        </w:tc>
        <w:tc>
          <w:tcPr>
            <w:tcW w:type="dxa" w:w="1247"/>
            <w:vAlign w:val="center"/>
            <w:tcMar>
              <w:top w:w="80" w:type="dxa"/>
              <w:start w:w="112" w:type="dxa"/>
              <w:bottom w:w="80" w:type="dxa"/>
              <w:end w:w="112" w:type="dxa"/>
            </w:tcMar>
          </w:tcPr>
          <w:p>
            <w:pPr>
              <w:spacing w:after="0" w:line="252" w:lineRule="auto"/>
            </w:pPr>
            <w:r/>
            <w:r>
              <w:rPr>
                <w:color w:val="283342"/>
                <w:sz w:val="15"/>
              </w:rPr>
              <w:t>F1</w:t>
            </w:r>
          </w:p>
        </w:tc>
        <w:tc>
          <w:tcPr>
            <w:tcW w:type="dxa" w:w="3883"/>
            <w:vAlign w:val="center"/>
            <w:tcMar>
              <w:top w:w="80" w:type="dxa"/>
              <w:start w:w="112" w:type="dxa"/>
              <w:bottom w:w="80" w:type="dxa"/>
              <w:end w:w="112" w:type="dxa"/>
            </w:tcMar>
          </w:tcPr>
          <w:p>
            <w:pPr>
              <w:spacing w:after="0" w:line="252" w:lineRule="auto"/>
            </w:pPr>
            <w:r/>
            <w:r>
              <w:rPr>
                <w:color w:val="283342"/>
                <w:sz w:val="15"/>
              </w:rPr>
              <w:t>Geometria correto no mundo/local</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T10</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Vertex edit/extrusion/simetria e snapping</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F1</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Triangulação válida, nenhuma geometria degenerada</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T11</w:t>
            </w:r>
          </w:p>
        </w:tc>
        <w:tc>
          <w:tcPr>
            <w:tcW w:type="dxa" w:w="3600"/>
            <w:vAlign w:val="center"/>
            <w:tcMar>
              <w:top w:w="80" w:type="dxa"/>
              <w:start w:w="112" w:type="dxa"/>
              <w:bottom w:w="80" w:type="dxa"/>
              <w:end w:w="112" w:type="dxa"/>
            </w:tcMar>
          </w:tcPr>
          <w:p>
            <w:pPr>
              <w:spacing w:after="0" w:line="252" w:lineRule="auto"/>
            </w:pPr>
            <w:r/>
            <w:r>
              <w:rPr>
                <w:color w:val="283342"/>
                <w:sz w:val="15"/>
              </w:rPr>
              <w:t>Keyframes 24/30/60, hold, overshoot, smear</w:t>
            </w:r>
          </w:p>
        </w:tc>
        <w:tc>
          <w:tcPr>
            <w:tcW w:type="dxa" w:w="1247"/>
            <w:vAlign w:val="center"/>
            <w:tcMar>
              <w:top w:w="80" w:type="dxa"/>
              <w:start w:w="112" w:type="dxa"/>
              <w:bottom w:w="80" w:type="dxa"/>
              <w:end w:w="112" w:type="dxa"/>
            </w:tcMar>
          </w:tcPr>
          <w:p>
            <w:pPr>
              <w:spacing w:after="0" w:line="252" w:lineRule="auto"/>
            </w:pPr>
            <w:r/>
            <w:r>
              <w:rPr>
                <w:color w:val="283342"/>
                <w:sz w:val="15"/>
              </w:rPr>
              <w:t>F2</w:t>
            </w:r>
          </w:p>
        </w:tc>
        <w:tc>
          <w:tcPr>
            <w:tcW w:type="dxa" w:w="3883"/>
            <w:vAlign w:val="center"/>
            <w:tcMar>
              <w:top w:w="80" w:type="dxa"/>
              <w:start w:w="112" w:type="dxa"/>
              <w:bottom w:w="80" w:type="dxa"/>
              <w:end w:w="112" w:type="dxa"/>
            </w:tcMar>
          </w:tcPr>
          <w:p>
            <w:pPr>
              <w:spacing w:after="0" w:line="252" w:lineRule="auto"/>
            </w:pPr>
            <w:r/>
            <w:r>
              <w:rPr>
                <w:color w:val="283342"/>
                <w:sz w:val="15"/>
              </w:rPr>
              <w:t>Mesmos segundos e eventos mecânicos</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T12</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Nó material desconhecido, ciclo, grafo profundo</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F2</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Falha controlada, sem execução arbitrária</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T13</w:t>
            </w:r>
          </w:p>
        </w:tc>
        <w:tc>
          <w:tcPr>
            <w:tcW w:type="dxa" w:w="3600"/>
            <w:vAlign w:val="center"/>
            <w:tcMar>
              <w:top w:w="80" w:type="dxa"/>
              <w:start w:w="112" w:type="dxa"/>
              <w:bottom w:w="80" w:type="dxa"/>
              <w:end w:w="112" w:type="dxa"/>
            </w:tcMar>
          </w:tcPr>
          <w:p>
            <w:pPr>
              <w:spacing w:after="0" w:line="252" w:lineRule="auto"/>
            </w:pPr>
            <w:r/>
            <w:r>
              <w:rPr>
                <w:color w:val="283342"/>
                <w:sz w:val="15"/>
              </w:rPr>
              <w:t>Texture import PNG/spritesheet e tamanho inválido</w:t>
            </w:r>
          </w:p>
        </w:tc>
        <w:tc>
          <w:tcPr>
            <w:tcW w:type="dxa" w:w="1247"/>
            <w:vAlign w:val="center"/>
            <w:tcMar>
              <w:top w:w="80" w:type="dxa"/>
              <w:start w:w="112" w:type="dxa"/>
              <w:bottom w:w="80" w:type="dxa"/>
              <w:end w:w="112" w:type="dxa"/>
            </w:tcMar>
          </w:tcPr>
          <w:p>
            <w:pPr>
              <w:spacing w:after="0" w:line="252" w:lineRule="auto"/>
            </w:pPr>
            <w:r/>
            <w:r>
              <w:rPr>
                <w:color w:val="283342"/>
                <w:sz w:val="15"/>
              </w:rPr>
              <w:t>F2</w:t>
            </w:r>
          </w:p>
        </w:tc>
        <w:tc>
          <w:tcPr>
            <w:tcW w:type="dxa" w:w="3883"/>
            <w:vAlign w:val="center"/>
            <w:tcMar>
              <w:top w:w="80" w:type="dxa"/>
              <w:start w:w="112" w:type="dxa"/>
              <w:bottom w:w="80" w:type="dxa"/>
              <w:end w:w="112" w:type="dxa"/>
            </w:tcMar>
          </w:tcPr>
          <w:p>
            <w:pPr>
              <w:spacing w:after="0" w:line="252" w:lineRule="auto"/>
            </w:pPr>
            <w:r/>
            <w:r>
              <w:rPr>
                <w:color w:val="283342"/>
                <w:sz w:val="15"/>
              </w:rPr>
              <w:t>Assets carregam e limites protegem</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T14</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Emitters Quarks e budget de partículas</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F3</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Telemetria e cleanup no restart/loop</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T15</w:t>
            </w:r>
          </w:p>
        </w:tc>
        <w:tc>
          <w:tcPr>
            <w:tcW w:type="dxa" w:w="3600"/>
            <w:vAlign w:val="center"/>
            <w:tcMar>
              <w:top w:w="80" w:type="dxa"/>
              <w:start w:w="112" w:type="dxa"/>
              <w:bottom w:w="80" w:type="dxa"/>
              <w:end w:w="112" w:type="dxa"/>
            </w:tcMar>
          </w:tcPr>
          <w:p>
            <w:pPr>
              <w:spacing w:after="0" w:line="252" w:lineRule="auto"/>
            </w:pPr>
            <w:r/>
            <w:r>
              <w:rPr>
                <w:color w:val="283342"/>
                <w:sz w:val="15"/>
              </w:rPr>
              <w:t>Oclusão/depth transparente/decal inclinado</w:t>
            </w:r>
          </w:p>
        </w:tc>
        <w:tc>
          <w:tcPr>
            <w:tcW w:type="dxa" w:w="1247"/>
            <w:vAlign w:val="center"/>
            <w:tcMar>
              <w:top w:w="80" w:type="dxa"/>
              <w:start w:w="112" w:type="dxa"/>
              <w:bottom w:w="80" w:type="dxa"/>
              <w:end w:w="112" w:type="dxa"/>
            </w:tcMar>
          </w:tcPr>
          <w:p>
            <w:pPr>
              <w:spacing w:after="0" w:line="252" w:lineRule="auto"/>
            </w:pPr>
            <w:r/>
            <w:r>
              <w:rPr>
                <w:color w:val="283342"/>
                <w:sz w:val="15"/>
              </w:rPr>
              <w:t>F3</w:t>
            </w:r>
          </w:p>
        </w:tc>
        <w:tc>
          <w:tcPr>
            <w:tcW w:type="dxa" w:w="3883"/>
            <w:vAlign w:val="center"/>
            <w:tcMar>
              <w:top w:w="80" w:type="dxa"/>
              <w:start w:w="112" w:type="dxa"/>
              <w:bottom w:w="80" w:type="dxa"/>
              <w:end w:w="112" w:type="dxa"/>
            </w:tcMar>
          </w:tcPr>
          <w:p>
            <w:pPr>
              <w:spacing w:after="0" w:line="252" w:lineRule="auto"/>
            </w:pPr>
            <w:r/>
            <w:r>
              <w:rPr>
                <w:color w:val="283342"/>
                <w:sz w:val="15"/>
              </w:rPr>
              <w:t>Frontal e lateral sem interseção incoerente</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T16</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Pontos de socket ausentes em GLB</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F4</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Fallback explícito e aviso na UI</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T17</w:t>
            </w:r>
          </w:p>
        </w:tc>
        <w:tc>
          <w:tcPr>
            <w:tcW w:type="dxa" w:w="3600"/>
            <w:vAlign w:val="center"/>
            <w:tcMar>
              <w:top w:w="80" w:type="dxa"/>
              <w:start w:w="112" w:type="dxa"/>
              <w:bottom w:w="80" w:type="dxa"/>
              <w:end w:w="112" w:type="dxa"/>
            </w:tcMar>
          </w:tcPr>
          <w:p>
            <w:pPr>
              <w:spacing w:after="0" w:line="252" w:lineRule="auto"/>
            </w:pPr>
            <w:r/>
            <w:r>
              <w:rPr>
                <w:color w:val="283342"/>
                <w:sz w:val="15"/>
              </w:rPr>
              <w:t>Duplo render legado + Composer</w:t>
            </w:r>
          </w:p>
        </w:tc>
        <w:tc>
          <w:tcPr>
            <w:tcW w:type="dxa" w:w="1247"/>
            <w:vAlign w:val="center"/>
            <w:tcMar>
              <w:top w:w="80" w:type="dxa"/>
              <w:start w:w="112" w:type="dxa"/>
              <w:bottom w:w="80" w:type="dxa"/>
              <w:end w:w="112" w:type="dxa"/>
            </w:tcMar>
          </w:tcPr>
          <w:p>
            <w:pPr>
              <w:spacing w:after="0" w:line="252" w:lineRule="auto"/>
            </w:pPr>
            <w:r/>
            <w:r>
              <w:rPr>
                <w:color w:val="283342"/>
                <w:sz w:val="15"/>
              </w:rPr>
              <w:t>F4</w:t>
            </w:r>
          </w:p>
        </w:tc>
        <w:tc>
          <w:tcPr>
            <w:tcW w:type="dxa" w:w="3883"/>
            <w:vAlign w:val="center"/>
            <w:tcMar>
              <w:top w:w="80" w:type="dxa"/>
              <w:start w:w="112" w:type="dxa"/>
              <w:bottom w:w="80" w:type="dxa"/>
              <w:end w:w="112" w:type="dxa"/>
            </w:tcMar>
          </w:tcPr>
          <w:p>
            <w:pPr>
              <w:spacing w:after="0" w:line="252" w:lineRule="auto"/>
            </w:pPr>
            <w:r/>
            <w:r>
              <w:rPr>
                <w:color w:val="283342"/>
                <w:sz w:val="15"/>
              </w:rPr>
              <w:t>Um efeito proprietário por evento ou coexistência declarada</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T18</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Live preview com múltiplas revisões fora de ordem</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F4</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Revision/ACK impede aplicação antiga</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T19</w:t>
            </w:r>
          </w:p>
        </w:tc>
        <w:tc>
          <w:tcPr>
            <w:tcW w:type="dxa" w:w="3600"/>
            <w:vAlign w:val="center"/>
            <w:tcMar>
              <w:top w:w="80" w:type="dxa"/>
              <w:start w:w="112" w:type="dxa"/>
              <w:bottom w:w="80" w:type="dxa"/>
              <w:end w:w="112" w:type="dxa"/>
            </w:tcMar>
          </w:tcPr>
          <w:p>
            <w:pPr>
              <w:spacing w:after="0" w:line="252" w:lineRule="auto"/>
            </w:pPr>
            <w:r/>
            <w:r>
              <w:rPr>
                <w:color w:val="283342"/>
                <w:sz w:val="15"/>
              </w:rPr>
              <w:t>file:// sem canal compatível, servidor desligado</w:t>
            </w:r>
          </w:p>
        </w:tc>
        <w:tc>
          <w:tcPr>
            <w:tcW w:type="dxa" w:w="1247"/>
            <w:vAlign w:val="center"/>
            <w:tcMar>
              <w:top w:w="80" w:type="dxa"/>
              <w:start w:w="112" w:type="dxa"/>
              <w:bottom w:w="80" w:type="dxa"/>
              <w:end w:w="112" w:type="dxa"/>
            </w:tcMar>
          </w:tcPr>
          <w:p>
            <w:pPr>
              <w:spacing w:after="0" w:line="252" w:lineRule="auto"/>
            </w:pPr>
            <w:r/>
            <w:r>
              <w:rPr>
                <w:color w:val="283342"/>
                <w:sz w:val="15"/>
              </w:rPr>
              <w:t>F4</w:t>
            </w:r>
          </w:p>
        </w:tc>
        <w:tc>
          <w:tcPr>
            <w:tcW w:type="dxa" w:w="3883"/>
            <w:vAlign w:val="center"/>
            <w:tcMar>
              <w:top w:w="80" w:type="dxa"/>
              <w:start w:w="112" w:type="dxa"/>
              <w:bottom w:w="80" w:type="dxa"/>
              <w:end w:w="112" w:type="dxa"/>
            </w:tcMar>
          </w:tcPr>
          <w:p>
            <w:pPr>
              <w:spacing w:after="0" w:line="252" w:lineRule="auto"/>
            </w:pPr>
            <w:r/>
            <w:r>
              <w:rPr>
                <w:color w:val="283342"/>
                <w:sz w:val="15"/>
              </w:rPr>
              <w:t>Edição offline e aviso de sync, sem perda</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T20</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Publicação concorrente e confirmação recusada</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F4</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409, hash e rollback preservam aprovado</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T21</w:t>
            </w:r>
          </w:p>
        </w:tc>
        <w:tc>
          <w:tcPr>
            <w:tcW w:type="dxa" w:w="3600"/>
            <w:vAlign w:val="center"/>
            <w:tcMar>
              <w:top w:w="80" w:type="dxa"/>
              <w:start w:w="112" w:type="dxa"/>
              <w:bottom w:w="80" w:type="dxa"/>
              <w:end w:w="112" w:type="dxa"/>
            </w:tcMar>
          </w:tcPr>
          <w:p>
            <w:pPr>
              <w:spacing w:after="0" w:line="252" w:lineRule="auto"/>
            </w:pPr>
            <w:r/>
            <w:r>
              <w:rPr>
                <w:color w:val="283342"/>
                <w:sz w:val="15"/>
              </w:rPr>
              <w:t>ZIP traversal, path absoluto, arquivo gigante</w:t>
            </w:r>
          </w:p>
        </w:tc>
        <w:tc>
          <w:tcPr>
            <w:tcW w:type="dxa" w:w="1247"/>
            <w:vAlign w:val="center"/>
            <w:tcMar>
              <w:top w:w="80" w:type="dxa"/>
              <w:start w:w="112" w:type="dxa"/>
              <w:bottom w:w="80" w:type="dxa"/>
              <w:end w:w="112" w:type="dxa"/>
            </w:tcMar>
          </w:tcPr>
          <w:p>
            <w:pPr>
              <w:spacing w:after="0" w:line="252" w:lineRule="auto"/>
            </w:pPr>
            <w:r/>
            <w:r>
              <w:rPr>
                <w:color w:val="283342"/>
                <w:sz w:val="15"/>
              </w:rPr>
              <w:t>F0/F4</w:t>
            </w:r>
          </w:p>
        </w:tc>
        <w:tc>
          <w:tcPr>
            <w:tcW w:type="dxa" w:w="3883"/>
            <w:vAlign w:val="center"/>
            <w:tcMar>
              <w:top w:w="80" w:type="dxa"/>
              <w:start w:w="112" w:type="dxa"/>
              <w:bottom w:w="80" w:type="dxa"/>
              <w:end w:w="112" w:type="dxa"/>
            </w:tcMar>
          </w:tcPr>
          <w:p>
            <w:pPr>
              <w:spacing w:after="0" w:line="252" w:lineRule="auto"/>
            </w:pPr>
            <w:r/>
            <w:r>
              <w:rPr>
                <w:color w:val="283342"/>
                <w:sz w:val="15"/>
              </w:rPr>
              <w:t>Rejeitar sem acessar fora da área</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T22</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Water Pulse: projétil acerto/expiração</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F5</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Fases e anchors correspondem à simulação</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T23</w:t>
            </w:r>
          </w:p>
        </w:tc>
        <w:tc>
          <w:tcPr>
            <w:tcW w:type="dxa" w:w="3600"/>
            <w:vAlign w:val="center"/>
            <w:tcMar>
              <w:top w:w="80" w:type="dxa"/>
              <w:start w:w="112" w:type="dxa"/>
              <w:bottom w:w="80" w:type="dxa"/>
              <w:end w:w="112" w:type="dxa"/>
            </w:tcMar>
          </w:tcPr>
          <w:p>
            <w:pPr>
              <w:spacing w:after="0" w:line="252" w:lineRule="auto"/>
            </w:pPr>
            <w:r/>
            <w:r>
              <w:rPr>
                <w:color w:val="283342"/>
                <w:sz w:val="15"/>
              </w:rPr>
              <w:t>Bullet Punch: animação e contato rápido</w:t>
            </w:r>
          </w:p>
        </w:tc>
        <w:tc>
          <w:tcPr>
            <w:tcW w:type="dxa" w:w="1247"/>
            <w:vAlign w:val="center"/>
            <w:tcMar>
              <w:top w:w="80" w:type="dxa"/>
              <w:start w:w="112" w:type="dxa"/>
              <w:bottom w:w="80" w:type="dxa"/>
              <w:end w:w="112" w:type="dxa"/>
            </w:tcMar>
          </w:tcPr>
          <w:p>
            <w:pPr>
              <w:spacing w:after="0" w:line="252" w:lineRule="auto"/>
            </w:pPr>
            <w:r/>
            <w:r>
              <w:rPr>
                <w:color w:val="283342"/>
                <w:sz w:val="15"/>
              </w:rPr>
              <w:t>F5</w:t>
            </w:r>
          </w:p>
        </w:tc>
        <w:tc>
          <w:tcPr>
            <w:tcW w:type="dxa" w:w="3883"/>
            <w:vAlign w:val="center"/>
            <w:tcMar>
              <w:top w:w="80" w:type="dxa"/>
              <w:start w:w="112" w:type="dxa"/>
              <w:bottom w:w="80" w:type="dxa"/>
              <w:end w:w="112" w:type="dxa"/>
            </w:tcMar>
          </w:tcPr>
          <w:p>
            <w:pPr>
              <w:spacing w:after="0" w:line="252" w:lineRule="auto"/>
            </w:pPr>
            <w:r/>
            <w:r>
              <w:rPr>
                <w:color w:val="283342"/>
                <w:sz w:val="15"/>
              </w:rPr>
              <w:t>Timing visual não altera gameplay</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T24</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Emerging Stone: superfície inclinada/obstáculo</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F5</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Rastros/fragmentos fiéis e sem colisão fantasma</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T25</w:t>
            </w:r>
          </w:p>
        </w:tc>
        <w:tc>
          <w:tcPr>
            <w:tcW w:type="dxa" w:w="3600"/>
            <w:vAlign w:val="center"/>
            <w:tcMar>
              <w:top w:w="80" w:type="dxa"/>
              <w:start w:w="112" w:type="dxa"/>
              <w:bottom w:w="80" w:type="dxa"/>
              <w:end w:w="112" w:type="dxa"/>
            </w:tcMar>
          </w:tcPr>
          <w:p>
            <w:pPr>
              <w:spacing w:after="0" w:line="252" w:lineRule="auto"/>
            </w:pPr>
            <w:r/>
            <w:r>
              <w:rPr>
                <w:color w:val="283342"/>
                <w:sz w:val="15"/>
              </w:rPr>
              <w:t>NoFlash, ReduceMotion e 720p/1080p</w:t>
            </w:r>
          </w:p>
        </w:tc>
        <w:tc>
          <w:tcPr>
            <w:tcW w:type="dxa" w:w="1247"/>
            <w:vAlign w:val="center"/>
            <w:tcMar>
              <w:top w:w="80" w:type="dxa"/>
              <w:start w:w="112" w:type="dxa"/>
              <w:bottom w:w="80" w:type="dxa"/>
              <w:end w:w="112" w:type="dxa"/>
            </w:tcMar>
          </w:tcPr>
          <w:p>
            <w:pPr>
              <w:spacing w:after="0" w:line="252" w:lineRule="auto"/>
            </w:pPr>
            <w:r/>
            <w:r>
              <w:rPr>
                <w:color w:val="283342"/>
                <w:sz w:val="15"/>
              </w:rPr>
              <w:t>F3/F5</w:t>
            </w:r>
          </w:p>
        </w:tc>
        <w:tc>
          <w:tcPr>
            <w:tcW w:type="dxa" w:w="3883"/>
            <w:vAlign w:val="center"/>
            <w:tcMar>
              <w:top w:w="80" w:type="dxa"/>
              <w:start w:w="112" w:type="dxa"/>
              <w:bottom w:w="80" w:type="dxa"/>
              <w:end w:w="112" w:type="dxa"/>
            </w:tcMar>
          </w:tcPr>
          <w:p>
            <w:pPr>
              <w:spacing w:after="0" w:line="252" w:lineRule="auto"/>
            </w:pPr>
            <w:r/>
            <w:r>
              <w:rPr>
                <w:color w:val="283342"/>
                <w:sz w:val="15"/>
              </w:rPr>
              <w:t>Alternativa legível e sem flashes proibidos</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T26</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Bench low/medium/high e GLB real quando disponível</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F5</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FPS p95/custos mensurados; limites justificados</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T27</w:t>
            </w:r>
          </w:p>
        </w:tc>
        <w:tc>
          <w:tcPr>
            <w:tcW w:type="dxa" w:w="3600"/>
            <w:vAlign w:val="center"/>
            <w:tcMar>
              <w:top w:w="80" w:type="dxa"/>
              <w:start w:w="112" w:type="dxa"/>
              <w:bottom w:w="80" w:type="dxa"/>
              <w:end w:w="112" w:type="dxa"/>
            </w:tcMar>
          </w:tcPr>
          <w:p>
            <w:pPr>
              <w:spacing w:after="0" w:line="252" w:lineRule="auto"/>
            </w:pPr>
            <w:r/>
            <w:r>
              <w:rPr>
                <w:color w:val="283342"/>
                <w:sz w:val="15"/>
              </w:rPr>
              <w:t>Norma shotKind 0–5 e Recoil/Flash</w:t>
            </w:r>
          </w:p>
        </w:tc>
        <w:tc>
          <w:tcPr>
            <w:tcW w:type="dxa" w:w="1247"/>
            <w:vAlign w:val="center"/>
            <w:tcMar>
              <w:top w:w="80" w:type="dxa"/>
              <w:start w:w="112" w:type="dxa"/>
              <w:bottom w:w="80" w:type="dxa"/>
              <w:end w:w="112" w:type="dxa"/>
            </w:tcMar>
          </w:tcPr>
          <w:p>
            <w:pPr>
              <w:spacing w:after="0" w:line="252" w:lineRule="auto"/>
            </w:pPr>
            <w:r/>
            <w:r>
              <w:rPr>
                <w:color w:val="283342"/>
                <w:sz w:val="15"/>
              </w:rPr>
              <w:t>F3/F5</w:t>
            </w:r>
          </w:p>
        </w:tc>
        <w:tc>
          <w:tcPr>
            <w:tcW w:type="dxa" w:w="3883"/>
            <w:vAlign w:val="center"/>
            <w:tcMar>
              <w:top w:w="80" w:type="dxa"/>
              <w:start w:w="112" w:type="dxa"/>
              <w:bottom w:w="80" w:type="dxa"/>
              <w:end w:w="112" w:type="dxa"/>
            </w:tcMar>
          </w:tcPr>
          <w:p>
            <w:pPr>
              <w:spacing w:after="0" w:line="252" w:lineRule="auto"/>
            </w:pPr>
            <w:r/>
            <w:r>
              <w:rPr>
                <w:color w:val="283342"/>
                <w:sz w:val="15"/>
              </w:rPr>
              <w:t>Troca sem descartar configurações e safe noFlash</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T28</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Sliders e campo 5× e sinais</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F1–F5</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Controles úteis e bidirecionais; sem sliders mortos</w:t>
            </w:r>
          </w:p>
        </w:tc>
      </w:tr>
      <w:tr>
        <w:trPr>
          <w:cantSplit/>
        </w:trPr>
        <w:tc>
          <w:tcPr>
            <w:tcW w:type="dxa" w:w="737"/>
            <w:vAlign w:val="center"/>
            <w:tcMar>
              <w:top w:w="80" w:type="dxa"/>
              <w:start w:w="112" w:type="dxa"/>
              <w:bottom w:w="80" w:type="dxa"/>
              <w:end w:w="112" w:type="dxa"/>
            </w:tcMar>
          </w:tcPr>
          <w:p>
            <w:pPr>
              <w:spacing w:after="0" w:line="252" w:lineRule="auto"/>
            </w:pPr>
            <w:r/>
            <w:r>
              <w:rPr>
                <w:color w:val="283342"/>
                <w:sz w:val="15"/>
              </w:rPr>
              <w:t>T29</w:t>
            </w:r>
          </w:p>
        </w:tc>
        <w:tc>
          <w:tcPr>
            <w:tcW w:type="dxa" w:w="3600"/>
            <w:vAlign w:val="center"/>
            <w:tcMar>
              <w:top w:w="80" w:type="dxa"/>
              <w:start w:w="112" w:type="dxa"/>
              <w:bottom w:w="80" w:type="dxa"/>
              <w:end w:w="112" w:type="dxa"/>
            </w:tcMar>
          </w:tcPr>
          <w:p>
            <w:pPr>
              <w:spacing w:after="0" w:line="252" w:lineRule="auto"/>
            </w:pPr>
            <w:r/>
            <w:r>
              <w:rPr>
                <w:color w:val="283342"/>
                <w:sz w:val="15"/>
              </w:rPr>
              <w:t>Integridade de bibliotecas com versão fixada</w:t>
            </w:r>
          </w:p>
        </w:tc>
        <w:tc>
          <w:tcPr>
            <w:tcW w:type="dxa" w:w="1247"/>
            <w:vAlign w:val="center"/>
            <w:tcMar>
              <w:top w:w="80" w:type="dxa"/>
              <w:start w:w="112" w:type="dxa"/>
              <w:bottom w:w="80" w:type="dxa"/>
              <w:end w:w="112" w:type="dxa"/>
            </w:tcMar>
          </w:tcPr>
          <w:p>
            <w:pPr>
              <w:spacing w:after="0" w:line="252" w:lineRule="auto"/>
            </w:pPr>
            <w:r/>
            <w:r>
              <w:rPr>
                <w:color w:val="283342"/>
                <w:sz w:val="15"/>
              </w:rPr>
              <w:t>F0/F5</w:t>
            </w:r>
          </w:p>
        </w:tc>
        <w:tc>
          <w:tcPr>
            <w:tcW w:type="dxa" w:w="3883"/>
            <w:vAlign w:val="center"/>
            <w:tcMar>
              <w:top w:w="80" w:type="dxa"/>
              <w:start w:w="112" w:type="dxa"/>
              <w:bottom w:w="80" w:type="dxa"/>
              <w:end w:w="112" w:type="dxa"/>
            </w:tcMar>
          </w:tcPr>
          <w:p>
            <w:pPr>
              <w:spacing w:after="0" w:line="252" w:lineRule="auto"/>
            </w:pPr>
            <w:r/>
            <w:r>
              <w:rPr>
                <w:color w:val="283342"/>
                <w:sz w:val="15"/>
              </w:rPr>
              <w:t>Mudança não propaga sem confirmação</w:t>
            </w:r>
          </w:p>
        </w:tc>
      </w:tr>
      <w:tr>
        <w:trPr>
          <w:cantSplit/>
        </w:trPr>
        <w:tc>
          <w:tcPr>
            <w:tcW w:type="dxa" w:w="737"/>
            <w:vAlign w:val="center"/>
            <w:tcMar>
              <w:top w:w="80" w:type="dxa"/>
              <w:start w:w="112" w:type="dxa"/>
              <w:bottom w:w="80" w:type="dxa"/>
              <w:end w:w="112" w:type="dxa"/>
            </w:tcMar>
            <w:shd w:fill="F0F5F8"/>
          </w:tcPr>
          <w:p>
            <w:pPr>
              <w:spacing w:after="0" w:line="252" w:lineRule="auto"/>
            </w:pPr>
            <w:r/>
            <w:r>
              <w:rPr>
                <w:color w:val="283342"/>
                <w:sz w:val="15"/>
              </w:rPr>
              <w:t>T30</w:t>
            </w:r>
          </w:p>
        </w:tc>
        <w:tc>
          <w:tcPr>
            <w:tcW w:type="dxa" w:w="3600"/>
            <w:vAlign w:val="center"/>
            <w:tcMar>
              <w:top w:w="80" w:type="dxa"/>
              <w:start w:w="112" w:type="dxa"/>
              <w:bottom w:w="80" w:type="dxa"/>
              <w:end w:w="112" w:type="dxa"/>
            </w:tcMar>
            <w:shd w:fill="F0F5F8"/>
          </w:tcPr>
          <w:p>
            <w:pPr>
              <w:spacing w:after="0" w:line="252" w:lineRule="auto"/>
            </w:pPr>
            <w:r/>
            <w:r>
              <w:rPr>
                <w:color w:val="283342"/>
                <w:sz w:val="15"/>
              </w:rPr>
              <w:t>Capturas A/B e WebM fallback</w:t>
            </w:r>
          </w:p>
        </w:tc>
        <w:tc>
          <w:tcPr>
            <w:tcW w:type="dxa" w:w="1247"/>
            <w:vAlign w:val="center"/>
            <w:tcMar>
              <w:top w:w="80" w:type="dxa"/>
              <w:start w:w="112" w:type="dxa"/>
              <w:bottom w:w="80" w:type="dxa"/>
              <w:end w:w="112" w:type="dxa"/>
            </w:tcMar>
            <w:shd w:fill="F0F5F8"/>
          </w:tcPr>
          <w:p>
            <w:pPr>
              <w:spacing w:after="0" w:line="252" w:lineRule="auto"/>
            </w:pPr>
            <w:r/>
            <w:r>
              <w:rPr>
                <w:color w:val="283342"/>
                <w:sz w:val="15"/>
              </w:rPr>
              <w:t>F5</w:t>
            </w:r>
          </w:p>
        </w:tc>
        <w:tc>
          <w:tcPr>
            <w:tcW w:type="dxa" w:w="3883"/>
            <w:vAlign w:val="center"/>
            <w:tcMar>
              <w:top w:w="80" w:type="dxa"/>
              <w:start w:w="112" w:type="dxa"/>
              <w:bottom w:w="80" w:type="dxa"/>
              <w:end w:w="112" w:type="dxa"/>
            </w:tcMar>
            <w:shd w:fill="F0F5F8"/>
          </w:tcPr>
          <w:p>
            <w:pPr>
              <w:spacing w:after="0" w:line="252" w:lineRule="auto"/>
            </w:pPr>
            <w:r/>
            <w:r>
              <w:rPr>
                <w:color w:val="283342"/>
                <w:sz w:val="15"/>
              </w:rPr>
              <w:t>Arquivo reproduzível ou erro explícito de suporte</w:t>
            </w:r>
          </w:p>
        </w:tc>
      </w:tr>
    </w:tbl>
    <w:p>
      <w:pPr>
        <w:spacing w:after="0"/>
      </w:pPr>
    </w:p>
    <w:p>
      <w:pPr>
        <w:pStyle w:val="Heading2"/>
      </w:pPr>
      <w:r>
        <w:t>08.1 Disciplina de provas, build e relatório</w:t>
      </w:r>
    </w:p>
    <w:p>
      <w:pPr>
        <w:pStyle w:val="ListBullet"/>
        <w:spacing w:after="60"/>
      </w:pPr>
      <w:r>
        <w:rPr>
          <w:b w:val="0"/>
          <w:i w:val="0"/>
        </w:rPr>
        <w:t>Início: git status --short --branch; git remote -v; git fetch origin; npm run verify:workspace; versões instaladas; inspeção de alterações alheias.</w:t>
      </w:r>
    </w:p>
    <w:p>
      <w:pPr>
        <w:pStyle w:val="ListBullet"/>
        <w:spacing w:after="60"/>
      </w:pPr>
      <w:r>
        <w:rPr>
          <w:b w:val="0"/>
          <w:i w:val="0"/>
        </w:rPr>
        <w:t>Construção: comandos de build do componente afetado, npm run typecheck e npm run rapido conforme AGENTS.md; teste *.browser.mjs somente da área tocada.</w:t>
      </w:r>
    </w:p>
    <w:p>
      <w:pPr>
        <w:pStyle w:val="ListBullet"/>
        <w:spacing w:after="60"/>
      </w:pPr>
      <w:r>
        <w:rPr>
          <w:b w:val="0"/>
          <w:i w:val="0"/>
        </w:rPr>
        <w:t>VFX: capturas frontal/lateral e relatórios versionáveis em prototypes/vfx-composer/evidence/; não entregar apenas screenshot bonito.</w:t>
      </w:r>
    </w:p>
    <w:p>
      <w:pPr>
        <w:pStyle w:val="ListBullet"/>
        <w:spacing w:after="60"/>
      </w:pPr>
      <w:r>
        <w:rPr>
          <w:b w:val="0"/>
          <w:i w:val="0"/>
        </w:rPr>
        <w:t>Performance: benchmark pelo jogo em casos isolado + cena real, p95 e GPU quando disponível; registrar hardware e limites de amostragem.</w:t>
      </w:r>
    </w:p>
    <w:p>
      <w:pPr>
        <w:pStyle w:val="ListBullet"/>
        <w:spacing w:after="60"/>
      </w:pPr>
      <w:r>
        <w:rPr>
          <w:b w:val="0"/>
          <w:i w:val="0"/>
        </w:rPr>
        <w:t>Entrega: caminho direto e link no portal ABRIR_ARENAMON.html / HTMLS_ARENAMON.html; informar arquivo a abrir, comportamento testado e o não testado.</w:t>
      </w:r>
    </w:p>
    <w:p>
      <w:pPr>
        <w:pStyle w:val="ListBullet"/>
        <w:spacing w:after="60"/>
      </w:pPr>
      <w:r>
        <w:rPr>
          <w:b w:val="0"/>
          <w:i w:val="0"/>
        </w:rPr>
        <w:t>Marcos grandes: npm run verify completo e revisão de diff, se exigido pelo AGENTS.md. Não criar arquivos falsos apenas para satisfazer referências quebradas.</w:t>
      </w:r>
    </w:p>
    <w:p>
      <w:pPr>
        <w:pStyle w:val="ListBullet"/>
        <w:spacing w:after="60"/>
      </w:pPr>
      <w:r>
        <w:rPr>
          <w:b w:val="0"/>
          <w:i w:val="0"/>
        </w:rPr>
        <w:t>Não prometer deploy/publique ou PR sem acesso e autorização; se houver push, citar hash e confirmar remoto.</w:t>
      </w:r>
    </w:p>
    <w:p>
      <w:pPr>
        <w:pStyle w:val="Heading1"/>
      </w:pPr>
      <w:r>
        <w:t>09 | Riscos, bloqueios confirmados e itens sem prova</w:t>
      </w:r>
    </w:p>
    <w:tbl>
      <w:tblPr>
        <w:tblW w:type="auto" w:w="0"/>
        <w:jc w:val="center"/>
        <w:tblLayout w:type="fixed"/>
        <w:tblLook w:firstColumn="1" w:firstRow="1" w:lastColumn="0" w:lastRow="0" w:noHBand="0" w:noVBand="1" w:val="04A0"/>
      </w:tblPr>
      <w:tblGrid>
        <w:gridCol w:w="1814"/>
        <w:gridCol w:w="3487"/>
        <w:gridCol w:w="4167"/>
      </w:tblGrid>
      <w:tr>
        <w:trPr>
          <w:tblHeader w:val="true"/>
          <w:cantSplit/>
        </w:trPr>
        <w:tc>
          <w:tcPr>
            <w:tcW w:type="dxa" w:w="3184"/>
            <w:shd w:fill="123759"/>
            <w:tcMar>
              <w:top w:w="95" w:type="dxa"/>
              <w:start w:w="120" w:type="dxa"/>
              <w:bottom w:w="95" w:type="dxa"/>
              <w:end w:w="120" w:type="dxa"/>
            </w:tcMar>
          </w:tcPr>
          <w:p>
            <w:r/>
            <w:r>
              <w:rPr>
                <w:b/>
                <w:color w:val="FFFFFF"/>
                <w:sz w:val="16"/>
              </w:rPr>
              <w:t>Classificação</w:t>
            </w:r>
          </w:p>
        </w:tc>
        <w:tc>
          <w:tcPr>
            <w:tcW w:type="dxa" w:w="3184"/>
            <w:shd w:fill="123759"/>
            <w:tcMar>
              <w:top w:w="95" w:type="dxa"/>
              <w:start w:w="120" w:type="dxa"/>
              <w:bottom w:w="95" w:type="dxa"/>
              <w:end w:w="120" w:type="dxa"/>
            </w:tcMar>
          </w:tcPr>
          <w:p>
            <w:r/>
            <w:r>
              <w:rPr>
                <w:b/>
                <w:color w:val="FFFFFF"/>
                <w:sz w:val="16"/>
              </w:rPr>
              <w:t>Situação</w:t>
            </w:r>
          </w:p>
        </w:tc>
        <w:tc>
          <w:tcPr>
            <w:tcW w:type="dxa" w:w="3184"/>
            <w:shd w:fill="123759"/>
            <w:tcMar>
              <w:top w:w="95" w:type="dxa"/>
              <w:start w:w="120" w:type="dxa"/>
              <w:bottom w:w="95" w:type="dxa"/>
              <w:end w:w="120" w:type="dxa"/>
            </w:tcMar>
          </w:tcPr>
          <w:p>
            <w:r/>
            <w:r>
              <w:rPr>
                <w:b/>
                <w:color w:val="FFFFFF"/>
                <w:sz w:val="16"/>
              </w:rPr>
              <w:t>Decisão operacional</w:t>
            </w:r>
          </w:p>
        </w:tc>
      </w:tr>
      <w:tr>
        <w:trPr>
          <w:cantSplit/>
        </w:trPr>
        <w:tc>
          <w:tcPr>
            <w:tcW w:type="dxa" w:w="1814"/>
            <w:vAlign w:val="center"/>
            <w:tcMar>
              <w:top w:w="80" w:type="dxa"/>
              <w:start w:w="112" w:type="dxa"/>
              <w:bottom w:w="80" w:type="dxa"/>
              <w:end w:w="112" w:type="dxa"/>
            </w:tcMar>
          </w:tcPr>
          <w:p>
            <w:pPr>
              <w:spacing w:after="0" w:line="252" w:lineRule="auto"/>
            </w:pPr>
            <w:r/>
            <w:r>
              <w:rPr>
                <w:color w:val="283342"/>
                <w:sz w:val="15"/>
              </w:rPr>
              <w:t>Confirmado em código</w:t>
            </w:r>
          </w:p>
        </w:tc>
        <w:tc>
          <w:tcPr>
            <w:tcW w:type="dxa" w:w="3487"/>
            <w:vAlign w:val="center"/>
            <w:tcMar>
              <w:top w:w="80" w:type="dxa"/>
              <w:start w:w="112" w:type="dxa"/>
              <w:bottom w:w="80" w:type="dxa"/>
              <w:end w:w="112" w:type="dxa"/>
            </w:tcMar>
          </w:tcPr>
          <w:p>
            <w:pPr>
              <w:spacing w:after="0" w:line="252" w:lineRule="auto"/>
            </w:pPr>
            <w:r/>
            <w:r>
              <w:rPr>
                <w:color w:val="283342"/>
                <w:sz w:val="15"/>
              </w:rPr>
              <w:t>Scheduler atual de quatro estados vs seis fases do ateliê.</w:t>
            </w:r>
          </w:p>
        </w:tc>
        <w:tc>
          <w:tcPr>
            <w:tcW w:type="dxa" w:w="4167"/>
            <w:vAlign w:val="center"/>
            <w:tcMar>
              <w:top w:w="80" w:type="dxa"/>
              <w:start w:w="112" w:type="dxa"/>
              <w:bottom w:w="80" w:type="dxa"/>
              <w:end w:w="112" w:type="dxa"/>
            </w:tcMar>
          </w:tcPr>
          <w:p>
            <w:pPr>
              <w:spacing w:after="0" w:line="252" w:lineRule="auto"/>
            </w:pPr>
            <w:r/>
            <w:r>
              <w:rPr>
                <w:color w:val="283342"/>
                <w:sz w:val="15"/>
              </w:rPr>
              <w:t>Formalizar duas máquinas com mapeamento explícito; não renomear simplesmente.</w:t>
            </w:r>
          </w:p>
        </w:tc>
      </w:tr>
      <w:tr>
        <w:trPr>
          <w:cantSplit/>
        </w:trPr>
        <w:tc>
          <w:tcPr>
            <w:tcW w:type="dxa" w:w="1814"/>
            <w:vAlign w:val="center"/>
            <w:tcMar>
              <w:top w:w="80" w:type="dxa"/>
              <w:start w:w="112" w:type="dxa"/>
              <w:bottom w:w="80" w:type="dxa"/>
              <w:end w:w="112" w:type="dxa"/>
            </w:tcMar>
            <w:shd w:fill="F0F5F8"/>
          </w:tcPr>
          <w:p>
            <w:pPr>
              <w:spacing w:after="0" w:line="252" w:lineRule="auto"/>
            </w:pPr>
            <w:r/>
            <w:r>
              <w:rPr>
                <w:color w:val="283342"/>
                <w:sz w:val="15"/>
              </w:rPr>
              <w:t>Confirmado em código</w:t>
            </w:r>
          </w:p>
        </w:tc>
        <w:tc>
          <w:tcPr>
            <w:tcW w:type="dxa" w:w="3487"/>
            <w:vAlign w:val="center"/>
            <w:tcMar>
              <w:top w:w="80" w:type="dxa"/>
              <w:start w:w="112" w:type="dxa"/>
              <w:bottom w:w="80" w:type="dxa"/>
              <w:end w:w="112" w:type="dxa"/>
            </w:tcMar>
            <w:shd w:fill="F0F5F8"/>
          </w:tcPr>
          <w:p>
            <w:pPr>
              <w:spacing w:after="0" w:line="252" w:lineRule="auto"/>
            </w:pPr>
            <w:r/>
            <w:r>
              <w:rPr>
                <w:color w:val="283342"/>
                <w:sz w:val="15"/>
              </w:rPr>
              <w:t>Fallback de evento não classificado para hit.</w:t>
            </w:r>
          </w:p>
        </w:tc>
        <w:tc>
          <w:tcPr>
            <w:tcW w:type="dxa" w:w="4167"/>
            <w:vAlign w:val="center"/>
            <w:tcMar>
              <w:top w:w="80" w:type="dxa"/>
              <w:start w:w="112" w:type="dxa"/>
              <w:bottom w:w="80" w:type="dxa"/>
              <w:end w:w="112" w:type="dxa"/>
            </w:tcMar>
            <w:shd w:fill="F0F5F8"/>
          </w:tcPr>
          <w:p>
            <w:pPr>
              <w:spacing w:after="0" w:line="252" w:lineRule="auto"/>
            </w:pPr>
            <w:r/>
            <w:r>
              <w:rPr>
                <w:color w:val="283342"/>
                <w:sz w:val="15"/>
              </w:rPr>
              <w:t>Novo adaptador estrito; provar que evento desconhecido não produz hit.</w:t>
            </w:r>
          </w:p>
        </w:tc>
      </w:tr>
      <w:tr>
        <w:trPr>
          <w:cantSplit/>
        </w:trPr>
        <w:tc>
          <w:tcPr>
            <w:tcW w:type="dxa" w:w="1814"/>
            <w:vAlign w:val="center"/>
            <w:tcMar>
              <w:top w:w="80" w:type="dxa"/>
              <w:start w:w="112" w:type="dxa"/>
              <w:bottom w:w="80" w:type="dxa"/>
              <w:end w:w="112" w:type="dxa"/>
            </w:tcMar>
          </w:tcPr>
          <w:p>
            <w:pPr>
              <w:spacing w:after="0" w:line="252" w:lineRule="auto"/>
            </w:pPr>
            <w:r/>
            <w:r>
              <w:rPr>
                <w:color w:val="283342"/>
                <w:sz w:val="15"/>
              </w:rPr>
              <w:t>Confirmado em código</w:t>
            </w:r>
          </w:p>
        </w:tc>
        <w:tc>
          <w:tcPr>
            <w:tcW w:type="dxa" w:w="3487"/>
            <w:vAlign w:val="center"/>
            <w:tcMar>
              <w:top w:w="80" w:type="dxa"/>
              <w:start w:w="112" w:type="dxa"/>
              <w:bottom w:w="80" w:type="dxa"/>
              <w:end w:w="112" w:type="dxa"/>
            </w:tcMar>
          </w:tcPr>
          <w:p>
            <w:pPr>
              <w:spacing w:after="0" w:line="252" w:lineRule="auto"/>
            </w:pPr>
            <w:r/>
            <w:r>
              <w:rPr>
                <w:color w:val="283342"/>
                <w:sz w:val="15"/>
              </w:rPr>
              <w:t>Ordenação de versão por string no registry.</w:t>
            </w:r>
          </w:p>
        </w:tc>
        <w:tc>
          <w:tcPr>
            <w:tcW w:type="dxa" w:w="4167"/>
            <w:vAlign w:val="center"/>
            <w:tcMar>
              <w:top w:w="80" w:type="dxa"/>
              <w:start w:w="112" w:type="dxa"/>
              <w:bottom w:w="80" w:type="dxa"/>
              <w:end w:w="112" w:type="dxa"/>
            </w:tcMar>
          </w:tcPr>
          <w:p>
            <w:pPr>
              <w:spacing w:after="0" w:line="252" w:lineRule="auto"/>
            </w:pPr>
            <w:r/>
            <w:r>
              <w:rPr>
                <w:color w:val="283342"/>
                <w:sz w:val="15"/>
              </w:rPr>
              <w:t>Comparação semântica/integer e testes de atualização/rollback.</w:t>
            </w:r>
          </w:p>
        </w:tc>
      </w:tr>
      <w:tr>
        <w:trPr>
          <w:cantSplit/>
        </w:trPr>
        <w:tc>
          <w:tcPr>
            <w:tcW w:type="dxa" w:w="1814"/>
            <w:vAlign w:val="center"/>
            <w:tcMar>
              <w:top w:w="80" w:type="dxa"/>
              <w:start w:w="112" w:type="dxa"/>
              <w:bottom w:w="80" w:type="dxa"/>
              <w:end w:w="112" w:type="dxa"/>
            </w:tcMar>
            <w:shd w:fill="F0F5F8"/>
          </w:tcPr>
          <w:p>
            <w:pPr>
              <w:spacing w:after="0" w:line="252" w:lineRule="auto"/>
            </w:pPr>
            <w:r/>
            <w:r>
              <w:rPr>
                <w:color w:val="283342"/>
                <w:sz w:val="15"/>
              </w:rPr>
              <w:t>Confirmado em código</w:t>
            </w:r>
          </w:p>
        </w:tc>
        <w:tc>
          <w:tcPr>
            <w:tcW w:type="dxa" w:w="3487"/>
            <w:vAlign w:val="center"/>
            <w:tcMar>
              <w:top w:w="80" w:type="dxa"/>
              <w:start w:w="112" w:type="dxa"/>
              <w:bottom w:w="80" w:type="dxa"/>
              <w:end w:w="112" w:type="dxa"/>
            </w:tcMar>
            <w:shd w:fill="F0F5F8"/>
          </w:tcPr>
          <w:p>
            <w:pPr>
              <w:spacing w:after="0" w:line="252" w:lineRule="auto"/>
            </w:pPr>
            <w:r/>
            <w:r>
              <w:rPr>
                <w:color w:val="283342"/>
                <w:sz w:val="15"/>
              </w:rPr>
              <w:t>Sincronização do editor só cobre parâmetros simples.</w:t>
            </w:r>
          </w:p>
        </w:tc>
        <w:tc>
          <w:tcPr>
            <w:tcW w:type="dxa" w:w="4167"/>
            <w:vAlign w:val="center"/>
            <w:tcMar>
              <w:top w:w="80" w:type="dxa"/>
              <w:start w:w="112" w:type="dxa"/>
              <w:bottom w:w="80" w:type="dxa"/>
              <w:end w:w="112" w:type="dxa"/>
            </w:tcMar>
            <w:shd w:fill="F0F5F8"/>
          </w:tcPr>
          <w:p>
            <w:pPr>
              <w:spacing w:after="0" w:line="252" w:lineRule="auto"/>
            </w:pPr>
            <w:r/>
            <w:r>
              <w:rPr>
                <w:color w:val="283342"/>
                <w:sz w:val="15"/>
              </w:rPr>
              <w:t>Protocolo de projeto/recursos com revisões e servidor opcional.</w:t>
            </w:r>
          </w:p>
        </w:tc>
      </w:tr>
      <w:tr>
        <w:trPr>
          <w:cantSplit/>
        </w:trPr>
        <w:tc>
          <w:tcPr>
            <w:tcW w:type="dxa" w:w="1814"/>
            <w:vAlign w:val="center"/>
            <w:tcMar>
              <w:top w:w="80" w:type="dxa"/>
              <w:start w:w="112" w:type="dxa"/>
              <w:bottom w:w="80" w:type="dxa"/>
              <w:end w:w="112" w:type="dxa"/>
            </w:tcMar>
          </w:tcPr>
          <w:p>
            <w:pPr>
              <w:spacing w:after="0" w:line="252" w:lineRule="auto"/>
            </w:pPr>
            <w:r/>
            <w:r>
              <w:rPr>
                <w:color w:val="283342"/>
                <w:sz w:val="15"/>
              </w:rPr>
              <w:t>Confirmado em código</w:t>
            </w:r>
          </w:p>
        </w:tc>
        <w:tc>
          <w:tcPr>
            <w:tcW w:type="dxa" w:w="3487"/>
            <w:vAlign w:val="center"/>
            <w:tcMar>
              <w:top w:w="80" w:type="dxa"/>
              <w:start w:w="112" w:type="dxa"/>
              <w:bottom w:w="80" w:type="dxa"/>
              <w:end w:w="112" w:type="dxa"/>
            </w:tcMar>
          </w:tcPr>
          <w:p>
            <w:pPr>
              <w:spacing w:after="0" w:line="252" w:lineRule="auto"/>
            </w:pPr>
            <w:r/>
            <w:r>
              <w:rPr>
                <w:color w:val="283342"/>
                <w:sz w:val="15"/>
              </w:rPr>
              <w:t>API de gravação do Move não admite novos tipos de projeto.</w:t>
            </w:r>
          </w:p>
        </w:tc>
        <w:tc>
          <w:tcPr>
            <w:tcW w:type="dxa" w:w="4167"/>
            <w:vAlign w:val="center"/>
            <w:tcMar>
              <w:top w:w="80" w:type="dxa"/>
              <w:start w:w="112" w:type="dxa"/>
              <w:bottom w:w="80" w:type="dxa"/>
              <w:end w:w="112" w:type="dxa"/>
            </w:tcMar>
          </w:tcPr>
          <w:p>
            <w:pPr>
              <w:spacing w:after="0" w:line="252" w:lineRule="auto"/>
            </w:pPr>
            <w:r/>
            <w:r>
              <w:rPr>
                <w:color w:val="283342"/>
                <w:sz w:val="15"/>
              </w:rPr>
              <w:t>API de pacotes com confinamento, transação, versão e confirmação.</w:t>
            </w:r>
          </w:p>
        </w:tc>
      </w:tr>
      <w:tr>
        <w:trPr>
          <w:cantSplit/>
        </w:trPr>
        <w:tc>
          <w:tcPr>
            <w:tcW w:type="dxa" w:w="1814"/>
            <w:vAlign w:val="center"/>
            <w:tcMar>
              <w:top w:w="80" w:type="dxa"/>
              <w:start w:w="112" w:type="dxa"/>
              <w:bottom w:w="80" w:type="dxa"/>
              <w:end w:w="112" w:type="dxa"/>
            </w:tcMar>
            <w:shd w:fill="F0F5F8"/>
          </w:tcPr>
          <w:p>
            <w:pPr>
              <w:spacing w:after="0" w:line="252" w:lineRule="auto"/>
            </w:pPr>
            <w:r/>
            <w:r>
              <w:rPr>
                <w:color w:val="283342"/>
                <w:sz w:val="15"/>
              </w:rPr>
              <w:t>Não demonstrado em execução</w:t>
            </w:r>
          </w:p>
        </w:tc>
        <w:tc>
          <w:tcPr>
            <w:tcW w:type="dxa" w:w="3487"/>
            <w:vAlign w:val="center"/>
            <w:tcMar>
              <w:top w:w="80" w:type="dxa"/>
              <w:start w:w="112" w:type="dxa"/>
              <w:bottom w:w="80" w:type="dxa"/>
              <w:end w:w="112" w:type="dxa"/>
            </w:tcMar>
            <w:shd w:fill="F0F5F8"/>
          </w:tcPr>
          <w:p>
            <w:pPr>
              <w:spacing w:after="0" w:line="252" w:lineRule="auto"/>
            </w:pPr>
            <w:r/>
            <w:r>
              <w:rPr>
                <w:color w:val="283342"/>
                <w:sz w:val="15"/>
              </w:rPr>
              <w:t>Conexão de nodes/texturas do Composer ao runtime atual.</w:t>
            </w:r>
          </w:p>
        </w:tc>
        <w:tc>
          <w:tcPr>
            <w:tcW w:type="dxa" w:w="4167"/>
            <w:vAlign w:val="center"/>
            <w:tcMar>
              <w:top w:w="80" w:type="dxa"/>
              <w:start w:w="112" w:type="dxa"/>
              <w:bottom w:w="80" w:type="dxa"/>
              <w:end w:w="112" w:type="dxa"/>
            </w:tcMar>
            <w:shd w:fill="F0F5F8"/>
          </w:tcPr>
          <w:p>
            <w:pPr>
              <w:spacing w:after="0" w:line="252" w:lineRule="auto"/>
            </w:pPr>
            <w:r/>
            <w:r>
              <w:rPr>
                <w:color w:val="283342"/>
                <w:sz w:val="15"/>
              </w:rPr>
              <w:t>Prova real na F0/F4; não alegar integração pronta.</w:t>
            </w:r>
          </w:p>
        </w:tc>
      </w:tr>
      <w:tr>
        <w:trPr>
          <w:cantSplit/>
        </w:trPr>
        <w:tc>
          <w:tcPr>
            <w:tcW w:type="dxa" w:w="1814"/>
            <w:vAlign w:val="center"/>
            <w:tcMar>
              <w:top w:w="80" w:type="dxa"/>
              <w:start w:w="112" w:type="dxa"/>
              <w:bottom w:w="80" w:type="dxa"/>
              <w:end w:w="112" w:type="dxa"/>
            </w:tcMar>
          </w:tcPr>
          <w:p>
            <w:pPr>
              <w:spacing w:after="0" w:line="252" w:lineRule="auto"/>
            </w:pPr>
            <w:r/>
            <w:r>
              <w:rPr>
                <w:color w:val="283342"/>
                <w:sz w:val="15"/>
              </w:rPr>
              <w:t>Não demonstrado em GPU</w:t>
            </w:r>
          </w:p>
        </w:tc>
        <w:tc>
          <w:tcPr>
            <w:tcW w:type="dxa" w:w="3487"/>
            <w:vAlign w:val="center"/>
            <w:tcMar>
              <w:top w:w="80" w:type="dxa"/>
              <w:start w:w="112" w:type="dxa"/>
              <w:bottom w:w="80" w:type="dxa"/>
              <w:end w:w="112" w:type="dxa"/>
            </w:tcMar>
          </w:tcPr>
          <w:p>
            <w:pPr>
              <w:spacing w:after="0" w:line="252" w:lineRule="auto"/>
            </w:pPr>
            <w:r/>
            <w:r>
              <w:rPr>
                <w:color w:val="283342"/>
                <w:sz w:val="15"/>
              </w:rPr>
              <w:t>Custo de malhas deformadas, materiais nodais e GLB animados.</w:t>
            </w:r>
          </w:p>
        </w:tc>
        <w:tc>
          <w:tcPr>
            <w:tcW w:type="dxa" w:w="4167"/>
            <w:vAlign w:val="center"/>
            <w:tcMar>
              <w:top w:w="80" w:type="dxa"/>
              <w:start w:w="112" w:type="dxa"/>
              <w:bottom w:w="80" w:type="dxa"/>
              <w:end w:w="112" w:type="dxa"/>
            </w:tcMar>
          </w:tcPr>
          <w:p>
            <w:pPr>
              <w:spacing w:after="0" w:line="252" w:lineRule="auto"/>
            </w:pPr>
            <w:r/>
            <w:r>
              <w:rPr>
                <w:color w:val="283342"/>
                <w:sz w:val="15"/>
              </w:rPr>
              <w:t>Benchmark comparativo futuro, sem meta inventada.</w:t>
            </w:r>
          </w:p>
        </w:tc>
      </w:tr>
      <w:tr>
        <w:trPr>
          <w:cantSplit/>
        </w:trPr>
        <w:tc>
          <w:tcPr>
            <w:tcW w:type="dxa" w:w="1814"/>
            <w:vAlign w:val="center"/>
            <w:tcMar>
              <w:top w:w="80" w:type="dxa"/>
              <w:start w:w="112" w:type="dxa"/>
              <w:bottom w:w="80" w:type="dxa"/>
              <w:end w:w="112" w:type="dxa"/>
            </w:tcMar>
            <w:shd w:fill="F0F5F8"/>
          </w:tcPr>
          <w:p>
            <w:pPr>
              <w:spacing w:after="0" w:line="252" w:lineRule="auto"/>
            </w:pPr>
            <w:r/>
            <w:r>
              <w:rPr>
                <w:color w:val="283342"/>
                <w:sz w:val="15"/>
              </w:rPr>
              <w:t>Não autorizado</w:t>
            </w:r>
          </w:p>
        </w:tc>
        <w:tc>
          <w:tcPr>
            <w:tcW w:type="dxa" w:w="3487"/>
            <w:vAlign w:val="center"/>
            <w:tcMar>
              <w:top w:w="80" w:type="dxa"/>
              <w:start w:w="112" w:type="dxa"/>
              <w:bottom w:w="80" w:type="dxa"/>
              <w:end w:w="112" w:type="dxa"/>
            </w:tcMar>
            <w:shd w:fill="F0F5F8"/>
          </w:tcPr>
          <w:p>
            <w:pPr>
              <w:spacing w:after="0" w:line="252" w:lineRule="auto"/>
            </w:pPr>
            <w:r/>
            <w:r>
              <w:rPr>
                <w:color w:val="283342"/>
                <w:sz w:val="15"/>
              </w:rPr>
              <w:t>Substituição de renderizadores e edição do combate para acomodar VFX.</w:t>
            </w:r>
          </w:p>
        </w:tc>
        <w:tc>
          <w:tcPr>
            <w:tcW w:type="dxa" w:w="4167"/>
            <w:vAlign w:val="center"/>
            <w:tcMar>
              <w:top w:w="80" w:type="dxa"/>
              <w:start w:w="112" w:type="dxa"/>
              <w:bottom w:w="80" w:type="dxa"/>
              <w:end w:w="112" w:type="dxa"/>
            </w:tcMar>
            <w:shd w:fill="F0F5F8"/>
          </w:tcPr>
          <w:p>
            <w:pPr>
              <w:spacing w:after="0" w:line="252" w:lineRule="auto"/>
            </w:pPr>
            <w:r/>
            <w:r>
              <w:rPr>
                <w:color w:val="283342"/>
                <w:sz w:val="15"/>
              </w:rPr>
              <w:t>Preservar estruturas existentes, implementar por integração incremental.</w:t>
            </w:r>
          </w:p>
        </w:tc>
      </w:tr>
    </w:tbl>
    <w:p>
      <w:pPr>
        <w:spacing w:after="0"/>
      </w:pPr>
    </w:p>
    <w:p>
      <w:r>
        <w:rPr>
          <w:b w:val="0"/>
          <w:i w:val="0"/>
        </w:rPr>
        <w:t>O Codex deve confirmar, por leitura do commit atual e testes focados, se tais constatações continuam válidas. Uma constatação de leitura não equivale a uma regressão reproduzida. Bloqueio técnico comprovado requer um teste mínimo reproduzível, dependência específica ou incapacidade demonstrada — não opinião de arquitetura.</w:t>
      </w:r>
    </w:p>
    <w:p>
      <w:pPr>
        <w:pStyle w:val="Heading1"/>
      </w:pPr>
      <w:r>
        <w:t>10 | Referências oficiais e resultado esperado</w:t>
      </w:r>
    </w:p>
    <w:p>
      <w:pPr>
        <w:pStyle w:val="SmallNote"/>
      </w:pPr>
      <w:r>
        <w:rPr>
          <w:b/>
          <w:i w:val="0"/>
          <w:color w:val="105C91"/>
        </w:rPr>
        <w:t xml:space="preserve">Repositório: </w:t>
      </w:r>
      <w:r>
        <w:rPr>
          <w:b w:val="0"/>
          <w:i w:val="0"/>
        </w:rPr>
        <w:t>https://github.com/Ziaker/Arenamon</w:t>
      </w:r>
    </w:p>
    <w:p>
      <w:pPr>
        <w:pStyle w:val="SmallNote"/>
      </w:pPr>
      <w:r>
        <w:rPr>
          <w:b/>
          <w:i w:val="0"/>
          <w:color w:val="105C91"/>
        </w:rPr>
        <w:t xml:space="preserve">AGENTS.md: </w:t>
      </w:r>
      <w:r>
        <w:rPr>
          <w:b w:val="0"/>
          <w:i w:val="0"/>
        </w:rPr>
        <w:t>https://github.com/Ziaker/Arenamon/blob/main/AGENTS.md</w:t>
      </w:r>
    </w:p>
    <w:p>
      <w:pPr>
        <w:pStyle w:val="SmallNote"/>
      </w:pPr>
      <w:r>
        <w:rPr>
          <w:b/>
          <w:i w:val="0"/>
          <w:color w:val="105C91"/>
        </w:rPr>
        <w:t xml:space="preserve">Norma VFX: </w:t>
      </w:r>
      <w:r>
        <w:rPr>
          <w:b w:val="0"/>
          <w:i w:val="0"/>
        </w:rPr>
        <w:t>https://github.com/Ziaker/Arenamon/blob/main/docs/PADRAO_ATELIES_VFX.md</w:t>
      </w:r>
    </w:p>
    <w:p>
      <w:pPr>
        <w:pStyle w:val="SmallNote"/>
      </w:pPr>
      <w:r>
        <w:rPr>
          <w:b/>
          <w:i w:val="0"/>
          <w:color w:val="105C91"/>
        </w:rPr>
        <w:t xml:space="preserve">Regras de Moves: </w:t>
      </w:r>
      <w:r>
        <w:rPr>
          <w:b w:val="0"/>
          <w:i w:val="0"/>
        </w:rPr>
        <w:t>https://github.com/Ziaker/Arenamon/blob/main/docs/REGRAS_CRIACAO_MOVES.md</w:t>
      </w:r>
    </w:p>
    <w:p>
      <w:pPr>
        <w:pStyle w:val="SmallNote"/>
      </w:pPr>
      <w:r>
        <w:rPr>
          <w:b/>
          <w:i w:val="0"/>
          <w:color w:val="105C91"/>
        </w:rPr>
        <w:t xml:space="preserve">Plano do Estúdio de Moves: </w:t>
      </w:r>
      <w:r>
        <w:rPr>
          <w:b w:val="0"/>
          <w:i w:val="0"/>
        </w:rPr>
        <w:t>https://github.com/Ziaker/Arenamon/blob/main/docs/PLANO_EDITOR_DE_MOVES.md</w:t>
      </w:r>
    </w:p>
    <w:p>
      <w:pPr>
        <w:pStyle w:val="SmallNote"/>
      </w:pPr>
      <w:r>
        <w:rPr>
          <w:b/>
          <w:i w:val="0"/>
          <w:color w:val="105C91"/>
        </w:rPr>
        <w:t xml:space="preserve">Skills de gamedev: </w:t>
      </w:r>
      <w:r>
        <w:rPr>
          <w:b w:val="0"/>
          <w:i w:val="0"/>
        </w:rPr>
        <w:t>https://github.com/Ziaker/Arenamon/blob/main/docs/GAMEDEV_SKILLS.md</w:t>
      </w:r>
    </w:p>
    <w:p>
      <w:pPr>
        <w:pStyle w:val="SmallNote"/>
      </w:pPr>
      <w:r>
        <w:rPr>
          <w:b/>
          <w:i w:val="0"/>
          <w:color w:val="105C91"/>
        </w:rPr>
        <w:t xml:space="preserve">Runtime visual: </w:t>
      </w:r>
      <w:r>
        <w:rPr>
          <w:b w:val="0"/>
          <w:i w:val="0"/>
        </w:rPr>
        <w:t>https://github.com/Ziaker/Arenamon/tree/main/prototypes/combat-lab/src/view/vfx</w:t>
      </w:r>
    </w:p>
    <w:p>
      <w:pPr>
        <w:pStyle w:val="SmallNote"/>
      </w:pPr>
      <w:r>
        <w:rPr>
          <w:b/>
          <w:i w:val="0"/>
          <w:color w:val="105C91"/>
        </w:rPr>
        <w:t xml:space="preserve">Adapter Quarks: </w:t>
      </w:r>
      <w:r>
        <w:rPr>
          <w:b w:val="0"/>
          <w:i w:val="0"/>
        </w:rPr>
        <w:t>https://github.com/Ziaker/Arenamon/blob/main/prototypes/combat-lab/src/view/quarks/adapter.js</w:t>
      </w:r>
    </w:p>
    <w:p>
      <w:pPr>
        <w:pStyle w:val="SmallNote"/>
      </w:pPr>
      <w:r>
        <w:rPr>
          <w:b/>
          <w:i w:val="0"/>
          <w:color w:val="105C91"/>
        </w:rPr>
        <w:t xml:space="preserve">Sincronismo de Moves: </w:t>
      </w:r>
      <w:r>
        <w:rPr>
          <w:b w:val="0"/>
          <w:i w:val="0"/>
        </w:rPr>
        <w:t>https://github.com/Ziaker/Arenamon/blob/main/prototypes/combat-lab/src/editor/moves-sync.js</w:t>
      </w:r>
    </w:p>
    <w:p>
      <w:pPr>
        <w:pStyle w:val="SmallNote"/>
      </w:pPr>
      <w:r>
        <w:rPr>
          <w:b/>
          <w:i w:val="0"/>
          <w:color w:val="105C91"/>
        </w:rPr>
        <w:t xml:space="preserve">API de gravação: </w:t>
      </w:r>
      <w:r>
        <w:rPr>
          <w:b w:val="0"/>
          <w:i w:val="0"/>
        </w:rPr>
        <w:t>https://github.com/Ziaker/Arenamon/blob/main/prototypes/combat-lab/move-save-api.mjs</w:t>
      </w:r>
    </w:p>
    <w:p>
      <w:pPr>
        <w:pStyle w:val="SmallNote"/>
      </w:pPr>
      <w:r>
        <w:rPr>
          <w:b/>
          <w:i w:val="0"/>
          <w:color w:val="105C91"/>
        </w:rPr>
        <w:t xml:space="preserve">Benchmark da GPU: </w:t>
      </w:r>
      <w:r>
        <w:rPr>
          <w:b w:val="0"/>
          <w:i w:val="0"/>
        </w:rPr>
        <w:t>https://github.com/Ziaker/Arenamon/blob/main/docs/DESEMPENHO_RENDER_2026-10-25.md</w:t>
      </w:r>
    </w:p>
    <w:p>
      <w:pPr>
        <w:pStyle w:val="SmallNote"/>
      </w:pPr>
      <w:r>
        <w:rPr>
          <w:b/>
          <w:i w:val="0"/>
          <w:color w:val="105C91"/>
        </w:rPr>
        <w:t xml:space="preserve">Riot VFX Art Education: </w:t>
      </w:r>
      <w:r>
        <w:rPr>
          <w:b w:val="0"/>
          <w:i w:val="0"/>
        </w:rPr>
        <w:t>https://www.riotgames.com/en/artedu/visual-effects</w:t>
      </w:r>
    </w:p>
    <w:p>
      <w:pPr>
        <w:pStyle w:val="SmallNote"/>
      </w:pPr>
      <w:r>
        <w:rPr>
          <w:b/>
          <w:i w:val="0"/>
          <w:color w:val="105C91"/>
        </w:rPr>
        <w:t xml:space="preserve">Sirhaian Portfolio: </w:t>
      </w:r>
      <w:r>
        <w:rPr>
          <w:b w:val="0"/>
          <w:i w:val="0"/>
        </w:rPr>
        <w:t>https://www.artstation.com/sirhaian</w:t>
      </w:r>
    </w:p>
    <w:p>
      <w:pPr>
        <w:pStyle w:val="SmallNote"/>
      </w:pPr>
      <w:r>
        <w:rPr>
          <w:b/>
          <w:i w:val="0"/>
          <w:color w:val="105C91"/>
        </w:rPr>
        <w:t xml:space="preserve">Sirhaian VFX Fan Art Study: </w:t>
      </w:r>
      <w:r>
        <w:rPr>
          <w:b w:val="0"/>
          <w:i w:val="0"/>
        </w:rPr>
        <w:t>https://realtimevfx.com/t/releasing-my-league-vfxs-fan-arts-for-study-purposes/1435</w:t>
      </w:r>
    </w:p>
    <w:p>
      <w:pPr>
        <w:pStyle w:val="Heading2"/>
      </w:pPr>
      <w:r>
        <w:t>10.1 Formato obrigatório do relatório de entrega do Codex</w:t>
      </w:r>
    </w:p>
    <w:tbl>
      <w:tblPr>
        <w:tblW w:type="auto" w:w="0"/>
        <w:tblLook w:firstColumn="1" w:firstRow="1" w:lastColumn="0" w:lastRow="0" w:noHBand="0" w:noVBand="1" w:val="04A0"/>
      </w:tblPr>
      <w:tblGrid>
        <w:gridCol w:w="9553"/>
      </w:tblGrid>
      <w:tr>
        <w:tc>
          <w:tcPr>
            <w:tcW w:type="dxa" w:w="9553"/>
            <w:shd w:fill="F0F5F8"/>
            <w:tcMar>
              <w:top w:w="120" w:type="dxa"/>
              <w:start w:w="150" w:type="dxa"/>
              <w:bottom w:w="110" w:type="dxa"/>
              <w:end w:w="120" w:type="dxa"/>
            </w:tcMar>
          </w:tcPr>
          <w:p>
            <w:pPr>
              <w:pStyle w:val="Code"/>
            </w:pPr>
            <w:r>
              <w:rPr>
                <w:rFonts w:ascii="Consolas" w:hAnsi="Consolas"/>
                <w:sz w:val="14"/>
              </w:rPr>
              <w:t>ETAPA: F0 / F1 / F2 / F3 / F4 / F5</w:t>
            </w:r>
          </w:p>
          <w:p>
            <w:pPr>
              <w:pStyle w:val="Code"/>
            </w:pPr>
            <w:r>
              <w:rPr>
                <w:rFonts w:ascii="Consolas" w:hAnsi="Consolas"/>
                <w:sz w:val="14"/>
              </w:rPr>
              <w:t>STATUS: CONCLUÍDA / PARCIAL / BLOQUEADA</w:t>
            </w:r>
          </w:p>
          <w:p>
            <w:pPr>
              <w:pStyle w:val="Code"/>
            </w:pPr>
            <w:r>
              <w:rPr>
                <w:rFonts w:ascii="Consolas" w:hAnsi="Consolas"/>
                <w:sz w:val="14"/>
              </w:rPr>
              <w:t>BRANCH / HASH: &lt;branch, commit, origin confirmado se aplicável&gt;</w:t>
            </w:r>
          </w:p>
          <w:p>
            <w:pPr>
              <w:pStyle w:val="Code"/>
            </w:pPr>
            <w:r>
              <w:rPr>
                <w:rFonts w:ascii="Consolas" w:hAnsi="Consolas"/>
                <w:sz w:val="14"/>
              </w:rPr>
              <w:t>ESCOPO IMPLEMENTADO: &lt;evidência e IDs das decisões atendidas&gt;</w:t>
            </w:r>
          </w:p>
          <w:p>
            <w:pPr>
              <w:pStyle w:val="Code"/>
            </w:pPr>
            <w:r>
              <w:rPr>
                <w:rFonts w:ascii="Consolas" w:hAnsi="Consolas"/>
                <w:sz w:val="14"/>
              </w:rPr>
              <w:t>ARQUIVOS CRIADOS / MODIFICADOS: &lt;caminhos exatos&gt;</w:t>
            </w:r>
          </w:p>
          <w:p>
            <w:pPr>
              <w:pStyle w:val="Code"/>
            </w:pPr>
            <w:r>
              <w:rPr>
                <w:rFonts w:ascii="Consolas" w:hAnsi="Consolas"/>
                <w:sz w:val="14"/>
              </w:rPr>
              <w:t>TESTES EXECUTADOS: &lt;comando, resultado, detalhes relevantes&gt;</w:t>
            </w:r>
          </w:p>
          <w:p>
            <w:pPr>
              <w:pStyle w:val="Code"/>
            </w:pPr>
            <w:r>
              <w:rPr>
                <w:rFonts w:ascii="Consolas" w:hAnsi="Consolas"/>
                <w:sz w:val="14"/>
              </w:rPr>
              <w:t>CAPTURAS E PROVAS: &lt;caminhos versionáveis&gt;</w:t>
            </w:r>
          </w:p>
          <w:p>
            <w:pPr>
              <w:pStyle w:val="Code"/>
            </w:pPr>
            <w:r>
              <w:rPr>
                <w:rFonts w:ascii="Consolas" w:hAnsi="Consolas"/>
                <w:sz w:val="14"/>
              </w:rPr>
              <w:t>SKILLS REALMENTE UTILIZADAS: &lt;nome, ação concreta, prova&gt;</w:t>
            </w:r>
          </w:p>
          <w:p>
            <w:pPr>
              <w:pStyle w:val="Code"/>
            </w:pPr>
            <w:r>
              <w:rPr>
                <w:rFonts w:ascii="Consolas" w:hAnsi="Consolas"/>
                <w:sz w:val="14"/>
              </w:rPr>
              <w:t>COMPATIBILIDADE: &lt;o que permaneceu invariável&gt;</w:t>
            </w:r>
          </w:p>
          <w:p>
            <w:pPr>
              <w:pStyle w:val="Code"/>
            </w:pPr>
            <w:r>
              <w:rPr>
                <w:rFonts w:ascii="Consolas" w:hAnsi="Consolas"/>
                <w:sz w:val="14"/>
              </w:rPr>
              <w:t>NÃO VERIFICADO: &lt;lacunas explícitas&gt;</w:t>
            </w:r>
          </w:p>
          <w:p>
            <w:pPr>
              <w:pStyle w:val="Code"/>
            </w:pPr>
            <w:r>
              <w:rPr>
                <w:rFonts w:ascii="Consolas" w:hAnsi="Consolas"/>
                <w:sz w:val="14"/>
              </w:rPr>
              <w:t>COMO ABRIR: &lt;caminho ou atalho pelo portal&gt;</w:t>
            </w:r>
          </w:p>
          <w:p>
            <w:pPr>
              <w:pStyle w:val="Code"/>
            </w:pPr>
            <w:r>
              <w:rPr>
                <w:rFonts w:ascii="Consolas" w:hAnsi="Consolas"/>
                <w:sz w:val="14"/>
              </w:rPr>
              <w:t>PRÓXIMO PASSO: &lt;fase aguardando autorização&gt;</w:t>
            </w:r>
          </w:p>
        </w:tc>
      </w:tr>
    </w:tbl>
    <w:p>
      <w:pPr>
        <w:spacing w:after="0"/>
      </w:pPr>
    </w:p>
    <w:p>
      <w:pPr>
        <w:pStyle w:val="SmallNote"/>
      </w:pPr>
      <w:r>
        <w:rPr>
          <w:b w:val="0"/>
          <w:i w:val="0"/>
        </w:rPr>
        <w:t>INSTRUÇÃO FINAL — Começar apenas pela F0 quando este DOCX for fornecido como ordem de implementação. Ao concluir, relatar as provas e parar até receber autorização expressa para a F1.</w:t>
      </w:r>
    </w:p>
    <w:sectPr w:rsidR="00FC693F" w:rsidRPr="0006063C" w:rsidSect="00034616">
      <w:headerReference w:type="default" r:id="rId9"/>
      <w:footerReference w:type="default" r:id="rId10"/>
      <w:pgSz w:w="11906" w:h="16838"/>
      <w:pgMar w:top="1162" w:right="1134" w:bottom="1049" w:left="121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7184"/>
        <w:sz w:val="14"/>
      </w:rPr>
      <w:t xml:space="preserve">Especificação aprovada | 48 decisões | 26/10/2026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105C91"/>
        <w:sz w:val="16"/>
      </w:rPr>
      <w:t>ARENAMON  /  VFX COMPOSER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833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12253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05C91"/>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6F7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225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071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607184"/>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pPr>
    <w:rPr>
      <w:rFonts w:ascii="Consolas" w:hAnsi="Consolas"/>
      <w:color w:val="12253D"/>
      <w:sz w:val="15"/>
    </w:rPr>
  </w:style>
  <w:style w:type="paragraph" w:customStyle="1" w:styleId="SmallNote">
    <w:name w:val="Small Note"/>
    <w:pPr>
      <w:spacing w:after="80"/>
    </w:pPr>
    <w:rPr>
      <w:rFonts w:ascii="Aptos" w:hAnsi="Aptos"/>
      <w:color w:val="60718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ARENAMON VFX COMPOSER — Especificação e prompt de execução Codex — 48 decisões</dc:title>
  <dc:subject>Especificação completa de criação manual e exportação de efeitos visuais 3D</dc:subject>
  <dc:creator>Equipe Arenamon — documento de planejamento</dc:creator>
  <cp:keywords>Arenamon VFX Composer; Codex; TypeScript; Three.js; three.quarks; 48 decisões</cp:keywords>
  <dc:description>generated by python-docx</dc:description>
  <cp:lastModifiedBy/>
  <cp:revision>1</cp:revision>
  <dcterms:created xsi:type="dcterms:W3CDTF">2013-12-23T23:15:00Z</dcterms:created>
  <dcterms:modified xsi:type="dcterms:W3CDTF">2013-12-23T23:15:00Z</dcterms:modified>
  <cp:category/>
</cp:coreProperties>
</file>