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b/>
          <w:color w:val="0C7E7A"/>
          <w:sz w:val="22"/>
        </w:rPr>
        <w:t>GAME DESIGN DOCUMENT</w:t>
      </w:r>
    </w:p>
    <w:p>
      <w:pPr>
        <w:pStyle w:val="Title"/>
      </w:pPr>
      <w:r>
        <w:rPr>
          <w:b/>
        </w:rPr>
        <w:t>POKÉMON</w:t>
        <w:br/>
        <w:t>ARENA FIGHTER</w:t>
      </w:r>
    </w:p>
    <w:p>
      <w:r>
        <w:rPr>
          <w:color w:val="586877"/>
          <w:sz w:val="28"/>
        </w:rPr>
        <w:t>Combate 3D em arena • Diretrizes de jogabilidade e prototipagem</w:t>
      </w:r>
    </w:p>
    <w:p>
      <w:pPr>
        <w:spacing w:before="600"/>
      </w:pPr>
      <w:r>
        <w:rPr>
          <w:b/>
          <w:color w:val="0C7E7A"/>
          <w:sz w:val="20"/>
        </w:rPr>
        <w:t>VERSÃO 0.1  |  PRIMEIRO REGISTRO CONSOLIDADO</w:t>
      </w:r>
    </w:p>
    <w:p>
      <w:r>
        <w:t>Data de consolidação: 12 de outubro de 2026</w:t>
      </w:r>
    </w:p>
    <w:p>
      <w:r>
        <w:t>Status: documento inicial de design, sujeito a revisão após testes e novas aprovações.</w:t>
      </w:r>
    </w:p>
    <w:p>
      <w:r>
        <w:t>Fonte: decisões expressamente registradas na conversa de planejamento do projeto. Não constitui auditoria de código ou do repositório.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77"/>
      </w:tblGrid>
      <w:tr>
        <w:trPr>
          <w:cantSplit/>
        </w:trPr>
        <w:tc>
          <w:tcPr>
            <w:tcW w:type="dxa" w:w="9777"/>
            <w:shd w:fill="EAF4F3"/>
          </w:tcPr>
          <w:p>
            <w:r>
              <w:rPr>
                <w:b/>
                <w:color w:val="0C7E7A"/>
                <w:sz w:val="18"/>
              </w:rPr>
              <w:t>REGRA DE INTERPRETAÇÃO</w:t>
            </w:r>
          </w:p>
          <w:p>
            <w:pPr>
              <w:pStyle w:val="Compact"/>
              <w:spacing w:after="60"/>
            </w:pPr>
            <w:r>
              <w:t>Este documento diferencia decisões de design aprovadas, sugestões técnicas provisórias e assuntos pendentes. Nenhuma proposta ou exemplo numérico deve ser tratado como requisito definitivo sem indicação expressa.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Guia de leitura</w:t>
      </w:r>
    </w:p>
    <w:p>
      <w:r>
        <w:t>Este é o primeiro GDD consolidado. Ele documenta o projeto tal como foi especificado até esta data, sem presumir a existência de protótipos, GDD anterior ou implementação funcional.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Marcador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Decisão explicitamente escolhida pelo responsável pelo projeto.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PROVISÓRIO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Escolha de engenharia inicial delegada ao implementador, ajustável em validação.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Item ainda não decidido ou insuficientemente especificado.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NÃO IMPLEMENTADO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Não há evidência, nesta elaboração, de código ou protótipo concluído.</w:t>
            </w:r>
          </w:p>
        </w:tc>
      </w:tr>
    </w:tbl>
    <w:p>
      <w:pPr>
        <w:spacing w:after="0"/>
      </w:pPr>
    </w:p>
    <w:p>
      <w:pPr>
        <w:pStyle w:val="Heading2"/>
      </w:pPr>
      <w:r>
        <w:t>Índice de seções</w:t>
      </w:r>
    </w:p>
    <w:p>
      <w:pPr>
        <w:pStyle w:val="Bulletcompact"/>
      </w:pPr>
      <w:r>
        <w:t>•  01 — Visão e escopo</w:t>
      </w:r>
    </w:p>
    <w:p>
      <w:pPr>
        <w:pStyle w:val="Bulletcompact"/>
      </w:pPr>
      <w:r>
        <w:t>•  02 — Estrutura da partida e sistemas fundamentais</w:t>
      </w:r>
    </w:p>
    <w:p>
      <w:pPr>
        <w:pStyle w:val="Bulletcompact"/>
      </w:pPr>
      <w:r>
        <w:t>•  03 — Atributos, ataques e interrupções</w:t>
      </w:r>
    </w:p>
    <w:p>
      <w:pPr>
        <w:pStyle w:val="Bulletcompact"/>
      </w:pPr>
      <w:r>
        <w:t>•  04 — Controle, câmera, alvo e movimentação</w:t>
      </w:r>
    </w:p>
    <w:p>
      <w:pPr>
        <w:pStyle w:val="Bulletcompact"/>
      </w:pPr>
      <w:r>
        <w:t>•  05 — Defesa, bloqueio perfeito e guard stun</w:t>
      </w:r>
    </w:p>
    <w:p>
      <w:pPr>
        <w:pStyle w:val="Bulletcompact"/>
      </w:pPr>
      <w:r>
        <w:t>•  06 — Hit stun e recuperação</w:t>
      </w:r>
    </w:p>
    <w:p>
      <w:pPr>
        <w:pStyle w:val="Bulletcompact"/>
      </w:pPr>
      <w:r>
        <w:t>•  07 — Stamina, exaustão e esquivas</w:t>
      </w:r>
    </w:p>
    <w:p>
      <w:pPr>
        <w:pStyle w:val="Bulletcompact"/>
      </w:pPr>
      <w:r>
        <w:t>•  08 — Tackle e reações ao bloqueio</w:t>
      </w:r>
    </w:p>
    <w:p>
      <w:pPr>
        <w:pStyle w:val="Bulletcompact"/>
      </w:pPr>
      <w:r>
        <w:t>•  09 — Empurrão, resistência e geometria de colisão</w:t>
      </w:r>
    </w:p>
    <w:p>
      <w:pPr>
        <w:pStyle w:val="Bulletcompact"/>
      </w:pPr>
      <w:r>
        <w:t>•  10 — Modelagem, animações e direção visual</w:t>
      </w:r>
    </w:p>
    <w:p>
      <w:pPr>
        <w:pStyle w:val="Bulletcompact"/>
      </w:pPr>
      <w:r>
        <w:t>•  11 — Laboratórios 3D e requisitos técnicos</w:t>
      </w:r>
    </w:p>
    <w:p>
      <w:pPr>
        <w:pStyle w:val="Bulletcompact"/>
      </w:pPr>
      <w:r>
        <w:t>•  12 — Critérios de validação e fases</w:t>
      </w:r>
    </w:p>
    <w:p>
      <w:pPr>
        <w:pStyle w:val="Bulletcompact"/>
      </w:pPr>
      <w:r>
        <w:t>•  13 — Questões pendentes e riscos</w:t>
      </w:r>
    </w:p>
    <w:p>
      <w:pPr>
        <w:pStyle w:val="Bulletcompact"/>
      </w:pPr>
      <w:r>
        <w:t>•  Apêndices — Glossário e matriz de rastreabilidade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77"/>
      </w:tblGrid>
      <w:tr>
        <w:trPr>
          <w:cantSplit/>
        </w:trPr>
        <w:tc>
          <w:tcPr>
            <w:tcW w:type="dxa" w:w="9777"/>
            <w:shd w:fill="EAF4F3"/>
          </w:tcPr>
          <w:p>
            <w:r>
              <w:rPr>
                <w:b/>
                <w:color w:val="0C7E7A"/>
                <w:sz w:val="18"/>
              </w:rPr>
              <w:t>Nota de escopo</w:t>
            </w:r>
          </w:p>
          <w:p>
            <w:pPr>
              <w:pStyle w:val="Compact"/>
              <w:spacing w:after="60"/>
            </w:pPr>
            <w:r>
              <w:t>As referências a Pokémon, Naruto Ultimate Ninja Storm e Pokémon Legends Z-A descrevem inspirações de design. Este GDD não autoriza reutilização de modelos, códigos ou recursos proprietários. A análise de direitos de uso e eventual publicação não foi realizada.</w:t>
            </w:r>
          </w:p>
        </w:tc>
      </w:tr>
    </w:tbl>
    <w:p>
      <w:pPr>
        <w:spacing w:after="0"/>
      </w:pPr>
    </w:p>
    <w:p>
      <w:pPr>
        <w:pStyle w:val="Heading1"/>
      </w:pPr>
      <w:r>
        <w:t>01  |  Visão e escopo</w:t>
      </w:r>
    </w:p>
    <w:p>
      <w:pPr>
        <w:pStyle w:val="Heading2"/>
      </w:pPr>
      <w:r>
        <w:t>1.1 Conceito</w:t>
      </w:r>
    </w:p>
    <w:p>
      <w:r>
        <w:t>Pokémon Arena Fighter é um jogo de combate tridimensional em arenas, com controle direto dos Pokémon, deslocamento livre, confrontos ativos e uso de movimentos característicos. A câmera e o senso espacial têm inspiração geral em arenas de Naruto Ultimate Ninja Storm; o uso de habilidades e o ritmo de combate recebem inspiração de Pokémon Legends Z-A.</w:t>
      </w:r>
    </w:p>
    <w:p>
      <w:pPr>
        <w:pStyle w:val="Heading2"/>
      </w:pPr>
      <w:r>
        <w:t>1.2 Pilares de design</w:t>
      </w:r>
    </w:p>
    <w:p>
      <w:pPr>
        <w:pStyle w:val="Bulletcompact"/>
      </w:pPr>
      <w:r>
        <w:t>•  Controle direto e responsivo: os comandos devem produzir movimentos previsíveis, sem forças artificiais decorrentes de animação decorativa.</w:t>
      </w:r>
    </w:p>
    <w:p>
      <w:pPr>
        <w:pStyle w:val="Bulletcompact"/>
      </w:pPr>
      <w:r>
        <w:t>•  Clareza de combate: ataques, defesas, esquivas, interrupções e reações físicas precisam ter regras consistentes.</w:t>
      </w:r>
    </w:p>
    <w:p>
      <w:pPr>
        <w:pStyle w:val="Bulletcompact"/>
      </w:pPr>
      <w:r>
        <w:t>•  Identidade por espécie: anatomias e animações específicas, preservando regras comuns de jogabilidade.</w:t>
      </w:r>
    </w:p>
    <w:p>
      <w:pPr>
        <w:pStyle w:val="Bulletcompact"/>
      </w:pPr>
      <w:r>
        <w:t>•  Prototipagem verificável: primeiros testes em HTML único e offline, com opções visuais comparáveis e aprovação explícita.</w:t>
      </w:r>
    </w:p>
    <w:p>
      <w:pPr>
        <w:pStyle w:val="Heading2"/>
      </w:pPr>
      <w:r>
        <w:t>1.3 Limite do GDD atual</w:t>
      </w:r>
    </w:p>
    <w:p>
      <w:r>
        <w:t>APROVADO: a primeira fase está restrita a três espécies, Croagunk, Drowzee e Gumshoos, utilizando modelos autorais geométricos/procedurais em vez de modelos 3D oficiais. A ordem sugerida de trabalho começa pelo laboratório de Croagunk; a execução desse laboratório ainda não está comprovada.</w:t>
      </w:r>
    </w:p>
    <w:p>
      <w:r>
        <w:t>PENDENTE: modos finais de jogo, número de participantes por arena, condições de vitória, seleção de arenas, progressão, interface de partida, acessibilidade, áudio, distribuição e licenciamento. Esses temas não são preenchidos por suposição.</w:t>
      </w:r>
    </w:p>
    <w:p>
      <w:pPr>
        <w:pStyle w:val="Heading1"/>
      </w:pPr>
      <w:r>
        <w:t>02  |  Estrutura da partida e sistemas fundamentais</w:t>
      </w:r>
    </w:p>
    <w:p>
      <w:pPr>
        <w:pStyle w:val="Heading2"/>
      </w:pPr>
      <w:r>
        <w:t>2.1 Base do combate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Requisito aprovado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Ambiente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Arena tridimensional com movimento livre.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Personagem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Jogador controla diretamente um Pokémon.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Conjunto de ataques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Quatro movimentos Pokémon equipados.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Recarga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Cooldown independente por movimento.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Alvo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Sistema híbrido de lock-on; regras detalhadas de orientação descritas adiante.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Execução móvel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Possibilidade de deslocar-se durante um ataque depende da especificação do movimento.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Ataque básico genérico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Não foi aprovado como ação padrão adicional.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Tackle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Propriedade ofensiva da esquiva frontal; não ocupa um dos quatro movimentos.</w:t>
            </w:r>
          </w:p>
        </w:tc>
      </w:tr>
    </w:tbl>
    <w:p>
      <w:pPr>
        <w:spacing w:after="0"/>
      </w:pPr>
    </w:p>
    <w:p>
      <w:pPr>
        <w:pStyle w:val="Heading2"/>
      </w:pPr>
      <w:r>
        <w:t>2.2 Sistemas em separado</w:t>
      </w:r>
    </w:p>
    <w:p>
      <w:r>
        <w:t>Dano, interrupção de movimento, hit stun, guard stun, empurrão físico e invulnerabilidade são fenômenos distintos. Uma colisão que produz empurrão não precisa obrigatoriamente provocar hit stun; uma interrupção por dano não pressupõe empurrão. A implementação deve manter essas responsabilidades separadas.</w:t>
      </w:r>
    </w:p>
    <w:p>
      <w:pPr>
        <w:pStyle w:val="Heading1"/>
      </w:pPr>
      <w:r>
        <w:t>03  |  Atributos, ataques e interrupções</w:t>
      </w:r>
    </w:p>
    <w:p>
      <w:pPr>
        <w:pStyle w:val="Heading2"/>
      </w:pPr>
      <w:r>
        <w:t>3.1 Atributos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Função confirmada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Ataque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Determina dano dos movimentos e do tackle; participa com 60% do índice de força do empurrão do tackle.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Defesa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Mitigação de dano segundo o sistema de combate e resistência ao empurrão físico do tackle.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Velocidade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Determina velocidade de deslocamento; influencia a distância nominal da esquiva e participa com 40% do índice de empurrão pela velocidade de impacto. Não acelera a execução dos golpes.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HP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Vida máxima igual para todas as espécies, conforme decisão aprovada.</w:t>
            </w:r>
          </w:p>
        </w:tc>
      </w:tr>
    </w:tbl>
    <w:p>
      <w:pPr>
        <w:spacing w:after="0"/>
      </w:pPr>
    </w:p>
    <w:p>
      <w:r>
        <w:t>PENDENTE: escala numérica e distribuição de Ataque, Defesa e Velocidade por espécie; valores de HP e fórmula definitiva de dano fora dos efeitos explicitamente descritos. A existência de quatro componentes de atributos não foi aprovada; não inserir atributos adicionais sem decisão.</w:t>
      </w:r>
    </w:p>
    <w:p>
      <w:pPr>
        <w:pStyle w:val="Heading2"/>
      </w:pPr>
      <w:r>
        <w:t>3.2 Tempos de preparação e cooldowns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Categoria de golpe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Tempo entre comando e ativação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Rápido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0,3 s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Médio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0,7 s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Lento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1,2 s</w:t>
            </w:r>
          </w:p>
        </w:tc>
      </w:tr>
    </w:tbl>
    <w:p>
      <w:pPr>
        <w:spacing w:after="0"/>
      </w:pPr>
    </w:p>
    <w:p>
      <w:r>
        <w:t>Esses intervalos descrevem o início da ativação, não a duração de projéteis, efeitos persistentes ou recuperação posterior. Cada movimento possui cooldown independente entre 2 e 8 segundos, iniciado quando o ataque é ativado. A duração específica de cada movimento será definida individualmente.</w:t>
      </w:r>
    </w:p>
    <w:p>
      <w:pPr>
        <w:pStyle w:val="Heading2"/>
      </w:pPr>
      <w:r>
        <w:t>3.3 Interrupção por dano</w:t>
      </w:r>
    </w:p>
    <w:p>
      <w:pPr>
        <w:pStyle w:val="Bulletcompact"/>
      </w:pPr>
      <w:r>
        <w:t>•  Todo dano recebido interrompe o movimento atualmente em execução, mesmo quando não produz hit stun.</w:t>
      </w:r>
    </w:p>
    <w:p>
      <w:pPr>
        <w:pStyle w:val="Bulletcompact"/>
      </w:pPr>
      <w:r>
        <w:t>•  Antes da ativação do golpe: a interrupção dispara imediatamente uma recarga de 50% do cooldown normal desse golpe.</w:t>
      </w:r>
    </w:p>
    <w:p>
      <w:pPr>
        <w:pStyle w:val="Bulletcompact"/>
      </w:pPr>
      <w:r>
        <w:t>•  Depois da ativação: a interrupção redefine o tempo restante de cooldown para 50% do tempo normal, contado a partir do instante da interrupção, independentemente do tempo já passado.</w:t>
      </w:r>
    </w:p>
    <w:p>
      <w:pPr>
        <w:pStyle w:val="Bulletcompact"/>
      </w:pPr>
      <w:r>
        <w:t>•  Ataques contínuos interrompidos deixam de produzir novos efeitos; projéteis já lançados e efeitos independentes existentes continuam.</w:t>
      </w:r>
    </w:p>
    <w:p>
      <w:pPr>
        <w:pStyle w:val="Heading2"/>
      </w:pPr>
      <w:r>
        <w:t>3.4 Cancelamentos voluntários</w:t>
      </w:r>
    </w:p>
    <w:p>
      <w:pPr>
        <w:pStyle w:val="Bulletcompact"/>
      </w:pPr>
      <w:r>
        <w:t>•  Um ataque pode ser cancelado voluntariamente por outro a qualquer momento antes ou depois da ativação.</w:t>
      </w:r>
    </w:p>
    <w:p>
      <w:pPr>
        <w:pStyle w:val="Bulletcompact"/>
      </w:pPr>
      <w:r>
        <w:t>•  Antes da ativação: cancelamento voluntário não gera cooldown para o golpe abandonado.</w:t>
      </w:r>
    </w:p>
    <w:p>
      <w:pPr>
        <w:pStyle w:val="Bulletcompact"/>
      </w:pPr>
      <w:r>
        <w:t>•  Depois da ativação: cooldown já iniciado prossegue normalmente.</w:t>
      </w:r>
    </w:p>
    <w:p>
      <w:pPr>
        <w:pStyle w:val="Bulletcompact"/>
      </w:pPr>
      <w:r>
        <w:t>•  Defender ou esquivar pode cancelar um ataque a qualquer momento, sujeito ao acesso à ação defensiva.</w:t>
      </w:r>
    </w:p>
    <w:p>
      <w:pPr>
        <w:pStyle w:val="Bulletcompact"/>
      </w:pPr>
      <w:r>
        <w:t>•  Atacar enquanto mantém defesa cancela a defesa imediatamente; segurar o botão de defesa não a reativa automaticamente. Para defender novamente, é necessário liberar e pressionar outra vez.</w:t>
      </w:r>
    </w:p>
    <w:p>
      <w:pPr>
        <w:pStyle w:val="Heading1"/>
      </w:pPr>
      <w:r>
        <w:t>04  |  Controle, câmera, alvo e movimentação</w:t>
      </w:r>
    </w:p>
    <w:p>
      <w:pPr>
        <w:pStyle w:val="Heading2"/>
      </w:pPr>
      <w:r>
        <w:t>4.1 Sistema de alvo</w:t>
      </w:r>
    </w:p>
    <w:p>
      <w:r>
        <w:t>APROVADO: o lock-on é híbrido. Com alvo selecionado, a orientação corporal acompanha automaticamente esse adversário. Sem lock-on, o direcionamento do personagem é controlado pelo movimento do jogador.</w:t>
      </w:r>
    </w:p>
    <w:p>
      <w:pPr>
        <w:pStyle w:val="Heading2"/>
      </w:pPr>
      <w:r>
        <w:t>4.2 Orientação durante a defesa</w:t>
      </w:r>
    </w:p>
    <w:p>
      <w:pPr>
        <w:pStyle w:val="Bulletcompact"/>
      </w:pPr>
      <w:r>
        <w:t>•  Com lock-on: corpo gira em direção ao alvo até 540° por segundo.</w:t>
      </w:r>
    </w:p>
    <w:p>
      <w:pPr>
        <w:pStyle w:val="Bulletcompact"/>
      </w:pPr>
      <w:r>
        <w:t>•  A aceleração angular é progressiva, alcançando a velocidade máxima em 0,2 s quando a rotação exigida é suficientemente ampla.</w:t>
      </w:r>
    </w:p>
    <w:p>
      <w:pPr>
        <w:pStyle w:val="Bulletcompact"/>
      </w:pPr>
      <w:r>
        <w:t>•  A desaceleração angular é adaptativa para evitar overshoot e oscilações.</w:t>
      </w:r>
    </w:p>
    <w:p>
      <w:pPr>
        <w:pStyle w:val="Bulletcompact"/>
      </w:pPr>
      <w:r>
        <w:t>•  Durante a defesa com lock-on, o jogador pode andar para frente, trás, lados e diagonais mantendo o corpo voltado ao alvo.</w:t>
      </w:r>
    </w:p>
    <w:p>
      <w:pPr>
        <w:pStyle w:val="Heading2"/>
      </w:pPr>
      <w:r>
        <w:t>4.3 Referenciais de movimento</w:t>
      </w:r>
    </w:p>
    <w:p>
      <w:r>
        <w:t>Durante uma esquiva, com lock-on o comando direcional é interpretado relativamente ao adversário selecionado; sem lock-on é interpretado relativamente à direção da câmera. Mapeamento de teclas, controle, deadzones e assistência de mira permanecem pendentes.</w:t>
      </w:r>
    </w:p>
    <w:p>
      <w:pPr>
        <w:pStyle w:val="Heading1"/>
      </w:pPr>
      <w:r>
        <w:t>05  |  Defesa, bloqueio perfeito e guard stun</w:t>
      </w:r>
    </w:p>
    <w:p>
      <w:pPr>
        <w:pStyle w:val="Heading2"/>
      </w:pPr>
      <w:r>
        <w:t>5.1 Defesa parcial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Valor aprovado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Ativação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Manter pressionado o botão de defesa.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Duração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Indefinida enquanto o comando estiver mantido, salvo interrupções/regras aplicáveis.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Stamina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Não consome stamina por si só.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Mitigação de dano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50%.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Efeitos secundários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Não previne estados negativos, debuffs ou empurrões; proteção apenas contra parte do dano.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Velocidade de movimento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60% da velocidade normal (redução de 40%).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Cobertura direcional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Hemisfério frontal horizontal de 180°, ±90° ao redor do rumo corporal; não impõe restrição vertical adicional.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Ataques pelas costas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Não são protegidos.</w:t>
            </w:r>
          </w:p>
        </w:tc>
      </w:tr>
    </w:tbl>
    <w:p>
      <w:pPr>
        <w:spacing w:after="0"/>
      </w:pPr>
    </w:p>
    <w:p>
      <w:pPr>
        <w:pStyle w:val="Heading2"/>
      </w:pPr>
      <w:r>
        <w:t>5.2 Defesa perfeita</w:t>
      </w:r>
    </w:p>
    <w:p>
      <w:pPr>
        <w:pStyle w:val="Bulletcompact"/>
      </w:pPr>
      <w:r>
        <w:t>•  Janela de 200 ms desde o novo pressionamento do botão de defesa.</w:t>
      </w:r>
    </w:p>
    <w:p>
      <w:pPr>
        <w:pStyle w:val="Bulletcompact"/>
      </w:pPr>
      <w:r>
        <w:t>•  Bloqueia 100% do dano e os efeitos negativos do ataque, inclusive empurrão.</w:t>
      </w:r>
    </w:p>
    <w:p>
      <w:pPr>
        <w:pStyle w:val="Bulletcompact"/>
      </w:pPr>
      <w:r>
        <w:t>•  Após acerto de defesa perfeita, o jogador pode soltar e pressionar novamente para obter outra janela de 200 ms sem cooldown de falha.</w:t>
      </w:r>
    </w:p>
    <w:p>
      <w:pPr>
        <w:pStyle w:val="Bulletcompact"/>
      </w:pPr>
      <w:r>
        <w:t>•  Se a janela de defesa perfeita terminar sem sucesso, inicia-se cooldown de 2 s para nova tentativa perfeita; a defesa parcial continua disponível enquanto o botão estiver pressionado.</w:t>
      </w:r>
    </w:p>
    <w:p>
      <w:pPr>
        <w:pStyle w:val="Heading2"/>
      </w:pPr>
      <w:r>
        <w:t>5.3 Guard stun por bloqueio parcial</w:t>
      </w:r>
    </w:p>
    <w:p>
      <w:pPr>
        <w:pStyle w:val="Bulletcompact"/>
      </w:pPr>
      <w:r>
        <w:t>•  Um golpe bloqueado parcialmente provoca guard stun de 0,2 s.</w:t>
      </w:r>
    </w:p>
    <w:p>
      <w:pPr>
        <w:pStyle w:val="Bulletcompact"/>
      </w:pPr>
      <w:r>
        <w:t>•  Durante guard stun, não se pode iniciar ataque ou mover-se normalmente.</w:t>
      </w:r>
    </w:p>
    <w:p>
      <w:pPr>
        <w:pStyle w:val="Bulletcompact"/>
      </w:pPr>
      <w:r>
        <w:t>•  Uma esquiva válida pode cancelar antecipadamente o guard stun, consumindo stamina.</w:t>
      </w:r>
    </w:p>
    <w:p>
      <w:pPr>
        <w:pStyle w:val="Bulletcompact"/>
      </w:pPr>
      <w:r>
        <w:t>•  Uma nova defesa perfeita bem-sucedida pode romper o guard stun; se a janela falhar, aplicam-se as regras de cooldown de defesa perfeita, e o guard stun remanescente continua.</w:t>
      </w:r>
    </w:p>
    <w:p>
      <w:pPr>
        <w:pStyle w:val="Bulletcompact"/>
      </w:pPr>
      <w:r>
        <w:t>•  Acertos adicionais bloqueados parcialmente durante guard stun ativo não reiniciam nem estendem seus 200 ms.</w:t>
      </w:r>
    </w:p>
    <w:p>
      <w:pPr>
        <w:pStyle w:val="Bulletcompact"/>
      </w:pPr>
      <w:r>
        <w:t>•  Soltar a defesa durante guard stun remove imediatamente a proteção de defesa, mas não elimina o tempo de stun restante.</w:t>
      </w:r>
    </w:p>
    <w:p>
      <w:pPr>
        <w:pStyle w:val="Bulletcompact"/>
      </w:pPr>
      <w:r>
        <w:t>•  Um golpe desprotegido recebido durante guard stun o substitui por hit stun, com a duração especificada pelo golpe.</w:t>
      </w:r>
    </w:p>
    <w:p>
      <w:pPr>
        <w:pStyle w:val="Heading2"/>
      </w:pPr>
      <w:r>
        <w:t>5.4 Buffer de ataques durante guard stun</w:t>
      </w:r>
    </w:p>
    <w:p>
      <w:r>
        <w:t>Durante guard stun, guarda-se apenas a última tentativa de ataque; comandos anteriores são substituídos. Quando o stun termina naturalmente, o movimento armazenado começa somente se o cooldown respectivo estiver pronto; caso contrário, o comando é descartado. Se guard stun for cancelado por esquiva ou defesa perfeita, o comando armazenado é descartado.</w:t>
      </w:r>
    </w:p>
    <w:p>
      <w:pPr>
        <w:pStyle w:val="Heading1"/>
      </w:pPr>
      <w:r>
        <w:t>06  |  Hit stun e recuperação</w:t>
      </w:r>
    </w:p>
    <w:p>
      <w:pPr>
        <w:pStyle w:val="Heading2"/>
      </w:pPr>
      <w:r>
        <w:t>6.1 Regras gerais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Regra aprovada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Aplicação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Cada movimento define individualmente se causa hit stun.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Duração por golpe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Entre 0,1 e 0,6 s, ou zero para golpes sem hit stun.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Restrições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Durante hit stun não é possível iniciar ataque, movimentação comum ou defesa.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Cancelamento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Esquiva pode cancelar hit stun se houver stamina suficiente e não houver exaustão.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Dano sem stun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Ainda interrompe o movimento ofensivo em curso.</w:t>
            </w:r>
          </w:p>
        </w:tc>
      </w:tr>
    </w:tbl>
    <w:p>
      <w:pPr>
        <w:spacing w:after="0"/>
      </w:pPr>
    </w:p>
    <w:p>
      <w:pPr>
        <w:pStyle w:val="Heading2"/>
      </w:pPr>
      <w:r>
        <w:t>6.2 Acertos sucessivos e anti-stunlock</w:t>
      </w:r>
    </w:p>
    <w:p>
      <w:r>
        <w:t>Ao receber novo golpe durante hit stun, comparar a duração de stun do novo golpe com o tempo restante do stun atual e conservar o maior valor, sem somar ambos. Um período contínuo de hit stun tem teto de 1,0 s. Quando esse limite é atingido, o Pokémon recupera a capacidade de agir e obtém 0,5 s de imunidade a novos hit stuns; ainda pode receber dano, condições negativas e interrupção de movimentos por dano. O contador contínuo de 1,0 s reinicia assim que ocorre recuperação da ação, sem acumular janelas separadas.</w:t>
      </w:r>
    </w:p>
    <w:p>
      <w:r>
        <w:t>Ao cancelar hit stun por esquiva, o jogador não ganha imunidade extra contra hit stun; apenas os i-frames normais da esquiva se aplicam.</w:t>
      </w:r>
    </w:p>
    <w:p>
      <w:pPr>
        <w:pStyle w:val="Heading1"/>
      </w:pPr>
      <w:r>
        <w:t>07  |  Stamina, exaustão e esquivas</w:t>
      </w:r>
    </w:p>
    <w:p>
      <w:pPr>
        <w:pStyle w:val="Heading2"/>
      </w:pPr>
      <w:r>
        <w:t>7.1 Recursos de stamina</w:t>
      </w:r>
    </w:p>
    <w:p>
      <w:pPr>
        <w:pStyle w:val="Bulletcompact"/>
      </w:pPr>
      <w:r>
        <w:t>•  A reserva completa permite executar três esquivas consecutivas sem considerar regeneração entre elas.</w:t>
      </w:r>
    </w:p>
    <w:p>
      <w:pPr>
        <w:pStyle w:val="Bulletcompact"/>
      </w:pPr>
      <w:r>
        <w:t>•  Depois da última esquiva, a regeneração aguarda 1,0 s.</w:t>
      </w:r>
    </w:p>
    <w:p>
      <w:pPr>
        <w:pStyle w:val="Bulletcompact"/>
      </w:pPr>
      <w:r>
        <w:t>•  Uma reserva totalmente vazia regenera até 100% durante os 5,0 s seguintes, perfazendo aproximadamente 6,0 s entre a última esquiva e recuperação completa.</w:t>
      </w:r>
    </w:p>
    <w:p>
      <w:pPr>
        <w:pStyle w:val="Bulletcompact"/>
      </w:pPr>
      <w:r>
        <w:t>•  A regeneração é cúbica acelerada: progresso relativo de recarga = (t/5)^3, considerando 0 ≤ t ≤ 5 s.</w:t>
      </w:r>
    </w:p>
    <w:p>
      <w:pPr>
        <w:pStyle w:val="Bulletcompact"/>
      </w:pPr>
      <w:r>
        <w:t>•  Se apenas parte da reserva foi consumida, a curva recupera proporcionalmente apenas o trecho faltante, com mesma janela de 5,0 s.</w:t>
      </w:r>
    </w:p>
    <w:p>
      <w:pPr>
        <w:pStyle w:val="Bulletcompact"/>
      </w:pPr>
      <w:r>
        <w:t>•  Cada nova esquiva reinicia a espera de 1,0 s.</w:t>
      </w:r>
    </w:p>
    <w:p>
      <w:pPr>
        <w:pStyle w:val="Bulletcompact"/>
      </w:pPr>
      <w:r>
        <w:t>•  Stamina zerada causa exaustão: esquiva indisponível e velocidade comum reduzida a 70% da normal até recuperação completa da reserva.</w:t>
      </w:r>
    </w:p>
    <w:p>
      <w:pPr>
        <w:pStyle w:val="Bulletcompact"/>
      </w:pPr>
      <w:r>
        <w:t>•  Quando exaustão e defesa parcial atuam simultaneamente, os multiplicadores se combinam: 0,7 × 0,6 = 0,42 da velocidade base.</w:t>
      </w:r>
    </w:p>
    <w:p>
      <w:pPr>
        <w:pStyle w:val="Heading2"/>
      </w:pPr>
      <w:r>
        <w:t>7.2 Esquiva básica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Decisão aprovada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Duração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400 ms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Invulnerabilidade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Primeiros 200 ms, a partir do início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Trecho vulnerável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Últimos 200 ms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Distância nominal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2,5 × distância percorrida em 400 ms com velocidade de deslocamento normal do Pokémon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Perfil de deslocamento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Impulso inicial alto e desaceleração progressiva e contínua até encerrar sem velocidade residual da esquiva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Repartição temporal da distância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70% durante 0–200 ms; 30% durante 200–400 ms, em esquiva isolada nominal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Direção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360° no plano horizontal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Correção de trajetória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Até ±30° em relação ao ângulo inicial; rotação máxima de 180°/s</w:t>
            </w:r>
          </w:p>
        </w:tc>
      </w:tr>
    </w:tbl>
    <w:p>
      <w:pPr>
        <w:spacing w:after="0"/>
      </w:pPr>
    </w:p>
    <w:p>
      <w:r>
        <w:t>PENDENTE: curva matemática exata de velocidade da esquiva isolada. Ela deverá respeitar duração, distância, fração de deslocamento e ausência de impulso residual, sem comprometer controle.</w:t>
      </w:r>
    </w:p>
    <w:p>
      <w:pPr>
        <w:pStyle w:val="Heading2"/>
      </w:pPr>
      <w:r>
        <w:t>7.3 Cancelamento da esquiva</w:t>
      </w:r>
    </w:p>
    <w:p>
      <w:r>
        <w:t>Ataques e defesa podem cancelar a esquiva somente após os primeiros 200 ms e antes de seu término. A nova ação inicia imediatamente, sem acrescentar tempo de invulnerabilidade. O impulso residual da esquiva se dissipa em 100 ms. Ataques que exigem imobilidade ignoram novos comandos locomotores durante a dissipação residual, que termina em repouso; a preparação do ataque não é atrasada. Ataques com movimentação permitida interpolam a velocidade residual em direção à velocidade desejada pelo jogador em 100 ms, usando Smoothstep cúbica S(u)=3u²−2u³. A direção desejada continua sendo atualizada sem reiniciar a contagem. Ao soltar o comando, a velocidade desejada torna-se zero.</w:t>
      </w:r>
    </w:p>
    <w:p>
      <w:pPr>
        <w:pStyle w:val="Heading2"/>
      </w:pPr>
      <w:r>
        <w:t>7.4 Esquivas encadeadas</w:t>
      </w:r>
    </w:p>
    <w:p>
      <w:r>
        <w:t>Uma nova esquiva pode começar após 200 ms da anterior, consumindo stamina e recebendo seus próprios 400 ms e 200 ms iniciais de invulnerabilidade. A transição de velocidade entre esquivas usa Smoothstep cúbica em 100 ms; velocidades não são somadas diretamente. Encadear uma esquiva em direção oposta pode reduzir a distância percorrida, sem compensação artificial para garantir 2,5×.</w:t>
      </w:r>
    </w:p>
    <w:p>
      <w:pPr>
        <w:pStyle w:val="Heading2"/>
      </w:pPr>
      <w:r>
        <w:t>7.5 Contato com obstáculos estáticos</w:t>
      </w:r>
    </w:p>
    <w:p>
      <w:r>
        <w:t>Durante a esquiva, obstáculos sólidos não podem ser atravessados. O Pokémon desliza ao longo da superfície se existir trajetória livre; caso contrário, o deslocamento é restringido. A duração de 400 ms e a janela de i-frames continuam, a stamina é consumida e não há compensação artificial pela distância perdida.</w:t>
      </w:r>
    </w:p>
    <w:p>
      <w:pPr>
        <w:pStyle w:val="Heading1"/>
      </w:pPr>
      <w:r>
        <w:t>08  |  Tackle — investida ofensiva</w:t>
      </w:r>
    </w:p>
    <w:p>
      <w:pPr>
        <w:pStyle w:val="Heading2"/>
      </w:pPr>
      <w:r>
        <w:t>8.1 Ativação e regras gerais</w:t>
      </w:r>
    </w:p>
    <w:p>
      <w:pPr>
        <w:pStyle w:val="Bulletcompact"/>
      </w:pPr>
      <w:r>
        <w:t>•  O tackle é ativado quando a esquiva avança diretamente contra o adversário e ocorre colisão física.</w:t>
      </w:r>
    </w:p>
    <w:p>
      <w:pPr>
        <w:pStyle w:val="Bulletcompact"/>
      </w:pPr>
      <w:r>
        <w:t>•  Esquivas laterais e para trás não ativam tackle, mesmo que haja contato.</w:t>
      </w:r>
    </w:p>
    <w:p>
      <w:pPr>
        <w:pStyle w:val="Bulletcompact"/>
      </w:pPr>
      <w:r>
        <w:t>•  A janela ofensiva do tackle abrange todos os 400 ms de esquiva; invulnerabilidade continua limitada aos primeiros 200 ms.</w:t>
      </w:r>
    </w:p>
    <w:p>
      <w:pPr>
        <w:pStyle w:val="Bulletcompact"/>
      </w:pPr>
      <w:r>
        <w:t>•  O tackle conta como ataque, pode interromper movimentos conforme as regras de combate e pode ser bloqueado.</w:t>
      </w:r>
    </w:p>
    <w:p>
      <w:pPr>
        <w:pStyle w:val="Bulletcompact"/>
      </w:pPr>
      <w:r>
        <w:t>•  O dano depende somente do atributo Ataque do atacante, não da velocidade ou da massa.</w:t>
      </w:r>
    </w:p>
    <w:p>
      <w:pPr>
        <w:pStyle w:val="Bulletcompact"/>
      </w:pPr>
      <w:r>
        <w:t>•  Uma esquiva pode aplicar um único acerto a cada adversário; contato prolongado e novo contato com o mesmo alvo na mesma esquiva não repetem dano.</w:t>
      </w:r>
    </w:p>
    <w:p>
      <w:pPr>
        <w:pStyle w:val="Bulletcompact"/>
      </w:pPr>
      <w:r>
        <w:t>•  Uma esquiva pode atingir mais de um adversário, se trajetória e colisões permitirem.</w:t>
      </w:r>
    </w:p>
    <w:p>
      <w:pPr>
        <w:pStyle w:val="Bulletcompact"/>
      </w:pPr>
      <w:r>
        <w:t>•  O tackle não constitui quinto movimento Pokémon equipado.</w:t>
      </w:r>
    </w:p>
    <w:p>
      <w:pPr>
        <w:pStyle w:val="Heading2"/>
      </w:pPr>
      <w:r>
        <w:t>8.2 Tackle bloqueado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Regra aprovada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Consequência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Investida ofensiva é interrompida; atacante sofre recuo físico.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Dano de recuo ao atacante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Nenhum.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Defesa parcial do alvo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Aplica mitigação de 50% e regras de guard stun, se pertinentes.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Defesa perfeita do alvo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Neutraliza dano e efeitos negativos aplicáveis.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Distância de recuo do atacante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15% da distância nominal da própria esquiva.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Duração normal de recuo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300 ms.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Durante recuo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Ataque e movimento normal indisponíveis.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Cancelamento por defesa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Permitido imediatamente; elimina instantaneamente velocidade de recuo.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Cancelamento por esquiva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Permitido se houver stamina e nenhuma restrição por exaustão; inicia nova esquiva imediatamente.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Transição de recuo para esquiva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Interpolação de velocidade com Smoothstep cúbica durante 100 ms; sem somar impulsos.</w:t>
            </w:r>
          </w:p>
        </w:tc>
      </w:tr>
    </w:tbl>
    <w:p>
      <w:pPr>
        <w:spacing w:after="0"/>
      </w:pPr>
    </w:p>
    <w:p>
      <w:r>
        <w:t>Exemplo puramente ilustrativo: se a distância nominal de esquiva de uma espécie for 5 m, um tackle bloqueado produz recuo nominal de 0,75 m ao longo de 300 ms. O valor 5 m não é atributo aprovado de Croagunk, Drowzee ou Gumshoos.</w:t>
      </w:r>
    </w:p>
    <w:p>
      <w:pPr>
        <w:pStyle w:val="Heading2"/>
      </w:pPr>
      <w:r>
        <w:t>8.3 Tackle não bloqueado</w:t>
      </w:r>
    </w:p>
    <w:p>
      <w:r>
        <w:t>O alvo recebe dano e empurrão físico, aplicados pelo sistema de combate. Parte do impulso do atacante é transferida ao adversário. A magnitude dessa transferência e a perda de velocidade do atacante continuam pendentes. O acerto não obriga, por si só, a existência de hit stun; cada efeito deve ser definido separadamente.</w:t>
      </w:r>
    </w:p>
    <w:p>
      <w:pPr>
        <w:pStyle w:val="Heading1"/>
      </w:pPr>
      <w:r>
        <w:t>09  |  Empurrão, resistência e geometria de colisão</w:t>
      </w:r>
    </w:p>
    <w:p>
      <w:pPr>
        <w:pStyle w:val="Heading2"/>
      </w:pPr>
      <w:r>
        <w:t>9.1 Intensidade ofensiva</w:t>
      </w:r>
    </w:p>
    <w:p>
      <w:r>
        <w:t>APROVADO: o índice de força do empurrão do tackle combina 60% de influência do atributo Ataque e 40% da velocidade física do impacto. Ataque e velocidade necessitam de normalização para escalas comparáveis antes da combinação. O coeficiente global da força ainda é pendente. O dano do tackle permanece dependente exclusivamente de Ataque.</w:t>
      </w:r>
    </w:p>
    <w:p>
      <w:pPr>
        <w:pStyle w:val="Heading2"/>
      </w:pPr>
      <w:r>
        <w:t>9.2 Resistência baseada na Defesa</w:t>
      </w:r>
    </w:p>
    <w:p>
      <w:r>
        <w:t>APROVADO: a resistência ao empurrão depende do atributo Defesa, com retornos decrescentes e limite assintótico de 50% de redução. A constante K é igual à Defesa mediana do elenco jogável.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77"/>
      </w:tblGrid>
      <w:tr>
        <w:trPr>
          <w:cantSplit/>
        </w:trPr>
        <w:tc>
          <w:tcPr>
            <w:tcW w:type="dxa" w:w="9777"/>
            <w:shd w:fill="EAF4F3"/>
          </w:tcPr>
          <w:p>
            <w:r>
              <w:rPr>
                <w:b/>
                <w:color w:val="0C7E7A"/>
                <w:sz w:val="18"/>
              </w:rPr>
              <w:t>Fórmulas aprovadas</w:t>
            </w:r>
          </w:p>
          <w:p>
            <w:pPr>
              <w:pStyle w:val="Compact"/>
              <w:spacing w:after="60"/>
            </w:pPr>
            <w:r>
              <w:t>R(D) = 0,5 × D / (D + D_mediana)</w:t>
              <w:br/>
              <w:t>F_efetiva = F_impacto × [1 − R(D)]</w:t>
              <w:br/>
              <w:t>D_empurrão = C × F_efetiva</w:t>
              <w:br/>
              <w:t>D = Defesa do alvo; D_mediana = mediana do elenco; C = coeficiente de conversão ainda pendente.</w:t>
            </w:r>
          </w:p>
        </w:tc>
      </w:tr>
    </w:tbl>
    <w:p>
      <w:pPr>
        <w:spacing w:after="0"/>
      </w:pPr>
    </w:p>
    <w:p>
      <w:r>
        <w:t>Em valores finitos positivos de Defesa e mediana, a redução permanece abaixo de 50%. A conversão de força efetiva em distância é diretamente proporcional: se a força efetiva dobra, a distância resultante dobra. Não foi aprovado um limite rígido de distância ou coeficiente C numérico.</w:t>
      </w:r>
    </w:p>
    <w:p>
      <w:pPr>
        <w:pStyle w:val="Heading2"/>
      </w:pPr>
      <w:r>
        <w:t>9.3 Direção tridimensional</w:t>
      </w:r>
    </w:p>
    <w:p>
      <w:r>
        <w:t>APROVADO: a direção do empurrão surge da geometria real da colisão entre os corpos e pode incluir componentes verticais conforme os contatos, não apenas por força elevada. A anatomia física será aproximada por colisores compostos (esferas, cápsulas, caixas ou formas simples), e não por colisão contra todos os polígonos do modelo visual.</w:t>
      </w:r>
    </w:p>
    <w:p>
      <w:pPr>
        <w:pStyle w:val="Heading2"/>
      </w:pPr>
      <w:r>
        <w:t>9.4 Contatos simultâneos</w:t>
      </w:r>
    </w:p>
    <w:p>
      <w:r>
        <w:t>Quando vários colisores de um mesmo Pokémon produzem um único impacto ofensivo contra o mesmo alvo, todas as normais válidas são combinadas; cada contato recebe influência conforme a intensidade da velocidade relativa de aproximação na direção daquela normal. O resultado é uma direção única; não são somados múltiplos danos ou impulsos por contar vários contatos.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77"/>
      </w:tblGrid>
      <w:tr>
        <w:trPr>
          <w:cantSplit/>
        </w:trPr>
        <w:tc>
          <w:tcPr>
            <w:tcW w:type="dxa" w:w="9777"/>
            <w:shd w:fill="EAF4F3"/>
          </w:tcPr>
          <w:p>
            <w:r>
              <w:rPr>
                <w:b/>
                <w:color w:val="0C7E7A"/>
                <w:sz w:val="18"/>
              </w:rPr>
              <w:t>Regra de fallback aprovada</w:t>
            </w:r>
          </w:p>
          <w:p>
            <w:pPr>
              <w:pStyle w:val="Compact"/>
              <w:spacing w:after="60"/>
            </w:pPr>
            <w:r>
              <w:t>Quando as direções combinadas se anulam ou não são confiáveis, utilizar a direção que vai do centro físico do atacante ao centro físico do adversário. Não inventar direções aleatórias.</w:t>
            </w:r>
          </w:p>
        </w:tc>
      </w:tr>
    </w:tbl>
    <w:p>
      <w:pPr>
        <w:spacing w:after="0"/>
      </w:pPr>
    </w:p>
    <w:p>
      <w:r>
        <w:t>PROVISÓRIO, DELEGADO À IMPLEMENTAÇÃO: índice de confiança Q = magnitude da soma ponderada das normais / soma dos pesos; limiar de aproximadamente 10% para acionar o fallback. Se a soma dos pesos for zero, evitar divisão por zero. Se os centros praticamente coincidirem, utilizar aproximação relativa válida e, na ausência de direção confiável, não aplicar impulso arbitrário. Esse limiar e as salvaguardas são critérios técnicos iniciais, não valores de design escolhidos pelo usuário.</w:t>
      </w:r>
    </w:p>
    <w:p>
      <w:pPr>
        <w:pStyle w:val="Heading2"/>
      </w:pPr>
      <w:r>
        <w:t>9.5 Funções dos colisores por estado</w:t>
      </w:r>
    </w:p>
    <w:p>
      <w:pPr>
        <w:pStyle w:val="Bulletcompact"/>
      </w:pPr>
      <w:r>
        <w:t>•  Colisores principais mantêm contatos sólidos estáveis e impedem atravessamento.</w:t>
      </w:r>
    </w:p>
    <w:p>
      <w:pPr>
        <w:pStyle w:val="Bulletcompact"/>
      </w:pPr>
      <w:r>
        <w:t>•  Colisores articulados seguem as partes relevantes do modelo, sem gerar empurrões automáticos em animações decorativas.</w:t>
      </w:r>
    </w:p>
    <w:p>
      <w:pPr>
        <w:pStyle w:val="Bulletcompact"/>
      </w:pPr>
      <w:r>
        <w:t>•  Em estados ofensivos autorizados, colisores relevantes detectam impactos e orientam a solução geométrica.</w:t>
      </w:r>
    </w:p>
    <w:p>
      <w:pPr>
        <w:pStyle w:val="Bulletcompact"/>
      </w:pPr>
      <w:r>
        <w:t>•  O sistema de combate aplica o efeito físico, sem permitir que transformações visuais acrescentem movimento involuntário ao Pokémon.</w:t>
      </w:r>
    </w:p>
    <w:p>
      <w:pPr>
        <w:pStyle w:val="Heading2"/>
      </w:pPr>
      <w:r>
        <w:t>9.6 Questões físicas ainda abertas</w:t>
      </w:r>
    </w:p>
    <w:p>
      <w:pPr>
        <w:pStyle w:val="Bulletcompact"/>
      </w:pPr>
      <w:r>
        <w:t>•  Critérios finais de normalização da força ofensiva e valor do coeficiente C.</w:t>
      </w:r>
    </w:p>
    <w:p>
      <w:pPr>
        <w:pStyle w:val="Bulletcompact"/>
      </w:pPr>
      <w:r>
        <w:t>•  Escala de valores do atributo Defesa e mediana do elenco.</w:t>
      </w:r>
    </w:p>
    <w:p>
      <w:pPr>
        <w:pStyle w:val="Bulletcompact"/>
      </w:pPr>
      <w:r>
        <w:t>•  Quanto impulso o atacante perde ao acertar tackle não bloqueado.</w:t>
      </w:r>
    </w:p>
    <w:p>
      <w:pPr>
        <w:pStyle w:val="Bulletcompact"/>
      </w:pPr>
      <w:r>
        <w:t>•  Duração e curva de deslocamento do alvo atingido.</w:t>
      </w:r>
    </w:p>
    <w:p>
      <w:pPr>
        <w:pStyle w:val="Bulletcompact"/>
      </w:pPr>
      <w:r>
        <w:t>•  Tratamento de colisão do alvo com paredes, limites da arena e outros Pokémon após o empurrão.</w:t>
      </w:r>
    </w:p>
    <w:p>
      <w:pPr>
        <w:pStyle w:val="Bulletcompact"/>
      </w:pPr>
      <w:r>
        <w:t>•  Tratamento de contatos quando o atacante e o alvo estiverem em alturas muito diferentes, com animações articuladas.</w:t>
      </w:r>
    </w:p>
    <w:p>
      <w:pPr>
        <w:pStyle w:val="Heading1"/>
      </w:pPr>
      <w:r>
        <w:t>10  |  Modelagem, animações e direção visual</w:t>
      </w:r>
    </w:p>
    <w:p>
      <w:pPr>
        <w:pStyle w:val="Heading2"/>
      </w:pPr>
      <w:r>
        <w:t>10.1 Elenco de prototipagem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Pokémon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Objetivo inicial de análise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Croagunk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Anatomia compacta, braços articulados, expressão e legibilidade de investidas.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Drowzee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Proporções arredondadas, focinho e articulação de corpo e braços.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Gumshoos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Silhueta alongada, postura ereta e comportamento das partes móveis.</w:t>
            </w:r>
          </w:p>
        </w:tc>
      </w:tr>
    </w:tbl>
    <w:p>
      <w:pPr>
        <w:spacing w:after="0"/>
      </w:pPr>
    </w:p>
    <w:p>
      <w:r>
        <w:t>Somente o trio inicial foi aprovado. Habilidades exclusivas, listas de movimentos, atributos individuais e modelos definitivos ainda não foram selecionados.</w:t>
      </w:r>
    </w:p>
    <w:p>
      <w:pPr>
        <w:pStyle w:val="Heading2"/>
      </w:pPr>
      <w:r>
        <w:t>10.2 Três opções visuais por espécie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Direção visual aprovada para exploração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 — Alta fidelidade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Priorizar silhueta, proporções, cores e detalhes reconhecíveis da espécie.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B — Estilização moderada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Simplificação geométrica e exageros controlados, preservando a identidade.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 — Estilização intensa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Interpretação artística ousada, formas marcantes e silhueta reconhecível.</w:t>
            </w:r>
          </w:p>
        </w:tc>
      </w:tr>
    </w:tbl>
    <w:p>
      <w:pPr>
        <w:spacing w:after="0"/>
      </w:pPr>
    </w:p>
    <w:p>
      <w:r>
        <w:t>Serão nove propostas visuais ao todo: três por Pokémon. A aprovação de A/B/C como categorias de comparação não significa que qualquer modelo concreto já tenha sido aceito. Cada espécie exige nova avaliação visual.</w:t>
      </w:r>
    </w:p>
    <w:p>
      <w:pPr>
        <w:pStyle w:val="Heading2"/>
      </w:pPr>
      <w:r>
        <w:t>10.3 Filosofia das animações</w:t>
      </w:r>
    </w:p>
    <w:p>
      <w:r>
        <w:t>APROVADO: estados mecânicos e regras de combate são compartilhados; movimentos corporais são individualizados por espécie. A física é autoritativa e as animações procedurais adaptam postura, direção, velocidade e gestos, sem comandar deslocamento real inesperado.</w:t>
      </w:r>
    </w:p>
    <w:p>
      <w:pPr>
        <w:pStyle w:val="Heading2"/>
      </w:pPr>
      <w:r>
        <w:t>10.4 Conjunto mínimo demonstrativo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Estados que o laboratório visual deverá demonstrar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Apresentação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Idle/respiração, caminhada, corrida e rotação corporal.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Mobilidade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Esquiva frontal, lateral e para trás, mais recuperação após esquiva.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Combate/impactos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Tackle, recebimento de impacto, empurrão, recuo, defesa e reação a tackle bloqueado.</w:t>
            </w:r>
          </w:p>
        </w:tc>
      </w:tr>
    </w:tbl>
    <w:p>
      <w:pPr>
        <w:spacing w:after="0"/>
      </w:pPr>
    </w:p>
    <w:p>
      <w:r>
        <w:t>As animações podem ser demonstrações e não exigem simulação completa de dano, stamina ou combate na fase de laboratório visual. A referência temporal visual não deverá contradizer tempos de mecânicas já aprovados quando essas mecânicas forem representadas.</w:t>
      </w:r>
    </w:p>
    <w:p>
      <w:pPr>
        <w:pStyle w:val="Heading1"/>
      </w:pPr>
      <w:r>
        <w:t>11  |  Laboratórios 3D e requisitos técnicos</w:t>
      </w:r>
    </w:p>
    <w:p>
      <w:pPr>
        <w:pStyle w:val="Heading2"/>
      </w:pPr>
      <w:r>
        <w:t>11.1 Entrega e execução</w:t>
      </w:r>
    </w:p>
    <w:p>
      <w:pPr>
        <w:pStyle w:val="Bulletcompact"/>
      </w:pPr>
      <w:r>
        <w:t>•  Desenvolvimento em TypeScript, com renderização tridimensional no navegador; biblioteca/renderizador específicos ainda dependem de auditoria e escolha técnica.</w:t>
      </w:r>
    </w:p>
    <w:p>
      <w:pPr>
        <w:pStyle w:val="Bulletcompact"/>
      </w:pPr>
      <w:r>
        <w:t>•  Arte geométrica/procedural autoral criada por programação, sem modelos oficiais nem dependência de texturas/modelos externos durante os primeiros protótipos.</w:t>
      </w:r>
    </w:p>
    <w:p>
      <w:pPr>
        <w:pStyle w:val="Bulletcompact"/>
      </w:pPr>
      <w:r>
        <w:t>•  Cada laboratório entregue como um único arquivo HTML autossuficiente, com código compilado e recursos incorporados.</w:t>
      </w:r>
    </w:p>
    <w:p>
      <w:pPr>
        <w:pStyle w:val="Bulletcompact"/>
      </w:pPr>
      <w:r>
        <w:t>•  Arquivo deve abrir por duplo clique com file://, executar offline e não exigir CMD, instalação de dependências pelo usuário, servidor local ou CDN.</w:t>
      </w:r>
    </w:p>
    <w:p>
      <w:pPr>
        <w:pStyle w:val="Bulletcompact"/>
      </w:pPr>
      <w:r>
        <w:t>•  Preservar código-fonte editável em TypeScript para manutenção; o HTML único é a entrega de avaliação.</w:t>
      </w:r>
    </w:p>
    <w:p>
      <w:pPr>
        <w:pStyle w:val="Heading2"/>
      </w:pPr>
      <w:r>
        <w:t>11.2 Interface de laboratório aprovada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Modo / ferramenta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Comparação simultânea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Três versões A, B e C presentes para comparação sob iluminação e escalas coerentes.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Inspeção individual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Selecionar modelo, orbitar câmera, aproximar/afastar e avaliar diferentes ângulos.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Iluminação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Controles/estados para revelar volumes e materiais.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Animações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Selecionar, iniciar, pausar e observar os movimentos demonstrativos.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Silhueta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Modo de comparação de contornos e proporções.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Usabilidade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Interface clara em português, sem controles inertes e sem obstruir os modelos.</w:t>
            </w:r>
          </w:p>
        </w:tc>
      </w:tr>
    </w:tbl>
    <w:p>
      <w:pPr>
        <w:spacing w:after="0"/>
      </w:pPr>
    </w:p>
    <w:p>
      <w:pPr>
        <w:pStyle w:val="Heading2"/>
      </w:pPr>
      <w:r>
        <w:t>11.3 Arquitetura de referência — somente diretriz</w:t>
      </w:r>
    </w:p>
    <w:p>
      <w:r>
        <w:t>PROVISÓRIO: separar renderização, câmera, modelos procedurais, animação, controles de laboratório, colisores, lógica de combate futura e empacotamento. Nenhuma engine 3D ou biblioteca foi oficialmente selecionada. A escolha precisa considerar compatibilidade com HTML único offline e manter o foco da etapa de infraestrutura.</w:t>
      </w:r>
    </w:p>
    <w:p>
      <w:pPr>
        <w:pStyle w:val="Heading2"/>
      </w:pPr>
      <w:r>
        <w:t>11.4 Divisão de responsabilidades planejada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Agente / fase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Responsabilidade proposta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Antigravity — preparação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Auditar repositório existente, preparar TypeScript/WebGL, build offline em HTML único e prova técnica mínima. Não antecipar modelos ou combate.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Revisão técnica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Verificar resultado efetivo, inclusive abertura direta via file://, ausência de dependências remotas e operação dos controles.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Codex — modelagem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Após base validada, produzir laboratório de Croagunk com três versões 3D, animações, iluminação e comparação.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Aprovação do usuário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Escolher ou solicitar revisões nas propostas A/B/C de cada espécie.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Próximas espécies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Reutilizar infraestrutura aprovada para Drowzee e Gumshoos.</w:t>
            </w:r>
          </w:p>
        </w:tc>
      </w:tr>
    </w:tbl>
    <w:p>
      <w:pPr>
        <w:spacing w:after="0"/>
      </w:pPr>
    </w:p>
    <w:p>
      <w:r>
        <w:t>NÃO IMPLEMENTADO / NÃO VERIFICADO: esta elaboração não acessou, alterou ou sincronizou o repositório. A infraestrutura, os builds, os modelos e os testes mencionados acima constituem escopo planejado.</w:t>
      </w:r>
    </w:p>
    <w:p>
      <w:pPr>
        <w:pStyle w:val="Heading1"/>
      </w:pPr>
      <w:r>
        <w:t>12  |  Critérios de validação e fases</w:t>
      </w:r>
    </w:p>
    <w:p>
      <w:pPr>
        <w:pStyle w:val="Heading2"/>
      </w:pPr>
      <w:r>
        <w:t>12.1 Fases de trabalho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9"/>
        <w:gridCol w:w="3259"/>
        <w:gridCol w:w="3259"/>
      </w:tblGrid>
      <w:tr>
        <w:trPr>
          <w:tblHeader w:val="true"/>
          <w:cantSplit/>
        </w:trPr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0 — Auditoria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Inventário de repositório e documentação real.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Nenhuma alteração destrutiva; contexto técnico comprovado.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1 — Infraestrutura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TypeScript/3D + prova técnica em HTML único.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Renderização, câmera, animação básica e execução offline testadas.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2 — Croagunk visual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Modelos A, B e C com laboratório visual completo.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Comparação, inspeção e demonstrações funcionam; avaliação do usuário.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3 — Drowzee visual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Três versões e demonstrações equivalentes.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Aprovação ou pedido de revisão explícito.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4 — Gumshoos visual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Três versões e demonstrações equivalentes.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Aprovação ou pedido de revisão explícito.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5 — Combate jogável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Integração incremental das regras documentadas.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Testes mecânicos específicos; escopo e data não definidos.</w:t>
            </w:r>
          </w:p>
        </w:tc>
      </w:tr>
    </w:tbl>
    <w:p>
      <w:pPr>
        <w:spacing w:after="0"/>
      </w:pPr>
    </w:p>
    <w:p>
      <w:pPr>
        <w:pStyle w:val="Heading2"/>
      </w:pPr>
      <w:r>
        <w:t>12.2 Critérios mínimos da prova técnica</w:t>
      </w:r>
    </w:p>
    <w:p>
      <w:pPr>
        <w:pStyle w:val="Bulletcompact"/>
      </w:pPr>
      <w:r>
        <w:t>•  HTML de teste gera uma cena 3D real, com iluminação, câmera ajustável e animação procedural.</w:t>
      </w:r>
    </w:p>
    <w:p>
      <w:pPr>
        <w:pStyle w:val="Bulletcompact"/>
      </w:pPr>
      <w:r>
        <w:t>•  Build produz um arquivo HTML único sem referências obrigatórias a CDNs, scripts, modelos ou texturas remotas.</w:t>
      </w:r>
    </w:p>
    <w:p>
      <w:pPr>
        <w:pStyle w:val="Bulletcompact"/>
      </w:pPr>
      <w:r>
        <w:t>•  Abertura direta via file:// é efetivamente testada, quando o ambiente permite.</w:t>
      </w:r>
    </w:p>
    <w:p>
      <w:pPr>
        <w:pStyle w:val="Bulletcompact"/>
      </w:pPr>
      <w:r>
        <w:t>•  Controles presentes respondem; erros de console e falhas conhecidas são reportados.</w:t>
      </w:r>
    </w:p>
    <w:p>
      <w:pPr>
        <w:pStyle w:val="Bulletcompact"/>
      </w:pPr>
      <w:r>
        <w:t>•  Arquivos criados e estado do Git são listados com evidência, sem declarações de sincronização não verificadas.</w:t>
      </w:r>
    </w:p>
    <w:p>
      <w:pPr>
        <w:pStyle w:val="Heading2"/>
      </w:pPr>
      <w:r>
        <w:t>12.3 Cenários de validação mecânica futura</w:t>
      </w:r>
    </w:p>
    <w:p>
      <w:pPr>
        <w:pStyle w:val="Bulletcompact"/>
      </w:pPr>
      <w:r>
        <w:t>•  Defesa parcial reduz 50% do dano, mas não cancela estados secundários; defesa perfeita bloqueia ambos.</w:t>
      </w:r>
    </w:p>
    <w:p>
      <w:pPr>
        <w:pStyle w:val="Bulletcompact"/>
      </w:pPr>
      <w:r>
        <w:t>•  Guard stun de 200 ms não é estendido por acertos parciais adicionais; esquiva válida o cancela.</w:t>
      </w:r>
    </w:p>
    <w:p>
      <w:pPr>
        <w:pStyle w:val="Bulletcompact"/>
      </w:pPr>
      <w:r>
        <w:t>•  Hit stun não é somado em acertos sucessivos e respeita o teto de 1 s e a janela anti-stunlock.</w:t>
      </w:r>
    </w:p>
    <w:p>
      <w:pPr>
        <w:pStyle w:val="Bulletcompact"/>
      </w:pPr>
      <w:r>
        <w:t>•  Esquiva em 400 ms percorre 70% da distância nominal nos primeiros 200 ms; encadeamentos respeitam Smoothstep.</w:t>
      </w:r>
    </w:p>
    <w:p>
      <w:pPr>
        <w:pStyle w:val="Bulletcompact"/>
      </w:pPr>
      <w:r>
        <w:t>•  Esquiva contra parede desliza ou é bloqueada sem teleporte nem compensação artificial.</w:t>
      </w:r>
    </w:p>
    <w:p>
      <w:pPr>
        <w:pStyle w:val="Bulletcompact"/>
      </w:pPr>
      <w:r>
        <w:t>•  Tackle frontal pode acertar cada adversário uma vez; esquivas laterais e traseiras não ativam tackle.</w:t>
      </w:r>
    </w:p>
    <w:p>
      <w:pPr>
        <w:pStyle w:val="Bulletcompact"/>
      </w:pPr>
      <w:r>
        <w:t>•  Tackle bloqueado produz recuo de 15% em 300 ms; defesa interrompe velocidade imediatamente e nova esquiva interpola em 100 ms.</w:t>
      </w:r>
    </w:p>
    <w:p>
      <w:pPr>
        <w:pStyle w:val="Bulletcompact"/>
      </w:pPr>
      <w:r>
        <w:t>•  Tackles em ângulos distintos produzem direções coerentes de empurrão e não multiplicam dano por contatos simultâneos.</w:t>
      </w:r>
    </w:p>
    <w:p>
      <w:pPr>
        <w:pStyle w:val="Heading1"/>
      </w:pPr>
      <w:r>
        <w:t>13  |  Questões pendentes e riscos</w:t>
      </w:r>
    </w:p>
    <w:p>
      <w:pPr>
        <w:pStyle w:val="Heading2"/>
      </w:pPr>
      <w:r>
        <w:t>13.1 Decisões de design pendentes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9"/>
        <w:gridCol w:w="3259"/>
        <w:gridCol w:w="3259"/>
      </w:tblGrid>
      <w:tr>
        <w:trPr>
          <w:tblHeader w:val="true"/>
          <w:cantSplit/>
        </w:trPr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Definição que falta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Escala de atributos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Valores por espécie, faixa de Ataque/Defesa/Velocidade e HP comum.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Golpes por Pokémon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Quatro movimentos equipados por espécie, categorias, efeitos, cooldown exato e possível hit stun.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Dano geral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Fórmula e parâmetros detalhados de dano além das relações já fixadas.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Força/distância do tackle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Normalização de Ataque e velocidade, coeficiente C e escala de força.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Empurrão pós-acerto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Perda de velocidade do atacante e trajetória/duração do alvo.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Arena e câmera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Geometria, limites, campo visual, oclusão e variações do lock-on.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Colisão com ambiente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Resultado de arremessos contra paredes, obstáculos e outros Pokémon.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Controle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Layout de teclado/controle, interface de comandos e remapeamento.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Fluxo de partidas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Condições de vitória/derrota, participantes, reinício e seleção.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Acessibilidade e audiovisual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HUD, feedback, sons, efeitos e opções de apresentação.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Alta para lançamento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Direitos e distribuição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Viabilidade legal do uso de personagens Pokémon e escopo de publicação.</w:t>
            </w:r>
          </w:p>
        </w:tc>
      </w:tr>
    </w:tbl>
    <w:p>
      <w:pPr>
        <w:spacing w:after="0"/>
      </w:pPr>
    </w:p>
    <w:p>
      <w:pPr>
        <w:pStyle w:val="Heading2"/>
      </w:pPr>
      <w:r>
        <w:t>13.2 Riscos de execução</w:t>
      </w:r>
    </w:p>
    <w:p>
      <w:pPr>
        <w:pStyle w:val="Bulletcompact"/>
      </w:pPr>
      <w:r>
        <w:t>•  Confundir demonstração visual com física final do combate e aprovar comportamentos que não foram testados mecanicamente.</w:t>
      </w:r>
    </w:p>
    <w:p>
      <w:pPr>
        <w:pStyle w:val="Bulletcompact"/>
      </w:pPr>
      <w:r>
        <w:t>•  Criar três variações cosméticas mínimas, sem diferenças substantivas entre as direções A/B/C.</w:t>
      </w:r>
    </w:p>
    <w:p>
      <w:pPr>
        <w:pStyle w:val="Bulletcompact"/>
      </w:pPr>
      <w:r>
        <w:t>•  Empacotar o protótipo com imports dinâmicos, CDN ou arquivos externos incompatíveis com file://.</w:t>
      </w:r>
    </w:p>
    <w:p>
      <w:pPr>
        <w:pStyle w:val="Bulletcompact"/>
      </w:pPr>
      <w:r>
        <w:t>•  Permitir que animações secundárias alterem posição do personagem e gerem empurrões inesperados.</w:t>
      </w:r>
    </w:p>
    <w:p>
      <w:pPr>
        <w:pStyle w:val="Bulletcompact"/>
      </w:pPr>
      <w:r>
        <w:t>•  Implementar fórmulas de combate com unidades incoerentes ou escalar forças sem normalização.</w:t>
      </w:r>
    </w:p>
    <w:p>
      <w:pPr>
        <w:pStyle w:val="Bulletcompact"/>
      </w:pPr>
      <w:r>
        <w:t>•  Tratar parâmetros técnicos provisórios como decisões aprovadas ou inserir mecânicas não solicitadas.</w:t>
      </w:r>
    </w:p>
    <w:p>
      <w:pPr>
        <w:pStyle w:val="Bulletcompact"/>
      </w:pPr>
      <w:r>
        <w:t>•  Modificar arquitetura/repositório sem auditoria ou sem respeitar alterações preexistentes.</w:t>
      </w:r>
    </w:p>
    <w:p>
      <w:pPr>
        <w:pStyle w:val="Heading2"/>
      </w:pPr>
      <w:r>
        <w:t>13.3 Tratamento de divergências</w:t>
      </w:r>
    </w:p>
    <w:p>
      <w:r>
        <w:t>Se uma decisão futura contradizer regra aprovada neste GDD, registrar a divergência e solicitar aprovação explícita da revisão antes de alterar a especificação. Alterações técnicas de calibração podem ocorrer dentro das faixas de autonomia delegadas, desde que não modifiquem a experiência de jogo pretendida e sejam declaradas no histórico de mudanças.</w:t>
      </w:r>
    </w:p>
    <w:p>
      <w:pPr>
        <w:pStyle w:val="Heading1"/>
      </w:pPr>
      <w:r>
        <w:t>Apêndice A  |  Glossário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Significado neste projeto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Lock-on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Sistema de seleção e acompanhamento de um adversário.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Cooldown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Intervalo de recarga independente de cada movimento equipado.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Guard stun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Restrição breve após bloqueio parcial.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Hit stun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Restrição temporária causada por golpes que especifiquem esse efeito.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I-frames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Intervalo de invulnerabilidade de uma esquiva.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Tackle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Ataque de colisão obtido ao esquivar frontalmente contra o adversário.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Root motion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Deslocamento real controlado pela animação; não é regra geral aprovada neste projeto.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Colisor composto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Conjunto de formas simples que representa o corpo para detecção/resolução de contato.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Smoothstep cúbica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Interpolação S(u)=3u²−2u³ usada em transições de velocidade especificadas.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Fallback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Regra de segurança para casos matemáticos/geométricos ambíguos.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HTML único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Arquivo autossuficiente executável localmente sem recursos de execução externos.</w:t>
            </w:r>
          </w:p>
        </w:tc>
      </w:tr>
    </w:tbl>
    <w:p>
      <w:pPr>
        <w:spacing w:after="0"/>
      </w:pPr>
    </w:p>
    <w:p>
      <w:pPr>
        <w:pStyle w:val="Heading1"/>
      </w:pPr>
      <w:r>
        <w:t>Apêndice B  |  Registro resumido de decisões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9"/>
        <w:gridCol w:w="3259"/>
        <w:gridCol w:w="3259"/>
      </w:tblGrid>
      <w:tr>
        <w:trPr>
          <w:tblHeader w:val="true"/>
          <w:cantSplit/>
        </w:trPr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Decisão aprovada</w:t>
            </w:r>
          </w:p>
        </w:tc>
        <w:tc>
          <w:tcPr>
            <w:tcW w:type="dxa" w:w="3259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Localização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COM-01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Quatro golpes equipados e cooldown independente.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Seções 2–3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COM-02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Interrupção ao receber dano e regras de cooldown de 50%.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3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DEF-01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Defesa parcial 50%, perfeita 200 ms e cooldown de falha de 2 s.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Seção 5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DEF-02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Guard stun de 200 ms e buffer do último ataque.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5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STN-01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Hit stun 0,1–0,6 s, limite contínuo 1 s e imunidade a novo stun por 0,5 s.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Seção 6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DOD-01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Esquiva 400 ms, i-frames 200 ms, distância 2,5× e razão 70/30.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7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DOD-02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Encadeamento/cancelamento com Smoothstep 100 ms.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Seção 7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TCK-01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Tackle frontal, 400 ms ofensivos e 1 acerto por alvo por esquiva.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8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TCK-02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Tackle bloqueado: recuo 15% durante 300 ms, cancelável defensivamente.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Seção 8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PHY-01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Empurrão 60% Ataque + 40% velocidade; resistência por Defesa.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9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PHY-02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Redução racional com K igual à Defesa mediana, teto assintótico de 50%.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Seção 9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PHY-03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Distância linear e direção por geometria de colisores compostos.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9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PHY-04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Combinação ponderada de contatos e fallback entre centros físicos.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Seção 9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VIS-01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Trio Croagunk/Drowzee/Gumshoos; modelos procedurais.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10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VIS-02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Três níveis visuais A/B/C por espécie.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Seção 10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VIS-03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Laboratório de comparação/inspeção e animações demonstrativas.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Seções 10–11</w:t>
            </w:r>
          </w:p>
        </w:tc>
      </w:tr>
      <w:tr>
        <w:trPr>
          <w:cantSplit/>
        </w:trPr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TEC-01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Física autoritativa e animações procedurais adaptativas.</w:t>
            </w:r>
          </w:p>
        </w:tc>
        <w:tc>
          <w:tcPr>
            <w:tcW w:type="dxa" w:w="3259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Seções 9–10</w:t>
            </w:r>
          </w:p>
        </w:tc>
      </w:tr>
      <w:tr>
        <w:trPr>
          <w:cantSplit/>
        </w:trPr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TEC-02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Entrega em HTML único offline, compilado a partir de TypeScript.</w:t>
            </w:r>
          </w:p>
        </w:tc>
        <w:tc>
          <w:tcPr>
            <w:tcW w:type="dxa" w:w="3259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Seção 11</w:t>
            </w:r>
          </w:p>
        </w:tc>
      </w:tr>
    </w:tbl>
    <w:p>
      <w:pPr>
        <w:spacing w:after="0"/>
      </w:pPr>
    </w:p>
    <w:p>
      <w:pPr>
        <w:pStyle w:val="Heading1"/>
      </w:pPr>
      <w:r>
        <w:t>Apêndice C  |  Controle de versão e próxima revisão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88"/>
        <w:gridCol w:w="4888"/>
      </w:tblGrid>
      <w:tr>
        <w:trPr>
          <w:tblHeader w:val="true"/>
          <w:cantSplit/>
        </w:trPr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88"/>
            <w:shd w:fill="173A4C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Versão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0.1 — consolidação inicial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Data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12/10/2026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Base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Decisões de design registradas na conversa atual e seu histórico contextual disponível.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Situação de implementação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Não inspecionada; não verificada.</w:t>
            </w:r>
          </w:p>
        </w:tc>
      </w:tr>
      <w:tr>
        <w:trPr>
          <w:cantSplit/>
        </w:trPr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Revisão seguinte</w:t>
            </w:r>
          </w:p>
        </w:tc>
        <w:tc>
          <w:tcPr>
            <w:tcW w:type="dxa" w:w="4888"/>
            <w:vAlign w:val="center"/>
          </w:tcPr>
          <w:p>
            <w:pPr>
              <w:spacing w:after="20" w:line="250" w:lineRule="auto"/>
            </w:pPr>
            <w:r>
              <w:rPr>
                <w:sz w:val="16"/>
              </w:rPr>
              <w:t>Após validação do repositório/infraestrutura e aprovação das propostas visuais de Croagunk.</w:t>
            </w:r>
          </w:p>
        </w:tc>
      </w:tr>
      <w:tr>
        <w:trPr>
          <w:cantSplit/>
        </w:trPr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Procedimento</w:t>
            </w:r>
          </w:p>
        </w:tc>
        <w:tc>
          <w:tcPr>
            <w:tcW w:type="dxa" w:w="4888"/>
            <w:vAlign w:val="center"/>
            <w:shd w:fill="F3F6F9"/>
          </w:tcPr>
          <w:p>
            <w:pPr>
              <w:spacing w:after="20" w:line="250" w:lineRule="auto"/>
            </w:pPr>
            <w:r>
              <w:rPr>
                <w:sz w:val="16"/>
              </w:rPr>
              <w:t>Registrar novas decisões explicitamente, rever pendências e preservar histórico das alterações.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77"/>
      </w:tblGrid>
      <w:tr>
        <w:trPr>
          <w:cantSplit/>
        </w:trPr>
        <w:tc>
          <w:tcPr>
            <w:tcW w:type="dxa" w:w="9777"/>
            <w:shd w:fill="EAF4F3"/>
          </w:tcPr>
          <w:p>
            <w:r>
              <w:rPr>
                <w:b/>
                <w:color w:val="0C7E7A"/>
                <w:sz w:val="18"/>
              </w:rPr>
              <w:t>Fechamento</w:t>
            </w:r>
          </w:p>
          <w:p>
            <w:pPr>
              <w:pStyle w:val="Compact"/>
              <w:spacing w:after="60"/>
            </w:pPr>
            <w:r>
              <w:t>O GDD registra as decisões de design conhecidas, não representa aprovação de modelos 3D concretos e não comprova existência de software executável. A próxima etapa operacional recomendada é auditar e preparar a infraestrutura; em seguida, criar e submeter o laboratório visual de Croagunk para avaliação.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81" w:bottom="1037" w:left="1282" w:header="47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877"/>
        <w:sz w:val="16"/>
      </w:rPr>
      <w:t xml:space="preserve">Documento de design • 12/10/2026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C8DAD7"/>
      </w:pBdr>
    </w:pPr>
    <w:r>
      <w:rPr>
        <w:rFonts w:ascii="Aptos" w:hAnsi="Aptos"/>
        <w:b/>
        <w:color w:val="586877"/>
        <w:sz w:val="16"/>
      </w:rPr>
      <w:t>POKÉMON ARENA FIGHTER  |  GDD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120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0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7E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538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203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86877"/>
      <w:sz w:val="16"/>
    </w:rPr>
  </w:style>
  <w:style w:type="paragraph" w:customStyle="1" w:styleId="Compact">
    <w:name w:val="Compact"/>
    <w:pPr>
      <w:spacing w:after="80"/>
    </w:pPr>
    <w:rPr>
      <w:rFonts w:ascii="Aptos" w:hAnsi="Aptos"/>
      <w:color w:val="586877"/>
      <w:sz w:val="17"/>
    </w:rPr>
  </w:style>
  <w:style w:type="paragraph" w:customStyle="1" w:styleId="Bulletcompact">
    <w:name w:val="Bullet compact"/>
    <w:basedOn w:val="Normal"/>
    <w:pPr>
      <w:spacing w:after="60"/>
      <w:ind w:left="302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Pokémon Arena Fighter — Game Design Document v0.1</dc:title>
  <dc:subject>Consolidação de decisões de design e planejamento de prototipagem 3D</dc:subject>
  <dc:creator>python-docx</dc:creator>
  <cp:keywords>GDD, Pokémon Arena Fighter, prototipagem 3D, combate</cp:keywords>
  <dc:description>Consolidado a partir das decisões desta conversa; sem inspeção de repositório.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