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25E9" w:rsidRDefault="00604CFB">
      <w:pPr>
        <w:pStyle w:val="Heading3"/>
      </w:pPr>
      <w:r>
        <w:t>Circuit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(Lab10)</w:t>
      </w:r>
    </w:p>
    <w:p w:rsidR="000325E9" w:rsidRDefault="00604CFB">
      <w:pPr>
        <w:pStyle w:val="Heading4"/>
        <w:spacing w:before="344"/>
      </w:pPr>
      <w:r>
        <w:t>Experiment</w:t>
      </w:r>
      <w:r>
        <w:rPr>
          <w:spacing w:val="-6"/>
        </w:rPr>
        <w:t xml:space="preserve"> </w:t>
      </w:r>
      <w:r>
        <w:t>9:</w:t>
      </w:r>
      <w:r>
        <w:rPr>
          <w:spacing w:val="-6"/>
        </w:rPr>
        <w:t xml:space="preserve"> </w:t>
      </w:r>
      <w:r>
        <w:t>Verification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proofErr w:type="spellStart"/>
      <w:r>
        <w:t>Thevenin’s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Theorem</w:t>
      </w:r>
    </w:p>
    <w:p w:rsidR="000325E9" w:rsidRDefault="000325E9">
      <w:pPr>
        <w:pStyle w:val="BodyText"/>
        <w:spacing w:before="30"/>
        <w:rPr>
          <w:b/>
          <w:sz w:val="28"/>
        </w:rPr>
      </w:pPr>
    </w:p>
    <w:p w:rsidR="00F703D1" w:rsidRDefault="00604CFB">
      <w:pPr>
        <w:tabs>
          <w:tab w:val="left" w:pos="4396"/>
        </w:tabs>
        <w:spacing w:line="501" w:lineRule="auto"/>
        <w:ind w:left="175" w:right="757"/>
        <w:rPr>
          <w:b/>
          <w:sz w:val="28"/>
        </w:rPr>
      </w:pPr>
      <w:r>
        <w:rPr>
          <w:b/>
          <w:sz w:val="28"/>
        </w:rPr>
        <w:t xml:space="preserve">Name: </w:t>
      </w:r>
      <w:r w:rsidR="00F703D1">
        <w:rPr>
          <w:b/>
          <w:sz w:val="24"/>
          <w:u w:val="single"/>
        </w:rPr>
        <w:t>Muhammad Zia Ur Rehman Zahid</w:t>
      </w:r>
      <w:r>
        <w:rPr>
          <w:b/>
          <w:sz w:val="28"/>
        </w:rPr>
        <w:tab/>
      </w:r>
      <w:r>
        <w:rPr>
          <w:b/>
          <w:spacing w:val="-66"/>
          <w:sz w:val="28"/>
        </w:rPr>
        <w:t xml:space="preserve"> </w:t>
      </w:r>
      <w:r w:rsidR="00F703D1">
        <w:rPr>
          <w:b/>
          <w:sz w:val="28"/>
        </w:rPr>
        <w:t xml:space="preserve">Registration No: </w:t>
      </w:r>
      <w:r w:rsidR="00F703D1">
        <w:rPr>
          <w:b/>
          <w:sz w:val="24"/>
          <w:u w:val="single"/>
        </w:rPr>
        <w:t>2025-CE-104</w:t>
      </w:r>
    </w:p>
    <w:p w:rsidR="000325E9" w:rsidRDefault="00604CFB">
      <w:pPr>
        <w:tabs>
          <w:tab w:val="left" w:pos="4396"/>
        </w:tabs>
        <w:spacing w:line="501" w:lineRule="auto"/>
        <w:ind w:left="175" w:right="757"/>
        <w:rPr>
          <w:b/>
          <w:sz w:val="28"/>
        </w:rPr>
      </w:pPr>
      <w:r>
        <w:rPr>
          <w:b/>
          <w:sz w:val="28"/>
        </w:rPr>
        <w:t xml:space="preserve">Date: </w:t>
      </w:r>
      <w:r w:rsidR="00F703D1">
        <w:rPr>
          <w:b/>
          <w:spacing w:val="-2"/>
          <w:sz w:val="24"/>
          <w:u w:val="single"/>
        </w:rPr>
        <w:t>11-May-2026</w:t>
      </w:r>
      <w:r>
        <w:rPr>
          <w:b/>
          <w:sz w:val="28"/>
        </w:rPr>
        <w:tab/>
        <w:t>Grade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Signature: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……………………</w:t>
      </w: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3"/>
        <w:gridCol w:w="1642"/>
        <w:gridCol w:w="1626"/>
        <w:gridCol w:w="1626"/>
        <w:gridCol w:w="2077"/>
      </w:tblGrid>
      <w:tr w:rsidR="000325E9">
        <w:trPr>
          <w:trHeight w:val="852"/>
        </w:trPr>
        <w:tc>
          <w:tcPr>
            <w:tcW w:w="2953" w:type="dxa"/>
          </w:tcPr>
          <w:p w:rsidR="000325E9" w:rsidRDefault="00604CFB">
            <w:pPr>
              <w:pStyle w:val="TableParagraph"/>
              <w:spacing w:before="0" w:line="259" w:lineRule="auto"/>
              <w:ind w:right="139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CLO2 CLO3</w:t>
            </w:r>
          </w:p>
        </w:tc>
        <w:tc>
          <w:tcPr>
            <w:tcW w:w="6971" w:type="dxa"/>
            <w:gridSpan w:val="4"/>
          </w:tcPr>
          <w:p w:rsidR="000325E9" w:rsidRDefault="00604CFB">
            <w:pPr>
              <w:pStyle w:val="TableParagraph"/>
              <w:spacing w:before="0"/>
              <w:ind w:right="132"/>
              <w:rPr>
                <w:sz w:val="24"/>
              </w:rPr>
            </w:pPr>
            <w:r>
              <w:rPr>
                <w:sz w:val="24"/>
              </w:rPr>
              <w:t xml:space="preserve">Use with identification the circuit components, breadboards, </w:t>
            </w:r>
            <w:proofErr w:type="spellStart"/>
            <w:r>
              <w:rPr>
                <w:sz w:val="24"/>
              </w:rPr>
              <w:t>multimeter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supplies,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signal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generators,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oscilloscopes. Make measurements in their own constructed electric circuits.</w:t>
            </w:r>
          </w:p>
        </w:tc>
      </w:tr>
      <w:tr w:rsidR="000325E9">
        <w:trPr>
          <w:trHeight w:val="702"/>
        </w:trPr>
        <w:tc>
          <w:tcPr>
            <w:tcW w:w="2953" w:type="dxa"/>
          </w:tcPr>
          <w:p w:rsidR="000325E9" w:rsidRDefault="00604CFB">
            <w:pPr>
              <w:pStyle w:val="TableParagraph"/>
              <w:spacing w:before="16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Psychomotor/Affective</w:t>
            </w:r>
          </w:p>
        </w:tc>
        <w:tc>
          <w:tcPr>
            <w:tcW w:w="1642" w:type="dxa"/>
          </w:tcPr>
          <w:p w:rsidR="000325E9" w:rsidRDefault="00604CFB">
            <w:pPr>
              <w:pStyle w:val="TableParagraph"/>
              <w:spacing w:before="0" w:line="318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Level1</w:t>
            </w:r>
          </w:p>
          <w:p w:rsidR="000325E9" w:rsidRDefault="00604CFB">
            <w:pPr>
              <w:pStyle w:val="TableParagraph"/>
              <w:spacing w:before="2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(1)</w:t>
            </w:r>
          </w:p>
        </w:tc>
        <w:tc>
          <w:tcPr>
            <w:tcW w:w="1626" w:type="dxa"/>
          </w:tcPr>
          <w:p w:rsidR="000325E9" w:rsidRDefault="00604CFB">
            <w:pPr>
              <w:pStyle w:val="TableParagraph"/>
              <w:spacing w:before="0" w:line="318" w:lineRule="exact"/>
              <w:ind w:left="92"/>
              <w:rPr>
                <w:b/>
                <w:sz w:val="28"/>
              </w:rPr>
            </w:pPr>
            <w:r>
              <w:rPr>
                <w:b/>
                <w:sz w:val="28"/>
              </w:rPr>
              <w:t>Level2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(2-</w:t>
            </w:r>
            <w:r>
              <w:rPr>
                <w:b/>
                <w:spacing w:val="-5"/>
                <w:sz w:val="28"/>
              </w:rPr>
              <w:t>3)</w:t>
            </w:r>
          </w:p>
        </w:tc>
        <w:tc>
          <w:tcPr>
            <w:tcW w:w="1626" w:type="dxa"/>
            <w:tcBorders>
              <w:right w:val="single" w:sz="8" w:space="0" w:color="000000"/>
            </w:tcBorders>
          </w:tcPr>
          <w:p w:rsidR="000325E9" w:rsidRDefault="00604CFB">
            <w:pPr>
              <w:pStyle w:val="TableParagraph"/>
              <w:spacing w:before="0" w:line="318" w:lineRule="exact"/>
              <w:ind w:left="96"/>
              <w:rPr>
                <w:b/>
                <w:sz w:val="28"/>
              </w:rPr>
            </w:pPr>
            <w:r>
              <w:rPr>
                <w:b/>
                <w:sz w:val="28"/>
              </w:rPr>
              <w:t>Level3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(4-</w:t>
            </w:r>
            <w:r>
              <w:rPr>
                <w:b/>
                <w:spacing w:val="-7"/>
                <w:sz w:val="28"/>
              </w:rPr>
              <w:t>5)</w:t>
            </w:r>
          </w:p>
        </w:tc>
        <w:tc>
          <w:tcPr>
            <w:tcW w:w="2077" w:type="dxa"/>
            <w:tcBorders>
              <w:left w:val="single" w:sz="8" w:space="0" w:color="000000"/>
            </w:tcBorders>
          </w:tcPr>
          <w:p w:rsidR="000325E9" w:rsidRDefault="00604CFB">
            <w:pPr>
              <w:pStyle w:val="TableParagraph"/>
              <w:spacing w:before="0" w:line="318" w:lineRule="exact"/>
              <w:ind w:left="86"/>
              <w:rPr>
                <w:b/>
                <w:sz w:val="28"/>
              </w:rPr>
            </w:pPr>
            <w:r>
              <w:rPr>
                <w:b/>
                <w:sz w:val="28"/>
              </w:rPr>
              <w:t>Level4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(6-</w:t>
            </w:r>
            <w:r>
              <w:rPr>
                <w:b/>
                <w:spacing w:val="-5"/>
                <w:sz w:val="28"/>
              </w:rPr>
              <w:t>7)</w:t>
            </w:r>
          </w:p>
        </w:tc>
      </w:tr>
      <w:tr w:rsidR="000325E9">
        <w:trPr>
          <w:trHeight w:val="496"/>
        </w:trPr>
        <w:tc>
          <w:tcPr>
            <w:tcW w:w="2953" w:type="dxa"/>
            <w:vMerge w:val="restart"/>
          </w:tcPr>
          <w:p w:rsidR="000325E9" w:rsidRDefault="000325E9">
            <w:pPr>
              <w:pStyle w:val="TableParagraph"/>
              <w:spacing w:before="252"/>
              <w:ind w:left="0"/>
              <w:rPr>
                <w:b/>
                <w:sz w:val="28"/>
              </w:rPr>
            </w:pPr>
          </w:p>
          <w:p w:rsidR="000325E9" w:rsidRDefault="00604CFB">
            <w:pPr>
              <w:pStyle w:val="TableParagraph"/>
              <w:spacing w:before="0"/>
              <w:rPr>
                <w:b/>
                <w:sz w:val="28"/>
              </w:rPr>
            </w:pPr>
            <w:r>
              <w:rPr>
                <w:b/>
                <w:sz w:val="28"/>
              </w:rPr>
              <w:t>Report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Marks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(3)</w:t>
            </w:r>
          </w:p>
        </w:tc>
        <w:tc>
          <w:tcPr>
            <w:tcW w:w="1642" w:type="dxa"/>
          </w:tcPr>
          <w:p w:rsidR="000325E9" w:rsidRDefault="000325E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26" w:type="dxa"/>
          </w:tcPr>
          <w:p w:rsidR="000325E9" w:rsidRDefault="000325E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26" w:type="dxa"/>
            <w:tcBorders>
              <w:right w:val="single" w:sz="8" w:space="0" w:color="000000"/>
            </w:tcBorders>
          </w:tcPr>
          <w:p w:rsidR="000325E9" w:rsidRDefault="000325E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077" w:type="dxa"/>
            <w:tcBorders>
              <w:left w:val="single" w:sz="8" w:space="0" w:color="000000"/>
            </w:tcBorders>
          </w:tcPr>
          <w:p w:rsidR="000325E9" w:rsidRDefault="000325E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0325E9">
        <w:trPr>
          <w:trHeight w:val="1002"/>
        </w:trPr>
        <w:tc>
          <w:tcPr>
            <w:tcW w:w="2953" w:type="dxa"/>
            <w:vMerge/>
            <w:tcBorders>
              <w:top w:val="nil"/>
            </w:tcBorders>
          </w:tcPr>
          <w:p w:rsidR="000325E9" w:rsidRDefault="000325E9">
            <w:pPr>
              <w:rPr>
                <w:sz w:val="2"/>
                <w:szCs w:val="2"/>
              </w:rPr>
            </w:pPr>
          </w:p>
        </w:tc>
        <w:tc>
          <w:tcPr>
            <w:tcW w:w="6971" w:type="dxa"/>
            <w:gridSpan w:val="4"/>
          </w:tcPr>
          <w:p w:rsidR="000325E9" w:rsidRDefault="00604CFB">
            <w:pPr>
              <w:pStyle w:val="TableParagraph"/>
              <w:spacing w:before="0"/>
              <w:ind w:right="609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 marks (10)</w:t>
            </w:r>
          </w:p>
        </w:tc>
      </w:tr>
    </w:tbl>
    <w:p w:rsidR="000325E9" w:rsidRDefault="00604CFB">
      <w:pPr>
        <w:pStyle w:val="Heading1"/>
        <w:spacing w:before="287"/>
      </w:pPr>
      <w:r>
        <w:rPr>
          <w:spacing w:val="-2"/>
        </w:rPr>
        <w:t>Objective</w:t>
      </w:r>
    </w:p>
    <w:p w:rsidR="000325E9" w:rsidRDefault="00604CFB">
      <w:pPr>
        <w:pStyle w:val="BodyText"/>
        <w:spacing w:before="52"/>
      </w:pPr>
      <w:r>
        <w:t>The</w:t>
      </w:r>
      <w:r>
        <w:rPr>
          <w:spacing w:val="-3"/>
        </w:rPr>
        <w:t xml:space="preserve"> </w:t>
      </w:r>
      <w:r>
        <w:t>objective</w:t>
      </w:r>
      <w:r>
        <w:rPr>
          <w:spacing w:val="-2"/>
        </w:rPr>
        <w:t xml:space="preserve"> </w:t>
      </w:r>
      <w:r>
        <w:t>of this</w:t>
      </w:r>
      <w:r>
        <w:rPr>
          <w:spacing w:val="-2"/>
        </w:rPr>
        <w:t xml:space="preserve"> </w:t>
      </w:r>
      <w:r>
        <w:t>lab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verify</w:t>
      </w:r>
      <w:r>
        <w:rPr>
          <w:spacing w:val="-4"/>
        </w:rPr>
        <w:t xml:space="preserve"> </w:t>
      </w:r>
      <w:proofErr w:type="spellStart"/>
      <w:r>
        <w:t>Thevenin’s</w:t>
      </w:r>
      <w:proofErr w:type="spellEnd"/>
      <w:r>
        <w:rPr>
          <w:spacing w:val="-2"/>
        </w:rPr>
        <w:t xml:space="preserve"> </w:t>
      </w:r>
      <w:r>
        <w:t>theorem and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 the</w:t>
      </w:r>
      <w:r>
        <w:rPr>
          <w:spacing w:val="-2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 xml:space="preserve">load </w:t>
      </w:r>
      <w:r>
        <w:rPr>
          <w:spacing w:val="-2"/>
        </w:rPr>
        <w:t>current.</w:t>
      </w:r>
    </w:p>
    <w:p w:rsidR="000325E9" w:rsidRDefault="000325E9">
      <w:pPr>
        <w:pStyle w:val="BodyText"/>
        <w:spacing w:before="161"/>
      </w:pPr>
    </w:p>
    <w:p w:rsidR="000325E9" w:rsidRDefault="00604CFB">
      <w:pPr>
        <w:pStyle w:val="Heading1"/>
        <w:spacing w:after="56"/>
      </w:pPr>
      <w:r>
        <w:t>Apparatus</w:t>
      </w:r>
      <w:r>
        <w:rPr>
          <w:spacing w:val="-16"/>
        </w:rPr>
        <w:t xml:space="preserve"> </w:t>
      </w:r>
      <w:r>
        <w:rPr>
          <w:spacing w:val="-2"/>
        </w:rPr>
        <w:t>Required</w:t>
      </w: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2969"/>
        <w:gridCol w:w="2071"/>
        <w:gridCol w:w="2340"/>
      </w:tblGrid>
      <w:tr w:rsidR="000325E9">
        <w:trPr>
          <w:trHeight w:val="325"/>
        </w:trPr>
        <w:tc>
          <w:tcPr>
            <w:tcW w:w="739" w:type="dxa"/>
          </w:tcPr>
          <w:p w:rsidR="000325E9" w:rsidRDefault="00604CF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Sr.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969" w:type="dxa"/>
          </w:tcPr>
          <w:p w:rsidR="000325E9" w:rsidRDefault="00604CFB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Apparatus</w:t>
            </w:r>
          </w:p>
        </w:tc>
        <w:tc>
          <w:tcPr>
            <w:tcW w:w="2071" w:type="dxa"/>
          </w:tcPr>
          <w:p w:rsidR="000325E9" w:rsidRDefault="00604CFB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Range</w:t>
            </w:r>
          </w:p>
        </w:tc>
        <w:tc>
          <w:tcPr>
            <w:tcW w:w="2340" w:type="dxa"/>
          </w:tcPr>
          <w:p w:rsidR="000325E9" w:rsidRDefault="00604CFB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Quantity</w:t>
            </w:r>
          </w:p>
        </w:tc>
      </w:tr>
      <w:tr w:rsidR="000325E9">
        <w:trPr>
          <w:trHeight w:val="328"/>
        </w:trPr>
        <w:tc>
          <w:tcPr>
            <w:tcW w:w="739" w:type="dxa"/>
          </w:tcPr>
          <w:p w:rsidR="000325E9" w:rsidRDefault="00604CFB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69" w:type="dxa"/>
          </w:tcPr>
          <w:p w:rsidR="000325E9" w:rsidRDefault="00604CFB">
            <w:pPr>
              <w:pStyle w:val="TableParagraph"/>
              <w:spacing w:before="25"/>
              <w:ind w:left="105"/>
              <w:rPr>
                <w:sz w:val="24"/>
              </w:rPr>
            </w:pPr>
            <w:r>
              <w:rPr>
                <w:sz w:val="24"/>
              </w:rPr>
              <w:t>Regulated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2"/>
                <w:sz w:val="24"/>
              </w:rPr>
              <w:t xml:space="preserve"> Supply</w:t>
            </w:r>
          </w:p>
        </w:tc>
        <w:tc>
          <w:tcPr>
            <w:tcW w:w="2071" w:type="dxa"/>
          </w:tcPr>
          <w:p w:rsidR="000325E9" w:rsidRDefault="00604CFB">
            <w:pPr>
              <w:pStyle w:val="TableParagraph"/>
              <w:spacing w:before="25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:rsidR="000325E9" w:rsidRDefault="00604CFB">
            <w:pPr>
              <w:pStyle w:val="TableParagraph"/>
              <w:spacing w:before="25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0325E9">
        <w:trPr>
          <w:trHeight w:val="326"/>
        </w:trPr>
        <w:tc>
          <w:tcPr>
            <w:tcW w:w="739" w:type="dxa"/>
          </w:tcPr>
          <w:p w:rsidR="000325E9" w:rsidRDefault="00604CFB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69" w:type="dxa"/>
          </w:tcPr>
          <w:p w:rsidR="000325E9" w:rsidRDefault="00604CFB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Signal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Generator</w:t>
            </w:r>
          </w:p>
        </w:tc>
        <w:tc>
          <w:tcPr>
            <w:tcW w:w="2071" w:type="dxa"/>
          </w:tcPr>
          <w:p w:rsidR="000325E9" w:rsidRDefault="00604CFB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:rsidR="000325E9" w:rsidRDefault="00604CFB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0325E9">
        <w:trPr>
          <w:trHeight w:val="326"/>
        </w:trPr>
        <w:tc>
          <w:tcPr>
            <w:tcW w:w="739" w:type="dxa"/>
          </w:tcPr>
          <w:p w:rsidR="000325E9" w:rsidRDefault="00604CFB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969" w:type="dxa"/>
          </w:tcPr>
          <w:p w:rsidR="000325E9" w:rsidRDefault="00604CFB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Oscilloscope</w:t>
            </w:r>
          </w:p>
        </w:tc>
        <w:tc>
          <w:tcPr>
            <w:tcW w:w="2071" w:type="dxa"/>
          </w:tcPr>
          <w:p w:rsidR="000325E9" w:rsidRDefault="00604CFB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:rsidR="000325E9" w:rsidRDefault="00604CFB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0325E9">
        <w:trPr>
          <w:trHeight w:val="328"/>
        </w:trPr>
        <w:tc>
          <w:tcPr>
            <w:tcW w:w="739" w:type="dxa"/>
          </w:tcPr>
          <w:p w:rsidR="000325E9" w:rsidRDefault="00604CFB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969" w:type="dxa"/>
          </w:tcPr>
          <w:p w:rsidR="000325E9" w:rsidRDefault="00604CFB">
            <w:pPr>
              <w:pStyle w:val="TableParagraph"/>
              <w:spacing w:before="25"/>
              <w:ind w:left="105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Multimeter</w:t>
            </w:r>
            <w:proofErr w:type="spellEnd"/>
          </w:p>
        </w:tc>
        <w:tc>
          <w:tcPr>
            <w:tcW w:w="2071" w:type="dxa"/>
          </w:tcPr>
          <w:p w:rsidR="000325E9" w:rsidRDefault="00604CFB">
            <w:pPr>
              <w:pStyle w:val="TableParagraph"/>
              <w:spacing w:before="25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:rsidR="000325E9" w:rsidRDefault="00604CFB">
            <w:pPr>
              <w:pStyle w:val="TableParagraph"/>
              <w:spacing w:before="25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0325E9">
        <w:trPr>
          <w:trHeight w:val="326"/>
        </w:trPr>
        <w:tc>
          <w:tcPr>
            <w:tcW w:w="739" w:type="dxa"/>
          </w:tcPr>
          <w:p w:rsidR="000325E9" w:rsidRDefault="00604CFB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969" w:type="dxa"/>
          </w:tcPr>
          <w:p w:rsidR="000325E9" w:rsidRDefault="00604CFB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Breadboard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Wires</w:t>
            </w:r>
          </w:p>
        </w:tc>
        <w:tc>
          <w:tcPr>
            <w:tcW w:w="2071" w:type="dxa"/>
          </w:tcPr>
          <w:p w:rsidR="000325E9" w:rsidRDefault="00604CFB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:rsidR="000325E9" w:rsidRDefault="00604CFB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Required</w:t>
            </w:r>
          </w:p>
        </w:tc>
      </w:tr>
      <w:tr w:rsidR="000325E9">
        <w:trPr>
          <w:trHeight w:val="325"/>
        </w:trPr>
        <w:tc>
          <w:tcPr>
            <w:tcW w:w="739" w:type="dxa"/>
          </w:tcPr>
          <w:p w:rsidR="000325E9" w:rsidRDefault="00604CFB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969" w:type="dxa"/>
          </w:tcPr>
          <w:p w:rsidR="000325E9" w:rsidRDefault="00604CFB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Resistors</w:t>
            </w:r>
          </w:p>
        </w:tc>
        <w:tc>
          <w:tcPr>
            <w:tcW w:w="2071" w:type="dxa"/>
          </w:tcPr>
          <w:p w:rsidR="000325E9" w:rsidRDefault="00604CFB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1k, 330 </w:t>
            </w:r>
            <w:r>
              <w:rPr>
                <w:spacing w:val="-4"/>
                <w:sz w:val="24"/>
              </w:rPr>
              <w:t>ohms</w:t>
            </w:r>
          </w:p>
        </w:tc>
        <w:tc>
          <w:tcPr>
            <w:tcW w:w="2340" w:type="dxa"/>
          </w:tcPr>
          <w:p w:rsidR="000325E9" w:rsidRDefault="00604CFB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1,3</w:t>
            </w:r>
          </w:p>
        </w:tc>
      </w:tr>
      <w:tr w:rsidR="000325E9">
        <w:trPr>
          <w:trHeight w:val="329"/>
        </w:trPr>
        <w:tc>
          <w:tcPr>
            <w:tcW w:w="739" w:type="dxa"/>
          </w:tcPr>
          <w:p w:rsidR="000325E9" w:rsidRDefault="00604CFB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969" w:type="dxa"/>
          </w:tcPr>
          <w:p w:rsidR="000325E9" w:rsidRDefault="00604CFB">
            <w:pPr>
              <w:pStyle w:val="TableParagraph"/>
              <w:spacing w:before="26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Potentiometer</w:t>
            </w:r>
          </w:p>
        </w:tc>
        <w:tc>
          <w:tcPr>
            <w:tcW w:w="2071" w:type="dxa"/>
          </w:tcPr>
          <w:p w:rsidR="000325E9" w:rsidRDefault="00604CFB">
            <w:pPr>
              <w:pStyle w:val="TableParagraph"/>
              <w:spacing w:before="26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:rsidR="000325E9" w:rsidRDefault="00604CFB">
            <w:pPr>
              <w:pStyle w:val="TableParagraph"/>
              <w:spacing w:before="26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:rsidR="000325E9" w:rsidRDefault="00604CFB">
      <w:pPr>
        <w:pStyle w:val="Heading1"/>
        <w:spacing w:before="291"/>
        <w:ind w:left="180"/>
      </w:pPr>
      <w:r>
        <w:rPr>
          <w:spacing w:val="-2"/>
        </w:rPr>
        <w:t>Description</w:t>
      </w:r>
    </w:p>
    <w:p w:rsidR="000325E9" w:rsidRDefault="00604CFB">
      <w:pPr>
        <w:pStyle w:val="Heading6"/>
        <w:spacing w:before="56"/>
      </w:pPr>
      <w:r>
        <w:rPr>
          <w:spacing w:val="-2"/>
        </w:rPr>
        <w:t>Statement:</w:t>
      </w:r>
    </w:p>
    <w:p w:rsidR="000325E9" w:rsidRDefault="00604CFB">
      <w:pPr>
        <w:pStyle w:val="BodyText"/>
        <w:spacing w:before="41" w:line="276" w:lineRule="auto"/>
        <w:ind w:left="175"/>
      </w:pPr>
      <w:r>
        <w:t>Any</w:t>
      </w:r>
      <w:r>
        <w:rPr>
          <w:spacing w:val="-8"/>
        </w:rPr>
        <w:t xml:space="preserve"> </w:t>
      </w:r>
      <w:r>
        <w:t>linear</w:t>
      </w:r>
      <w:r>
        <w:rPr>
          <w:spacing w:val="-3"/>
        </w:rPr>
        <w:t xml:space="preserve"> </w:t>
      </w:r>
      <w:r>
        <w:t>bilateral,</w:t>
      </w:r>
      <w:r>
        <w:rPr>
          <w:spacing w:val="-3"/>
        </w:rPr>
        <w:t xml:space="preserve"> </w:t>
      </w:r>
      <w:r>
        <w:t>active</w:t>
      </w:r>
      <w:r>
        <w:rPr>
          <w:spacing w:val="-4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terminal</w:t>
      </w:r>
      <w:r>
        <w:rPr>
          <w:spacing w:val="-3"/>
        </w:rPr>
        <w:t xml:space="preserve"> </w:t>
      </w:r>
      <w:proofErr w:type="gramStart"/>
      <w:r>
        <w:t>network</w:t>
      </w:r>
      <w:proofErr w:type="gramEnd"/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replaced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equivalent</w:t>
      </w:r>
      <w:r>
        <w:rPr>
          <w:spacing w:val="-3"/>
        </w:rPr>
        <w:t xml:space="preserve"> </w:t>
      </w:r>
      <w:r>
        <w:t>voltage</w:t>
      </w:r>
      <w:r>
        <w:rPr>
          <w:spacing w:val="-4"/>
        </w:rPr>
        <w:t xml:space="preserve"> </w:t>
      </w:r>
      <w:r>
        <w:t xml:space="preserve">source (VTH). </w:t>
      </w:r>
      <w:proofErr w:type="spellStart"/>
      <w:proofErr w:type="gramStart"/>
      <w:r>
        <w:t>Thevenin’s</w:t>
      </w:r>
      <w:proofErr w:type="spellEnd"/>
      <w:r>
        <w:t xml:space="preserve"> voltage or V OC in series with looking pack resistance RTH.</w:t>
      </w:r>
      <w:proofErr w:type="gramEnd"/>
    </w:p>
    <w:p w:rsidR="000325E9" w:rsidRDefault="000325E9">
      <w:pPr>
        <w:pStyle w:val="BodyText"/>
        <w:spacing w:line="276" w:lineRule="auto"/>
        <w:sectPr w:rsidR="000325E9">
          <w:type w:val="continuous"/>
          <w:pgSz w:w="12240" w:h="15840"/>
          <w:pgMar w:top="1380" w:right="720" w:bottom="280" w:left="1440" w:header="720" w:footer="720" w:gutter="0"/>
          <w:cols w:space="720"/>
        </w:sectPr>
      </w:pPr>
    </w:p>
    <w:p w:rsidR="000325E9" w:rsidRDefault="00604CFB">
      <w:pPr>
        <w:pStyle w:val="Heading6"/>
        <w:spacing w:before="60"/>
      </w:pPr>
      <w:r>
        <w:rPr>
          <w:spacing w:val="-2"/>
        </w:rPr>
        <w:lastRenderedPageBreak/>
        <w:t>Precautions:</w:t>
      </w:r>
    </w:p>
    <w:p w:rsidR="000325E9" w:rsidRDefault="00604CFB">
      <w:pPr>
        <w:pStyle w:val="ListParagraph"/>
        <w:numPr>
          <w:ilvl w:val="0"/>
          <w:numId w:val="4"/>
        </w:numPr>
        <w:tabs>
          <w:tab w:val="left" w:pos="383"/>
        </w:tabs>
        <w:spacing w:before="36"/>
        <w:ind w:left="383" w:hanging="217"/>
        <w:rPr>
          <w:sz w:val="24"/>
        </w:rPr>
      </w:pPr>
      <w:r>
        <w:rPr>
          <w:sz w:val="24"/>
        </w:rPr>
        <w:t>Voltage</w:t>
      </w:r>
      <w:r>
        <w:rPr>
          <w:spacing w:val="-3"/>
          <w:sz w:val="24"/>
        </w:rPr>
        <w:t xml:space="preserve"> </w:t>
      </w:r>
      <w:r>
        <w:rPr>
          <w:sz w:val="24"/>
        </w:rPr>
        <w:t>control knob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RPS 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kept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at minimum </w:t>
      </w:r>
      <w:r>
        <w:rPr>
          <w:spacing w:val="-2"/>
          <w:sz w:val="24"/>
        </w:rPr>
        <w:t>position.</w:t>
      </w:r>
    </w:p>
    <w:p w:rsidR="000325E9" w:rsidRDefault="00604CFB">
      <w:pPr>
        <w:pStyle w:val="ListParagraph"/>
        <w:numPr>
          <w:ilvl w:val="0"/>
          <w:numId w:val="4"/>
        </w:numPr>
        <w:tabs>
          <w:tab w:val="left" w:pos="383"/>
        </w:tabs>
        <w:spacing w:before="32"/>
        <w:ind w:left="383" w:hanging="217"/>
        <w:rPr>
          <w:sz w:val="24"/>
        </w:rPr>
      </w:pP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knob of RPS</w:t>
      </w:r>
      <w:r>
        <w:rPr>
          <w:spacing w:val="-1"/>
          <w:sz w:val="24"/>
        </w:rPr>
        <w:t xml:space="preserve"> </w:t>
      </w:r>
      <w:r>
        <w:rPr>
          <w:sz w:val="24"/>
        </w:rPr>
        <w:t>should be</w:t>
      </w:r>
      <w:r>
        <w:rPr>
          <w:spacing w:val="-2"/>
          <w:sz w:val="24"/>
        </w:rPr>
        <w:t xml:space="preserve"> </w:t>
      </w:r>
      <w:r>
        <w:rPr>
          <w:sz w:val="24"/>
        </w:rPr>
        <w:t>kept 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maximum </w:t>
      </w:r>
      <w:r>
        <w:rPr>
          <w:spacing w:val="-2"/>
          <w:sz w:val="24"/>
        </w:rPr>
        <w:t>position</w:t>
      </w:r>
    </w:p>
    <w:p w:rsidR="000325E9" w:rsidRDefault="000325E9">
      <w:pPr>
        <w:pStyle w:val="BodyText"/>
        <w:spacing w:before="53"/>
      </w:pPr>
    </w:p>
    <w:p w:rsidR="000325E9" w:rsidRDefault="00604CFB">
      <w:pPr>
        <w:pStyle w:val="Heading6"/>
      </w:pPr>
      <w:r>
        <w:rPr>
          <w:spacing w:val="-2"/>
        </w:rPr>
        <w:t>Procedure:</w:t>
      </w:r>
    </w:p>
    <w:p w:rsidR="000325E9" w:rsidRDefault="00604CFB">
      <w:pPr>
        <w:pStyle w:val="ListParagraph"/>
        <w:numPr>
          <w:ilvl w:val="0"/>
          <w:numId w:val="3"/>
        </w:numPr>
        <w:tabs>
          <w:tab w:val="left" w:pos="720"/>
        </w:tabs>
        <w:spacing w:before="39"/>
        <w:ind w:hanging="547"/>
        <w:rPr>
          <w:sz w:val="24"/>
        </w:rPr>
      </w:pPr>
      <w:r>
        <w:rPr>
          <w:sz w:val="24"/>
        </w:rPr>
        <w:t>Connections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given as per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circuit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diagram.</w:t>
      </w:r>
    </w:p>
    <w:p w:rsidR="000325E9" w:rsidRDefault="00604CFB">
      <w:pPr>
        <w:pStyle w:val="ListParagraph"/>
        <w:numPr>
          <w:ilvl w:val="0"/>
          <w:numId w:val="3"/>
        </w:numPr>
        <w:tabs>
          <w:tab w:val="left" w:pos="720"/>
        </w:tabs>
        <w:spacing w:before="31" w:line="242" w:lineRule="auto"/>
        <w:ind w:left="173" w:right="1078" w:firstLine="0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particular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voltage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RPS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note</w:t>
      </w:r>
      <w:r>
        <w:rPr>
          <w:spacing w:val="-3"/>
          <w:sz w:val="24"/>
        </w:rPr>
        <w:t xml:space="preserve"> </w:t>
      </w:r>
      <w:r>
        <w:rPr>
          <w:sz w:val="24"/>
        </w:rPr>
        <w:t>down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ammeter readings. To find VTH 3. Remove the load resistance and measure the open circuit voltage using </w:t>
      </w:r>
      <w:proofErr w:type="spellStart"/>
      <w:r>
        <w:rPr>
          <w:sz w:val="24"/>
        </w:rPr>
        <w:t>multimeter</w:t>
      </w:r>
      <w:proofErr w:type="spellEnd"/>
      <w:r>
        <w:rPr>
          <w:sz w:val="24"/>
        </w:rPr>
        <w:t xml:space="preserve"> (VTH). To find RTH</w:t>
      </w:r>
    </w:p>
    <w:p w:rsidR="000325E9" w:rsidRDefault="00604CFB">
      <w:pPr>
        <w:pStyle w:val="ListParagraph"/>
        <w:numPr>
          <w:ilvl w:val="0"/>
          <w:numId w:val="2"/>
        </w:numPr>
        <w:tabs>
          <w:tab w:val="left" w:pos="175"/>
          <w:tab w:val="left" w:pos="720"/>
        </w:tabs>
        <w:spacing w:before="6" w:line="244" w:lineRule="auto"/>
        <w:ind w:right="902" w:hanging="1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Thevenin’s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resistance,</w:t>
      </w:r>
      <w:r>
        <w:rPr>
          <w:spacing w:val="-3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RPS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short</w:t>
      </w:r>
      <w:r>
        <w:rPr>
          <w:spacing w:val="-3"/>
          <w:sz w:val="24"/>
        </w:rPr>
        <w:t xml:space="preserve"> </w:t>
      </w:r>
      <w:r>
        <w:rPr>
          <w:sz w:val="24"/>
        </w:rPr>
        <w:t>circuit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RTH using </w:t>
      </w:r>
      <w:proofErr w:type="spellStart"/>
      <w:r>
        <w:rPr>
          <w:sz w:val="24"/>
        </w:rPr>
        <w:t>multimeter</w:t>
      </w:r>
      <w:proofErr w:type="spellEnd"/>
      <w:r>
        <w:rPr>
          <w:sz w:val="24"/>
        </w:rPr>
        <w:t>.</w:t>
      </w:r>
    </w:p>
    <w:p w:rsidR="000325E9" w:rsidRDefault="00604CFB">
      <w:pPr>
        <w:pStyle w:val="ListParagraph"/>
        <w:numPr>
          <w:ilvl w:val="0"/>
          <w:numId w:val="2"/>
        </w:numPr>
        <w:tabs>
          <w:tab w:val="left" w:pos="175"/>
          <w:tab w:val="left" w:pos="720"/>
        </w:tabs>
        <w:spacing w:before="4" w:line="242" w:lineRule="auto"/>
        <w:ind w:right="1793" w:hanging="10"/>
        <w:rPr>
          <w:sz w:val="24"/>
        </w:rPr>
      </w:pP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equivalent</w:t>
      </w:r>
      <w:r>
        <w:rPr>
          <w:spacing w:val="-3"/>
          <w:sz w:val="24"/>
        </w:rPr>
        <w:t xml:space="preserve"> </w:t>
      </w:r>
      <w:r>
        <w:rPr>
          <w:sz w:val="24"/>
        </w:rPr>
        <w:t>circuit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VTH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RTH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note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corresponding ammeter reading. 6. Verify </w:t>
      </w:r>
      <w:proofErr w:type="spellStart"/>
      <w:r>
        <w:rPr>
          <w:sz w:val="24"/>
        </w:rPr>
        <w:t>Thevenins</w:t>
      </w:r>
      <w:proofErr w:type="spellEnd"/>
      <w:r>
        <w:rPr>
          <w:sz w:val="24"/>
        </w:rPr>
        <w:t xml:space="preserve"> theorem.</w:t>
      </w:r>
    </w:p>
    <w:p w:rsidR="000325E9" w:rsidRDefault="00604CFB">
      <w:pPr>
        <w:pStyle w:val="Heading2"/>
        <w:spacing w:before="79"/>
      </w:pPr>
      <w:r>
        <w:rPr>
          <w:noProof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1109644</wp:posOffset>
            </wp:positionH>
            <wp:positionV relativeFrom="paragraph">
              <wp:posOffset>323254</wp:posOffset>
            </wp:positionV>
            <wp:extent cx="5852150" cy="201167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50" cy="2011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Circuit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rPr>
          <w:spacing w:val="-2"/>
        </w:rPr>
        <w:t>current</w:t>
      </w:r>
    </w:p>
    <w:p w:rsidR="000325E9" w:rsidRDefault="000325E9">
      <w:pPr>
        <w:pStyle w:val="BodyText"/>
        <w:spacing w:before="128"/>
        <w:rPr>
          <w:sz w:val="32"/>
        </w:rPr>
      </w:pPr>
    </w:p>
    <w:p w:rsidR="000325E9" w:rsidRDefault="00604CFB">
      <w:pPr>
        <w:ind w:left="175"/>
        <w:rPr>
          <w:sz w:val="20"/>
        </w:rPr>
      </w:pP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find</w:t>
      </w:r>
      <w:r>
        <w:rPr>
          <w:spacing w:val="-4"/>
          <w:sz w:val="32"/>
        </w:rPr>
        <w:t xml:space="preserve"> </w:t>
      </w:r>
      <w:r>
        <w:rPr>
          <w:spacing w:val="-5"/>
          <w:sz w:val="32"/>
        </w:rPr>
        <w:t>V</w:t>
      </w:r>
      <w:r>
        <w:rPr>
          <w:spacing w:val="-5"/>
          <w:sz w:val="20"/>
        </w:rPr>
        <w:t>TH</w:t>
      </w:r>
    </w:p>
    <w:p w:rsidR="000325E9" w:rsidRDefault="00604CFB">
      <w:pPr>
        <w:pStyle w:val="BodyText"/>
        <w:spacing w:before="5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1115167</wp:posOffset>
            </wp:positionH>
            <wp:positionV relativeFrom="paragraph">
              <wp:posOffset>106154</wp:posOffset>
            </wp:positionV>
            <wp:extent cx="5770818" cy="214626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818" cy="2146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25E9" w:rsidRDefault="000325E9">
      <w:pPr>
        <w:pStyle w:val="BodyText"/>
        <w:rPr>
          <w:sz w:val="12"/>
        </w:rPr>
        <w:sectPr w:rsidR="000325E9">
          <w:pgSz w:w="12240" w:h="15840"/>
          <w:pgMar w:top="1380" w:right="720" w:bottom="280" w:left="1440" w:header="720" w:footer="720" w:gutter="0"/>
          <w:cols w:space="720"/>
        </w:sectPr>
      </w:pPr>
    </w:p>
    <w:p w:rsidR="000325E9" w:rsidRDefault="00604CFB">
      <w:pPr>
        <w:pStyle w:val="Heading2"/>
        <w:spacing w:before="72"/>
        <w:rPr>
          <w:sz w:val="20"/>
        </w:rPr>
      </w:pPr>
      <w:r>
        <w:lastRenderedPageBreak/>
        <w:t>To</w:t>
      </w:r>
      <w:r>
        <w:rPr>
          <w:spacing w:val="-5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rPr>
          <w:spacing w:val="-5"/>
        </w:rPr>
        <w:t>R</w:t>
      </w:r>
      <w:r>
        <w:rPr>
          <w:spacing w:val="-5"/>
          <w:sz w:val="20"/>
        </w:rPr>
        <w:t>TH</w:t>
      </w:r>
    </w:p>
    <w:p w:rsidR="000325E9" w:rsidRDefault="00604CFB">
      <w:pPr>
        <w:pStyle w:val="BodyText"/>
        <w:spacing w:before="5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1121641</wp:posOffset>
            </wp:positionH>
            <wp:positionV relativeFrom="paragraph">
              <wp:posOffset>113425</wp:posOffset>
            </wp:positionV>
            <wp:extent cx="5777653" cy="248716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653" cy="2487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25E9" w:rsidRDefault="000325E9">
      <w:pPr>
        <w:pStyle w:val="BodyText"/>
        <w:spacing w:before="53"/>
        <w:rPr>
          <w:sz w:val="32"/>
        </w:rPr>
      </w:pPr>
    </w:p>
    <w:p w:rsidR="000325E9" w:rsidRDefault="00604CFB">
      <w:pPr>
        <w:pStyle w:val="Heading2"/>
      </w:pPr>
      <w:r>
        <w:rPr>
          <w:noProof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1173177</wp:posOffset>
            </wp:positionH>
            <wp:positionV relativeFrom="paragraph">
              <wp:posOffset>273582</wp:posOffset>
            </wp:positionV>
            <wp:extent cx="5810786" cy="217912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786" cy="2179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Thevenin’s</w:t>
      </w:r>
      <w:proofErr w:type="spellEnd"/>
      <w:r>
        <w:rPr>
          <w:spacing w:val="-17"/>
        </w:rPr>
        <w:t xml:space="preserve"> </w:t>
      </w:r>
      <w:r>
        <w:t>Equivalent</w:t>
      </w:r>
      <w:r>
        <w:rPr>
          <w:spacing w:val="-16"/>
        </w:rPr>
        <w:t xml:space="preserve"> </w:t>
      </w:r>
      <w:r>
        <w:rPr>
          <w:spacing w:val="-2"/>
        </w:rPr>
        <w:t>circuit:</w:t>
      </w:r>
    </w:p>
    <w:p w:rsidR="000325E9" w:rsidRDefault="000325E9">
      <w:pPr>
        <w:pStyle w:val="BodyText"/>
        <w:spacing w:before="1"/>
        <w:rPr>
          <w:sz w:val="32"/>
        </w:rPr>
      </w:pPr>
    </w:p>
    <w:p w:rsidR="000325E9" w:rsidRDefault="00604CFB">
      <w:pPr>
        <w:ind w:left="175"/>
        <w:rPr>
          <w:sz w:val="32"/>
        </w:rPr>
      </w:pPr>
      <w:proofErr w:type="spellStart"/>
      <w:r>
        <w:rPr>
          <w:sz w:val="32"/>
        </w:rPr>
        <w:t>Thevenin</w:t>
      </w:r>
      <w:proofErr w:type="spellEnd"/>
      <w:r>
        <w:rPr>
          <w:spacing w:val="-13"/>
          <w:sz w:val="32"/>
        </w:rPr>
        <w:t xml:space="preserve"> </w:t>
      </w:r>
      <w:r>
        <w:rPr>
          <w:sz w:val="32"/>
        </w:rPr>
        <w:t>Practical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Values</w:t>
      </w:r>
    </w:p>
    <w:p w:rsidR="000325E9" w:rsidRDefault="000325E9">
      <w:pPr>
        <w:pStyle w:val="BodyText"/>
        <w:spacing w:before="121"/>
        <w:rPr>
          <w:sz w:val="20"/>
        </w:rPr>
      </w:pPr>
    </w:p>
    <w:tbl>
      <w:tblPr>
        <w:tblW w:w="0" w:type="auto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9"/>
        <w:gridCol w:w="1501"/>
        <w:gridCol w:w="1512"/>
        <w:gridCol w:w="1492"/>
        <w:gridCol w:w="1306"/>
        <w:gridCol w:w="2269"/>
      </w:tblGrid>
      <w:tr w:rsidR="000325E9">
        <w:trPr>
          <w:trHeight w:val="444"/>
        </w:trPr>
        <w:tc>
          <w:tcPr>
            <w:tcW w:w="1499" w:type="dxa"/>
            <w:vMerge w:val="restart"/>
          </w:tcPr>
          <w:p w:rsidR="000325E9" w:rsidRDefault="000325E9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501" w:type="dxa"/>
            <w:vMerge w:val="restart"/>
          </w:tcPr>
          <w:p w:rsidR="000325E9" w:rsidRDefault="00604CFB">
            <w:pPr>
              <w:pStyle w:val="TableParagraph"/>
              <w:spacing w:before="234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E(V)</w:t>
            </w:r>
          </w:p>
        </w:tc>
        <w:tc>
          <w:tcPr>
            <w:tcW w:w="1512" w:type="dxa"/>
            <w:vMerge w:val="restart"/>
          </w:tcPr>
          <w:p w:rsidR="000325E9" w:rsidRDefault="00604CFB">
            <w:pPr>
              <w:pStyle w:val="TableParagraph"/>
              <w:spacing w:before="234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V</w:t>
            </w:r>
            <w:r>
              <w:rPr>
                <w:spacing w:val="-2"/>
                <w:sz w:val="20"/>
              </w:rPr>
              <w:t>TH</w:t>
            </w:r>
            <w:r>
              <w:rPr>
                <w:spacing w:val="-2"/>
                <w:sz w:val="24"/>
              </w:rPr>
              <w:t>(V)</w:t>
            </w:r>
          </w:p>
        </w:tc>
        <w:tc>
          <w:tcPr>
            <w:tcW w:w="1492" w:type="dxa"/>
            <w:vMerge w:val="restart"/>
          </w:tcPr>
          <w:p w:rsidR="000325E9" w:rsidRDefault="00604CFB">
            <w:pPr>
              <w:pStyle w:val="TableParagraph"/>
              <w:spacing w:before="234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</w:t>
            </w:r>
            <w:r>
              <w:rPr>
                <w:spacing w:val="-2"/>
                <w:sz w:val="20"/>
              </w:rPr>
              <w:t>TH</w:t>
            </w:r>
            <w:r>
              <w:rPr>
                <w:spacing w:val="-2"/>
                <w:sz w:val="24"/>
              </w:rPr>
              <w:t>(</w:t>
            </w:r>
            <w:r>
              <w:rPr>
                <w:spacing w:val="-2"/>
              </w:rPr>
              <w:t>ohms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3575" w:type="dxa"/>
            <w:gridSpan w:val="2"/>
            <w:tcBorders>
              <w:bottom w:val="single" w:sz="6" w:space="0" w:color="000000"/>
            </w:tcBorders>
          </w:tcPr>
          <w:p w:rsidR="000325E9" w:rsidRDefault="00604CFB">
            <w:pPr>
              <w:pStyle w:val="TableParagraph"/>
              <w:spacing w:before="5"/>
              <w:ind w:left="109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I</w:t>
            </w:r>
            <w:r>
              <w:rPr>
                <w:sz w:val="13"/>
              </w:rPr>
              <w:t>L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4"/>
                <w:position w:val="2"/>
                <w:sz w:val="24"/>
              </w:rPr>
              <w:t>(mA)</w:t>
            </w:r>
          </w:p>
        </w:tc>
      </w:tr>
      <w:tr w:rsidR="000325E9">
        <w:trPr>
          <w:trHeight w:val="306"/>
        </w:trPr>
        <w:tc>
          <w:tcPr>
            <w:tcW w:w="1499" w:type="dxa"/>
            <w:vMerge/>
            <w:tcBorders>
              <w:top w:val="nil"/>
            </w:tcBorders>
          </w:tcPr>
          <w:p w:rsidR="000325E9" w:rsidRDefault="000325E9"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</w:tcBorders>
          </w:tcPr>
          <w:p w:rsidR="000325E9" w:rsidRDefault="000325E9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vMerge/>
            <w:tcBorders>
              <w:top w:val="nil"/>
            </w:tcBorders>
          </w:tcPr>
          <w:p w:rsidR="000325E9" w:rsidRDefault="000325E9">
            <w:pPr>
              <w:rPr>
                <w:sz w:val="2"/>
                <w:szCs w:val="2"/>
              </w:rPr>
            </w:pPr>
          </w:p>
        </w:tc>
        <w:tc>
          <w:tcPr>
            <w:tcW w:w="1492" w:type="dxa"/>
            <w:vMerge/>
            <w:tcBorders>
              <w:top w:val="nil"/>
            </w:tcBorders>
          </w:tcPr>
          <w:p w:rsidR="000325E9" w:rsidRDefault="000325E9"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325E9" w:rsidRDefault="00604CFB">
            <w:pPr>
              <w:pStyle w:val="TableParagraph"/>
              <w:spacing w:before="6"/>
              <w:ind w:left="109"/>
              <w:rPr>
                <w:sz w:val="24"/>
              </w:rPr>
            </w:pPr>
            <w:r>
              <w:rPr>
                <w:sz w:val="24"/>
              </w:rPr>
              <w:t>Circuit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-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325E9" w:rsidRDefault="00604CFB">
            <w:pPr>
              <w:pStyle w:val="TableParagraph"/>
              <w:spacing w:before="6"/>
              <w:ind w:left="106"/>
              <w:rPr>
                <w:sz w:val="24"/>
              </w:rPr>
            </w:pPr>
            <w:r>
              <w:rPr>
                <w:sz w:val="24"/>
              </w:rPr>
              <w:t>Equivalent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Circuit</w:t>
            </w:r>
          </w:p>
        </w:tc>
      </w:tr>
      <w:tr w:rsidR="000325E9">
        <w:trPr>
          <w:trHeight w:val="441"/>
        </w:trPr>
        <w:tc>
          <w:tcPr>
            <w:tcW w:w="1499" w:type="dxa"/>
            <w:tcBorders>
              <w:right w:val="single" w:sz="6" w:space="0" w:color="000000"/>
            </w:tcBorders>
          </w:tcPr>
          <w:p w:rsidR="000325E9" w:rsidRDefault="00604CFB"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Values</w:t>
            </w:r>
          </w:p>
        </w:tc>
        <w:tc>
          <w:tcPr>
            <w:tcW w:w="1501" w:type="dxa"/>
            <w:tcBorders>
              <w:left w:val="single" w:sz="6" w:space="0" w:color="000000"/>
              <w:right w:val="single" w:sz="6" w:space="0" w:color="000000"/>
            </w:tcBorders>
          </w:tcPr>
          <w:p w:rsidR="000325E9" w:rsidRPr="00604CFB" w:rsidRDefault="00BC2924" w:rsidP="00604CFB">
            <w:pPr>
              <w:pStyle w:val="TableParagraph"/>
              <w:spacing w:before="0"/>
              <w:ind w:left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15V</w:t>
            </w:r>
          </w:p>
        </w:tc>
        <w:tc>
          <w:tcPr>
            <w:tcW w:w="1512" w:type="dxa"/>
            <w:tcBorders>
              <w:left w:val="single" w:sz="6" w:space="0" w:color="000000"/>
              <w:right w:val="single" w:sz="6" w:space="0" w:color="000000"/>
            </w:tcBorders>
          </w:tcPr>
          <w:p w:rsidR="000325E9" w:rsidRPr="00604CFB" w:rsidRDefault="00BC2924" w:rsidP="00604CFB">
            <w:pPr>
              <w:pStyle w:val="TableParagraph"/>
              <w:spacing w:before="0"/>
              <w:ind w:left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7.5V</w:t>
            </w:r>
          </w:p>
        </w:tc>
        <w:tc>
          <w:tcPr>
            <w:tcW w:w="1492" w:type="dxa"/>
            <w:tcBorders>
              <w:left w:val="single" w:sz="6" w:space="0" w:color="000000"/>
              <w:right w:val="single" w:sz="6" w:space="0" w:color="000000"/>
            </w:tcBorders>
          </w:tcPr>
          <w:p w:rsidR="000325E9" w:rsidRPr="00604CFB" w:rsidRDefault="00BC2924" w:rsidP="00604CFB">
            <w:pPr>
              <w:pStyle w:val="TableParagraph"/>
              <w:spacing w:before="0"/>
              <w:ind w:left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496</w:t>
            </w:r>
            <w:bookmarkStart w:id="0" w:name="_GoBack"/>
            <w:bookmarkEnd w:id="0"/>
          </w:p>
        </w:tc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325E9" w:rsidRPr="00604CFB" w:rsidRDefault="00BC2924" w:rsidP="00604CFB">
            <w:pPr>
              <w:pStyle w:val="TableParagraph"/>
              <w:spacing w:before="0"/>
              <w:ind w:left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5.02mA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325E9" w:rsidRPr="00604CFB" w:rsidRDefault="00BC2924" w:rsidP="00604CFB">
            <w:pPr>
              <w:pStyle w:val="TableParagraph"/>
              <w:spacing w:before="0"/>
              <w:ind w:left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5.02mA</w:t>
            </w:r>
          </w:p>
        </w:tc>
      </w:tr>
    </w:tbl>
    <w:p w:rsidR="000325E9" w:rsidRDefault="000325E9">
      <w:pPr>
        <w:pStyle w:val="TableParagraph"/>
        <w:rPr>
          <w:sz w:val="26"/>
        </w:rPr>
        <w:sectPr w:rsidR="000325E9">
          <w:pgSz w:w="12240" w:h="15840"/>
          <w:pgMar w:top="1360" w:right="720" w:bottom="280" w:left="1440" w:header="720" w:footer="720" w:gutter="0"/>
          <w:cols w:space="720"/>
        </w:sectPr>
      </w:pPr>
    </w:p>
    <w:p w:rsidR="000325E9" w:rsidRDefault="00604CFB">
      <w:pPr>
        <w:pStyle w:val="Heading1"/>
        <w:spacing w:before="59"/>
        <w:ind w:left="175"/>
      </w:pPr>
      <w:r>
        <w:lastRenderedPageBreak/>
        <w:t>Post</w:t>
      </w:r>
      <w:r>
        <w:rPr>
          <w:spacing w:val="-8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rPr>
          <w:spacing w:val="-2"/>
        </w:rPr>
        <w:t>Questions</w:t>
      </w:r>
    </w:p>
    <w:p w:rsidR="000325E9" w:rsidRDefault="00604CFB">
      <w:pPr>
        <w:pStyle w:val="Heading2"/>
        <w:numPr>
          <w:ilvl w:val="0"/>
          <w:numId w:val="1"/>
        </w:numPr>
        <w:tabs>
          <w:tab w:val="left" w:pos="720"/>
        </w:tabs>
        <w:spacing w:before="47"/>
      </w:pPr>
      <w:r>
        <w:t>What</w:t>
      </w:r>
      <w:r>
        <w:rPr>
          <w:spacing w:val="-10"/>
        </w:rPr>
        <w:t xml:space="preserve"> </w:t>
      </w:r>
      <w:r>
        <w:t>is</w:t>
      </w:r>
      <w:r>
        <w:rPr>
          <w:spacing w:val="-8"/>
        </w:rPr>
        <w:t xml:space="preserve"> </w:t>
      </w:r>
      <w:proofErr w:type="spellStart"/>
      <w:r>
        <w:t>Thevenin’s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Theorem?</w:t>
      </w:r>
    </w:p>
    <w:p w:rsidR="00C34C08" w:rsidRDefault="00C34C08" w:rsidP="00C34C08">
      <w:pPr>
        <w:widowControl/>
        <w:autoSpaceDE/>
        <w:autoSpaceDN/>
        <w:ind w:left="720"/>
        <w:rPr>
          <w:sz w:val="24"/>
          <w:szCs w:val="24"/>
        </w:rPr>
      </w:pPr>
      <w:proofErr w:type="spellStart"/>
      <w:r w:rsidRPr="00C34C08">
        <w:rPr>
          <w:sz w:val="24"/>
          <w:szCs w:val="24"/>
        </w:rPr>
        <w:t>Thevenin’s</w:t>
      </w:r>
      <w:proofErr w:type="spellEnd"/>
      <w:r w:rsidRPr="00C34C08">
        <w:rPr>
          <w:sz w:val="24"/>
          <w:szCs w:val="24"/>
        </w:rPr>
        <w:t xml:space="preserve"> Theorem states that any linear, bilateral network containing multiple voltage sources and resistances can be replaced by a single equivalent circuit. This equivalent consists of a single voltage source, </w:t>
      </w:r>
      <w:proofErr w:type="spellStart"/>
      <w:r w:rsidRPr="00C34C08">
        <w:rPr>
          <w:b/>
          <w:bCs/>
          <w:sz w:val="24"/>
          <w:szCs w:val="24"/>
        </w:rPr>
        <w:t>Vt</w:t>
      </w:r>
      <w:r>
        <w:rPr>
          <w:b/>
          <w:bCs/>
          <w:sz w:val="24"/>
          <w:szCs w:val="24"/>
        </w:rPr>
        <w:t>h</w:t>
      </w:r>
      <w:proofErr w:type="spellEnd"/>
      <w:r w:rsidRPr="00C34C08">
        <w:rPr>
          <w:sz w:val="24"/>
          <w:szCs w:val="24"/>
        </w:rPr>
        <w:t xml:space="preserve"> (</w:t>
      </w:r>
      <w:proofErr w:type="spellStart"/>
      <w:r w:rsidRPr="00C34C08">
        <w:rPr>
          <w:sz w:val="24"/>
          <w:szCs w:val="24"/>
        </w:rPr>
        <w:t>Thevenin</w:t>
      </w:r>
      <w:proofErr w:type="spellEnd"/>
      <w:r w:rsidRPr="00C34C08">
        <w:rPr>
          <w:sz w:val="24"/>
          <w:szCs w:val="24"/>
        </w:rPr>
        <w:t xml:space="preserve"> Voltage), in series with a single resistor, </w:t>
      </w:r>
      <w:proofErr w:type="spellStart"/>
      <w:r>
        <w:rPr>
          <w:b/>
          <w:bCs/>
          <w:sz w:val="24"/>
          <w:szCs w:val="24"/>
        </w:rPr>
        <w:t>Rth</w:t>
      </w:r>
      <w:proofErr w:type="spellEnd"/>
      <w:r w:rsidRPr="00C34C08">
        <w:rPr>
          <w:sz w:val="24"/>
          <w:szCs w:val="24"/>
        </w:rPr>
        <w:t xml:space="preserve"> (</w:t>
      </w:r>
      <w:proofErr w:type="spellStart"/>
      <w:r w:rsidRPr="00C34C08">
        <w:rPr>
          <w:sz w:val="24"/>
          <w:szCs w:val="24"/>
        </w:rPr>
        <w:t>Thevenin</w:t>
      </w:r>
      <w:proofErr w:type="spellEnd"/>
      <w:r w:rsidRPr="00C34C08">
        <w:rPr>
          <w:sz w:val="24"/>
          <w:szCs w:val="24"/>
        </w:rPr>
        <w:t xml:space="preserve"> Resistance), connected across the load. It simplifies complex circuits, making it much easier to calculate the current or voltage across a specific component without re-analyzing the entire system.</w:t>
      </w:r>
    </w:p>
    <w:p w:rsidR="00395050" w:rsidRPr="00C34C08" w:rsidRDefault="00395050" w:rsidP="00C34C08">
      <w:pPr>
        <w:widowControl/>
        <w:autoSpaceDE/>
        <w:autoSpaceDN/>
        <w:ind w:left="720"/>
        <w:rPr>
          <w:sz w:val="24"/>
          <w:szCs w:val="24"/>
        </w:rPr>
      </w:pPr>
    </w:p>
    <w:p w:rsidR="000325E9" w:rsidRDefault="000325E9">
      <w:pPr>
        <w:pStyle w:val="BodyText"/>
        <w:spacing w:before="112"/>
        <w:rPr>
          <w:sz w:val="20"/>
        </w:rPr>
      </w:pPr>
    </w:p>
    <w:p w:rsidR="000325E9" w:rsidRDefault="00604CFB">
      <w:pPr>
        <w:pStyle w:val="Heading5"/>
        <w:numPr>
          <w:ilvl w:val="0"/>
          <w:numId w:val="1"/>
        </w:numPr>
        <w:tabs>
          <w:tab w:val="left" w:pos="720"/>
        </w:tabs>
        <w:spacing w:before="47"/>
      </w:pPr>
      <w:r>
        <w:t>What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t>Thevenin’s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Theorem?</w:t>
      </w:r>
    </w:p>
    <w:p w:rsidR="00395050" w:rsidRDefault="00395050" w:rsidP="00395050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Circuit Simplification:</w:t>
      </w:r>
      <w:r>
        <w:t xml:space="preserve"> It is primarily used to reduce complex networks into a simple series circuit for faster analysis.</w:t>
      </w:r>
    </w:p>
    <w:p w:rsidR="00395050" w:rsidRDefault="00395050" w:rsidP="00395050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Load Analysis:</w:t>
      </w:r>
      <w:r>
        <w:t xml:space="preserve"> It is ideal for circuits where the load resistance (</w:t>
      </w:r>
      <w:r>
        <w:rPr>
          <w:rStyle w:val="math-inline"/>
        </w:rPr>
        <w:t>RL</w:t>
      </w:r>
      <w:r>
        <w:t>) changes frequently, as you only need to calculate the equivalent once.</w:t>
      </w:r>
    </w:p>
    <w:p w:rsidR="00395050" w:rsidRDefault="00395050" w:rsidP="00395050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Power Optimization:</w:t>
      </w:r>
      <w:r>
        <w:t xml:space="preserve"> It helps in calculating the Maximum Power Transfer to a load by easily matching </w:t>
      </w:r>
      <w:r>
        <w:rPr>
          <w:rStyle w:val="math-inline"/>
        </w:rPr>
        <w:t>RL</w:t>
      </w:r>
      <w:r>
        <w:t xml:space="preserve"> to </w:t>
      </w:r>
      <w:proofErr w:type="spellStart"/>
      <w:r>
        <w:rPr>
          <w:rStyle w:val="math-inline"/>
        </w:rPr>
        <w:t>Rth</w:t>
      </w:r>
      <w:proofErr w:type="spellEnd"/>
      <w:r>
        <w:t>.</w:t>
      </w:r>
    </w:p>
    <w:p w:rsidR="000325E9" w:rsidRDefault="00395050" w:rsidP="003712A5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Electronic Design:</w:t>
      </w:r>
      <w:r>
        <w:t xml:space="preserve"> Engineers use it to model the output characteristics of power supplies and sensory interfaces.</w:t>
      </w:r>
    </w:p>
    <w:p w:rsidR="003712A5" w:rsidRPr="003712A5" w:rsidRDefault="003712A5" w:rsidP="003712A5">
      <w:pPr>
        <w:pStyle w:val="NormalWeb"/>
        <w:ind w:left="720"/>
      </w:pPr>
    </w:p>
    <w:p w:rsidR="000325E9" w:rsidRDefault="00604CFB">
      <w:pPr>
        <w:pStyle w:val="Heading5"/>
        <w:numPr>
          <w:ilvl w:val="0"/>
          <w:numId w:val="1"/>
        </w:numPr>
        <w:tabs>
          <w:tab w:val="left" w:pos="789"/>
        </w:tabs>
        <w:ind w:left="789" w:hanging="441"/>
      </w:pPr>
      <w:r>
        <w:t>What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theoretical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practical</w:t>
      </w:r>
      <w:r>
        <w:rPr>
          <w:spacing w:val="-4"/>
        </w:rPr>
        <w:t xml:space="preserve"> </w:t>
      </w:r>
      <w:r>
        <w:t>limitations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t>Thevenin’s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Theorem?</w:t>
      </w:r>
    </w:p>
    <w:p w:rsidR="003712A5" w:rsidRDefault="003712A5" w:rsidP="003712A5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Linearity Requirement:</w:t>
      </w:r>
      <w:r>
        <w:t xml:space="preserve"> The theorem only applies to linear components; it cannot be used for circuits with non-linear elements like diodes or transistors (unless analyzed in a small-signal linear range).</w:t>
      </w:r>
    </w:p>
    <w:p w:rsidR="003712A5" w:rsidRDefault="003712A5" w:rsidP="003712A5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Bilateral Limitation:</w:t>
      </w:r>
      <w:r>
        <w:t xml:space="preserve"> It is only applicable to bilateral networks where the properties don't change with the direction of current.</w:t>
      </w:r>
    </w:p>
    <w:p w:rsidR="003712A5" w:rsidRDefault="003712A5" w:rsidP="003712A5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Dependent Sources:</w:t>
      </w:r>
      <w:r>
        <w:t xml:space="preserve"> While it works with dependent sources, the calculation becomes significantly more complex as you cannot simply "turn them off" to find </w:t>
      </w:r>
      <w:proofErr w:type="spellStart"/>
      <w:r>
        <w:rPr>
          <w:rStyle w:val="math-inline"/>
        </w:rPr>
        <w:t>Rth</w:t>
      </w:r>
      <w:proofErr w:type="spellEnd"/>
      <w:r>
        <w:t>.</w:t>
      </w:r>
    </w:p>
    <w:p w:rsidR="003712A5" w:rsidRDefault="003712A5" w:rsidP="003712A5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Efficiency Data Loss:</w:t>
      </w:r>
      <w:r>
        <w:t xml:space="preserve"> While the load calculations remain accurate, the internal power consumption and efficiency of the original circuit cannot be determined from the </w:t>
      </w:r>
      <w:proofErr w:type="spellStart"/>
      <w:r>
        <w:t>Thevenin</w:t>
      </w:r>
      <w:proofErr w:type="spellEnd"/>
      <w:r>
        <w:t xml:space="preserve"> equivalent alone.</w:t>
      </w:r>
    </w:p>
    <w:p w:rsidR="000325E9" w:rsidRPr="003712A5" w:rsidRDefault="000325E9" w:rsidP="003712A5">
      <w:pPr>
        <w:pStyle w:val="BodyText"/>
        <w:ind w:left="720"/>
        <w:rPr>
          <w:sz w:val="20"/>
        </w:rPr>
      </w:pPr>
    </w:p>
    <w:p w:rsidR="000325E9" w:rsidRDefault="000325E9">
      <w:pPr>
        <w:pStyle w:val="BodyText"/>
        <w:rPr>
          <w:sz w:val="20"/>
        </w:rPr>
      </w:pPr>
    </w:p>
    <w:sectPr w:rsidR="000325E9">
      <w:pgSz w:w="12240" w:h="15840"/>
      <w:pgMar w:top="138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A30D1"/>
    <w:multiLevelType w:val="hybridMultilevel"/>
    <w:tmpl w:val="11BEEC90"/>
    <w:lvl w:ilvl="0" w:tplc="0B6A2AEC">
      <w:start w:val="1"/>
      <w:numFmt w:val="decimal"/>
      <w:lvlText w:val="%1."/>
      <w:lvlJc w:val="left"/>
      <w:pPr>
        <w:ind w:left="720" w:hanging="54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9064108">
      <w:numFmt w:val="bullet"/>
      <w:lvlText w:val="•"/>
      <w:lvlJc w:val="left"/>
      <w:pPr>
        <w:ind w:left="1656" w:hanging="548"/>
      </w:pPr>
      <w:rPr>
        <w:rFonts w:hint="default"/>
        <w:lang w:val="en-US" w:eastAsia="en-US" w:bidi="ar-SA"/>
      </w:rPr>
    </w:lvl>
    <w:lvl w:ilvl="2" w:tplc="5EA8D59A">
      <w:numFmt w:val="bullet"/>
      <w:lvlText w:val="•"/>
      <w:lvlJc w:val="left"/>
      <w:pPr>
        <w:ind w:left="2592" w:hanging="548"/>
      </w:pPr>
      <w:rPr>
        <w:rFonts w:hint="default"/>
        <w:lang w:val="en-US" w:eastAsia="en-US" w:bidi="ar-SA"/>
      </w:rPr>
    </w:lvl>
    <w:lvl w:ilvl="3" w:tplc="032C2564">
      <w:numFmt w:val="bullet"/>
      <w:lvlText w:val="•"/>
      <w:lvlJc w:val="left"/>
      <w:pPr>
        <w:ind w:left="3528" w:hanging="548"/>
      </w:pPr>
      <w:rPr>
        <w:rFonts w:hint="default"/>
        <w:lang w:val="en-US" w:eastAsia="en-US" w:bidi="ar-SA"/>
      </w:rPr>
    </w:lvl>
    <w:lvl w:ilvl="4" w:tplc="E1E0FAA8">
      <w:numFmt w:val="bullet"/>
      <w:lvlText w:val="•"/>
      <w:lvlJc w:val="left"/>
      <w:pPr>
        <w:ind w:left="4464" w:hanging="548"/>
      </w:pPr>
      <w:rPr>
        <w:rFonts w:hint="default"/>
        <w:lang w:val="en-US" w:eastAsia="en-US" w:bidi="ar-SA"/>
      </w:rPr>
    </w:lvl>
    <w:lvl w:ilvl="5" w:tplc="BAE468BC">
      <w:numFmt w:val="bullet"/>
      <w:lvlText w:val="•"/>
      <w:lvlJc w:val="left"/>
      <w:pPr>
        <w:ind w:left="5400" w:hanging="548"/>
      </w:pPr>
      <w:rPr>
        <w:rFonts w:hint="default"/>
        <w:lang w:val="en-US" w:eastAsia="en-US" w:bidi="ar-SA"/>
      </w:rPr>
    </w:lvl>
    <w:lvl w:ilvl="6" w:tplc="7310AB64">
      <w:numFmt w:val="bullet"/>
      <w:lvlText w:val="•"/>
      <w:lvlJc w:val="left"/>
      <w:pPr>
        <w:ind w:left="6336" w:hanging="548"/>
      </w:pPr>
      <w:rPr>
        <w:rFonts w:hint="default"/>
        <w:lang w:val="en-US" w:eastAsia="en-US" w:bidi="ar-SA"/>
      </w:rPr>
    </w:lvl>
    <w:lvl w:ilvl="7" w:tplc="BAE8E704">
      <w:numFmt w:val="bullet"/>
      <w:lvlText w:val="•"/>
      <w:lvlJc w:val="left"/>
      <w:pPr>
        <w:ind w:left="7272" w:hanging="548"/>
      </w:pPr>
      <w:rPr>
        <w:rFonts w:hint="default"/>
        <w:lang w:val="en-US" w:eastAsia="en-US" w:bidi="ar-SA"/>
      </w:rPr>
    </w:lvl>
    <w:lvl w:ilvl="8" w:tplc="30685DA4">
      <w:numFmt w:val="bullet"/>
      <w:lvlText w:val="•"/>
      <w:lvlJc w:val="left"/>
      <w:pPr>
        <w:ind w:left="8208" w:hanging="548"/>
      </w:pPr>
      <w:rPr>
        <w:rFonts w:hint="default"/>
        <w:lang w:val="en-US" w:eastAsia="en-US" w:bidi="ar-SA"/>
      </w:rPr>
    </w:lvl>
  </w:abstractNum>
  <w:abstractNum w:abstractNumId="1">
    <w:nsid w:val="0C00047E"/>
    <w:multiLevelType w:val="hybridMultilevel"/>
    <w:tmpl w:val="281C2A08"/>
    <w:lvl w:ilvl="0" w:tplc="D61A251C">
      <w:start w:val="1"/>
      <w:numFmt w:val="decimal"/>
      <w:lvlText w:val="%1."/>
      <w:lvlJc w:val="left"/>
      <w:pPr>
        <w:ind w:left="720" w:hanging="37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B941AA0">
      <w:numFmt w:val="bullet"/>
      <w:lvlText w:val="•"/>
      <w:lvlJc w:val="left"/>
      <w:pPr>
        <w:ind w:left="1656" w:hanging="372"/>
      </w:pPr>
      <w:rPr>
        <w:rFonts w:hint="default"/>
        <w:lang w:val="en-US" w:eastAsia="en-US" w:bidi="ar-SA"/>
      </w:rPr>
    </w:lvl>
    <w:lvl w:ilvl="2" w:tplc="B2ECB960">
      <w:numFmt w:val="bullet"/>
      <w:lvlText w:val="•"/>
      <w:lvlJc w:val="left"/>
      <w:pPr>
        <w:ind w:left="2592" w:hanging="372"/>
      </w:pPr>
      <w:rPr>
        <w:rFonts w:hint="default"/>
        <w:lang w:val="en-US" w:eastAsia="en-US" w:bidi="ar-SA"/>
      </w:rPr>
    </w:lvl>
    <w:lvl w:ilvl="3" w:tplc="4B289A98">
      <w:numFmt w:val="bullet"/>
      <w:lvlText w:val="•"/>
      <w:lvlJc w:val="left"/>
      <w:pPr>
        <w:ind w:left="3528" w:hanging="372"/>
      </w:pPr>
      <w:rPr>
        <w:rFonts w:hint="default"/>
        <w:lang w:val="en-US" w:eastAsia="en-US" w:bidi="ar-SA"/>
      </w:rPr>
    </w:lvl>
    <w:lvl w:ilvl="4" w:tplc="44BC5210">
      <w:numFmt w:val="bullet"/>
      <w:lvlText w:val="•"/>
      <w:lvlJc w:val="left"/>
      <w:pPr>
        <w:ind w:left="4464" w:hanging="372"/>
      </w:pPr>
      <w:rPr>
        <w:rFonts w:hint="default"/>
        <w:lang w:val="en-US" w:eastAsia="en-US" w:bidi="ar-SA"/>
      </w:rPr>
    </w:lvl>
    <w:lvl w:ilvl="5" w:tplc="9CAC0E9A">
      <w:numFmt w:val="bullet"/>
      <w:lvlText w:val="•"/>
      <w:lvlJc w:val="left"/>
      <w:pPr>
        <w:ind w:left="5400" w:hanging="372"/>
      </w:pPr>
      <w:rPr>
        <w:rFonts w:hint="default"/>
        <w:lang w:val="en-US" w:eastAsia="en-US" w:bidi="ar-SA"/>
      </w:rPr>
    </w:lvl>
    <w:lvl w:ilvl="6" w:tplc="785855DC">
      <w:numFmt w:val="bullet"/>
      <w:lvlText w:val="•"/>
      <w:lvlJc w:val="left"/>
      <w:pPr>
        <w:ind w:left="6336" w:hanging="372"/>
      </w:pPr>
      <w:rPr>
        <w:rFonts w:hint="default"/>
        <w:lang w:val="en-US" w:eastAsia="en-US" w:bidi="ar-SA"/>
      </w:rPr>
    </w:lvl>
    <w:lvl w:ilvl="7" w:tplc="5F00ED36">
      <w:numFmt w:val="bullet"/>
      <w:lvlText w:val="•"/>
      <w:lvlJc w:val="left"/>
      <w:pPr>
        <w:ind w:left="7272" w:hanging="372"/>
      </w:pPr>
      <w:rPr>
        <w:rFonts w:hint="default"/>
        <w:lang w:val="en-US" w:eastAsia="en-US" w:bidi="ar-SA"/>
      </w:rPr>
    </w:lvl>
    <w:lvl w:ilvl="8" w:tplc="D4265656">
      <w:numFmt w:val="bullet"/>
      <w:lvlText w:val="•"/>
      <w:lvlJc w:val="left"/>
      <w:pPr>
        <w:ind w:left="8208" w:hanging="372"/>
      </w:pPr>
      <w:rPr>
        <w:rFonts w:hint="default"/>
        <w:lang w:val="en-US" w:eastAsia="en-US" w:bidi="ar-SA"/>
      </w:rPr>
    </w:lvl>
  </w:abstractNum>
  <w:abstractNum w:abstractNumId="2">
    <w:nsid w:val="50354215"/>
    <w:multiLevelType w:val="hybridMultilevel"/>
    <w:tmpl w:val="9FDA1BAE"/>
    <w:lvl w:ilvl="0" w:tplc="5A921118">
      <w:start w:val="4"/>
      <w:numFmt w:val="decimal"/>
      <w:lvlText w:val="%1."/>
      <w:lvlJc w:val="left"/>
      <w:pPr>
        <w:ind w:left="175" w:hanging="55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B644BF2">
      <w:numFmt w:val="bullet"/>
      <w:lvlText w:val="•"/>
      <w:lvlJc w:val="left"/>
      <w:pPr>
        <w:ind w:left="1170" w:hanging="555"/>
      </w:pPr>
      <w:rPr>
        <w:rFonts w:hint="default"/>
        <w:lang w:val="en-US" w:eastAsia="en-US" w:bidi="ar-SA"/>
      </w:rPr>
    </w:lvl>
    <w:lvl w:ilvl="2" w:tplc="1794F522">
      <w:numFmt w:val="bullet"/>
      <w:lvlText w:val="•"/>
      <w:lvlJc w:val="left"/>
      <w:pPr>
        <w:ind w:left="2160" w:hanging="555"/>
      </w:pPr>
      <w:rPr>
        <w:rFonts w:hint="default"/>
        <w:lang w:val="en-US" w:eastAsia="en-US" w:bidi="ar-SA"/>
      </w:rPr>
    </w:lvl>
    <w:lvl w:ilvl="3" w:tplc="DB0C1494">
      <w:numFmt w:val="bullet"/>
      <w:lvlText w:val="•"/>
      <w:lvlJc w:val="left"/>
      <w:pPr>
        <w:ind w:left="3150" w:hanging="555"/>
      </w:pPr>
      <w:rPr>
        <w:rFonts w:hint="default"/>
        <w:lang w:val="en-US" w:eastAsia="en-US" w:bidi="ar-SA"/>
      </w:rPr>
    </w:lvl>
    <w:lvl w:ilvl="4" w:tplc="B78E629E">
      <w:numFmt w:val="bullet"/>
      <w:lvlText w:val="•"/>
      <w:lvlJc w:val="left"/>
      <w:pPr>
        <w:ind w:left="4140" w:hanging="555"/>
      </w:pPr>
      <w:rPr>
        <w:rFonts w:hint="default"/>
        <w:lang w:val="en-US" w:eastAsia="en-US" w:bidi="ar-SA"/>
      </w:rPr>
    </w:lvl>
    <w:lvl w:ilvl="5" w:tplc="9E964E10">
      <w:numFmt w:val="bullet"/>
      <w:lvlText w:val="•"/>
      <w:lvlJc w:val="left"/>
      <w:pPr>
        <w:ind w:left="5130" w:hanging="555"/>
      </w:pPr>
      <w:rPr>
        <w:rFonts w:hint="default"/>
        <w:lang w:val="en-US" w:eastAsia="en-US" w:bidi="ar-SA"/>
      </w:rPr>
    </w:lvl>
    <w:lvl w:ilvl="6" w:tplc="1A2EB456">
      <w:numFmt w:val="bullet"/>
      <w:lvlText w:val="•"/>
      <w:lvlJc w:val="left"/>
      <w:pPr>
        <w:ind w:left="6120" w:hanging="555"/>
      </w:pPr>
      <w:rPr>
        <w:rFonts w:hint="default"/>
        <w:lang w:val="en-US" w:eastAsia="en-US" w:bidi="ar-SA"/>
      </w:rPr>
    </w:lvl>
    <w:lvl w:ilvl="7" w:tplc="EC1A45B4">
      <w:numFmt w:val="bullet"/>
      <w:lvlText w:val="•"/>
      <w:lvlJc w:val="left"/>
      <w:pPr>
        <w:ind w:left="7110" w:hanging="555"/>
      </w:pPr>
      <w:rPr>
        <w:rFonts w:hint="default"/>
        <w:lang w:val="en-US" w:eastAsia="en-US" w:bidi="ar-SA"/>
      </w:rPr>
    </w:lvl>
    <w:lvl w:ilvl="8" w:tplc="894E1064">
      <w:numFmt w:val="bullet"/>
      <w:lvlText w:val="•"/>
      <w:lvlJc w:val="left"/>
      <w:pPr>
        <w:ind w:left="8100" w:hanging="555"/>
      </w:pPr>
      <w:rPr>
        <w:rFonts w:hint="default"/>
        <w:lang w:val="en-US" w:eastAsia="en-US" w:bidi="ar-SA"/>
      </w:rPr>
    </w:lvl>
  </w:abstractNum>
  <w:abstractNum w:abstractNumId="3">
    <w:nsid w:val="5FEF17F0"/>
    <w:multiLevelType w:val="hybridMultilevel"/>
    <w:tmpl w:val="12BE80CC"/>
    <w:lvl w:ilvl="0" w:tplc="A8A8C44A">
      <w:start w:val="1"/>
      <w:numFmt w:val="decimal"/>
      <w:lvlText w:val="%1."/>
      <w:lvlJc w:val="left"/>
      <w:pPr>
        <w:ind w:left="384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FE40824">
      <w:numFmt w:val="bullet"/>
      <w:lvlText w:val="•"/>
      <w:lvlJc w:val="left"/>
      <w:pPr>
        <w:ind w:left="1350" w:hanging="219"/>
      </w:pPr>
      <w:rPr>
        <w:rFonts w:hint="default"/>
        <w:lang w:val="en-US" w:eastAsia="en-US" w:bidi="ar-SA"/>
      </w:rPr>
    </w:lvl>
    <w:lvl w:ilvl="2" w:tplc="BBE0106A">
      <w:numFmt w:val="bullet"/>
      <w:lvlText w:val="•"/>
      <w:lvlJc w:val="left"/>
      <w:pPr>
        <w:ind w:left="2320" w:hanging="219"/>
      </w:pPr>
      <w:rPr>
        <w:rFonts w:hint="default"/>
        <w:lang w:val="en-US" w:eastAsia="en-US" w:bidi="ar-SA"/>
      </w:rPr>
    </w:lvl>
    <w:lvl w:ilvl="3" w:tplc="F56279CA">
      <w:numFmt w:val="bullet"/>
      <w:lvlText w:val="•"/>
      <w:lvlJc w:val="left"/>
      <w:pPr>
        <w:ind w:left="3290" w:hanging="219"/>
      </w:pPr>
      <w:rPr>
        <w:rFonts w:hint="default"/>
        <w:lang w:val="en-US" w:eastAsia="en-US" w:bidi="ar-SA"/>
      </w:rPr>
    </w:lvl>
    <w:lvl w:ilvl="4" w:tplc="CAC0BF2E">
      <w:numFmt w:val="bullet"/>
      <w:lvlText w:val="•"/>
      <w:lvlJc w:val="left"/>
      <w:pPr>
        <w:ind w:left="4260" w:hanging="219"/>
      </w:pPr>
      <w:rPr>
        <w:rFonts w:hint="default"/>
        <w:lang w:val="en-US" w:eastAsia="en-US" w:bidi="ar-SA"/>
      </w:rPr>
    </w:lvl>
    <w:lvl w:ilvl="5" w:tplc="B926660A">
      <w:numFmt w:val="bullet"/>
      <w:lvlText w:val="•"/>
      <w:lvlJc w:val="left"/>
      <w:pPr>
        <w:ind w:left="5230" w:hanging="219"/>
      </w:pPr>
      <w:rPr>
        <w:rFonts w:hint="default"/>
        <w:lang w:val="en-US" w:eastAsia="en-US" w:bidi="ar-SA"/>
      </w:rPr>
    </w:lvl>
    <w:lvl w:ilvl="6" w:tplc="262EFA88">
      <w:numFmt w:val="bullet"/>
      <w:lvlText w:val="•"/>
      <w:lvlJc w:val="left"/>
      <w:pPr>
        <w:ind w:left="6200" w:hanging="219"/>
      </w:pPr>
      <w:rPr>
        <w:rFonts w:hint="default"/>
        <w:lang w:val="en-US" w:eastAsia="en-US" w:bidi="ar-SA"/>
      </w:rPr>
    </w:lvl>
    <w:lvl w:ilvl="7" w:tplc="FEE2BF7A">
      <w:numFmt w:val="bullet"/>
      <w:lvlText w:val="•"/>
      <w:lvlJc w:val="left"/>
      <w:pPr>
        <w:ind w:left="7170" w:hanging="219"/>
      </w:pPr>
      <w:rPr>
        <w:rFonts w:hint="default"/>
        <w:lang w:val="en-US" w:eastAsia="en-US" w:bidi="ar-SA"/>
      </w:rPr>
    </w:lvl>
    <w:lvl w:ilvl="8" w:tplc="3250A748">
      <w:numFmt w:val="bullet"/>
      <w:lvlText w:val="•"/>
      <w:lvlJc w:val="left"/>
      <w:pPr>
        <w:ind w:left="8140" w:hanging="21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325E9"/>
    <w:rsid w:val="000325E9"/>
    <w:rsid w:val="003712A5"/>
    <w:rsid w:val="00395050"/>
    <w:rsid w:val="00604CFB"/>
    <w:rsid w:val="00A74B19"/>
    <w:rsid w:val="00BC2924"/>
    <w:rsid w:val="00C34C08"/>
    <w:rsid w:val="00F70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175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1"/>
    <w:qFormat/>
    <w:pPr>
      <w:spacing w:before="58"/>
      <w:ind w:right="128"/>
      <w:jc w:val="center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uiPriority w:val="1"/>
    <w:qFormat/>
    <w:pPr>
      <w:ind w:left="175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1"/>
    <w:qFormat/>
    <w:pPr>
      <w:ind w:left="720" w:hanging="441"/>
      <w:outlineLvl w:val="4"/>
    </w:pPr>
    <w:rPr>
      <w:sz w:val="28"/>
      <w:szCs w:val="28"/>
    </w:rPr>
  </w:style>
  <w:style w:type="paragraph" w:styleId="Heading6">
    <w:name w:val="heading 6"/>
    <w:basedOn w:val="Normal"/>
    <w:uiPriority w:val="1"/>
    <w:qFormat/>
    <w:pPr>
      <w:ind w:left="175"/>
      <w:outlineLvl w:val="5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7"/>
      <w:ind w:left="720" w:hanging="372"/>
    </w:pPr>
  </w:style>
  <w:style w:type="paragraph" w:customStyle="1" w:styleId="TableParagraph">
    <w:name w:val="Table Paragraph"/>
    <w:basedOn w:val="Normal"/>
    <w:uiPriority w:val="1"/>
    <w:qFormat/>
    <w:pPr>
      <w:spacing w:before="23"/>
      <w:ind w:left="107"/>
    </w:pPr>
  </w:style>
  <w:style w:type="character" w:customStyle="1" w:styleId="math-inline">
    <w:name w:val="math-inline"/>
    <w:basedOn w:val="DefaultParagraphFont"/>
    <w:rsid w:val="00C34C08"/>
  </w:style>
  <w:style w:type="paragraph" w:styleId="NormalWeb">
    <w:name w:val="Normal (Web)"/>
    <w:basedOn w:val="Normal"/>
    <w:uiPriority w:val="99"/>
    <w:unhideWhenUsed/>
    <w:rsid w:val="0039505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175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1"/>
    <w:qFormat/>
    <w:pPr>
      <w:spacing w:before="58"/>
      <w:ind w:right="128"/>
      <w:jc w:val="center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uiPriority w:val="1"/>
    <w:qFormat/>
    <w:pPr>
      <w:ind w:left="175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1"/>
    <w:qFormat/>
    <w:pPr>
      <w:ind w:left="720" w:hanging="441"/>
      <w:outlineLvl w:val="4"/>
    </w:pPr>
    <w:rPr>
      <w:sz w:val="28"/>
      <w:szCs w:val="28"/>
    </w:rPr>
  </w:style>
  <w:style w:type="paragraph" w:styleId="Heading6">
    <w:name w:val="heading 6"/>
    <w:basedOn w:val="Normal"/>
    <w:uiPriority w:val="1"/>
    <w:qFormat/>
    <w:pPr>
      <w:ind w:left="175"/>
      <w:outlineLvl w:val="5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7"/>
      <w:ind w:left="720" w:hanging="372"/>
    </w:pPr>
  </w:style>
  <w:style w:type="paragraph" w:customStyle="1" w:styleId="TableParagraph">
    <w:name w:val="Table Paragraph"/>
    <w:basedOn w:val="Normal"/>
    <w:uiPriority w:val="1"/>
    <w:qFormat/>
    <w:pPr>
      <w:spacing w:before="23"/>
      <w:ind w:left="107"/>
    </w:pPr>
  </w:style>
  <w:style w:type="character" w:customStyle="1" w:styleId="math-inline">
    <w:name w:val="math-inline"/>
    <w:basedOn w:val="DefaultParagraphFont"/>
    <w:rsid w:val="00C34C08"/>
  </w:style>
  <w:style w:type="paragraph" w:styleId="NormalWeb">
    <w:name w:val="Normal (Web)"/>
    <w:basedOn w:val="Normal"/>
    <w:uiPriority w:val="99"/>
    <w:unhideWhenUsed/>
    <w:rsid w:val="0039505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570</Words>
  <Characters>3250</Characters>
  <Application>Microsoft Office Word</Application>
  <DocSecurity>0</DocSecurity>
  <Lines>27</Lines>
  <Paragraphs>7</Paragraphs>
  <ScaleCrop>false</ScaleCrop>
  <Company/>
  <LinksUpToDate>false</LinksUpToDate>
  <CharactersWithSpaces>3813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Zia Malik</cp:lastModifiedBy>
  <cp:revision>8</cp:revision>
  <dcterms:created xsi:type="dcterms:W3CDTF">2026-05-11T11:53:00Z</dcterms:created>
  <dcterms:modified xsi:type="dcterms:W3CDTF">2026-05-11T17:54:00Z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2023-06-13T00:00:00Z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2026-05-11T00:00:00Z</vt:filetime>
  </property>
  <property fmtid="{D5CDD505-2E9C-101B-9397-08002B2CF9AE}" pid="6" name="Producer">
    <vt:lpwstr>Microsoft® Word 2013</vt:lpwstr>
  </property>
</Properties>
</file>