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RMTitle"/>
        <w:jc w:val="center"/>
      </w:pPr>
      <w:r>
        <w:rPr>
          <w:rFonts w:ascii="Aptos" w:hAnsi="Aptos" w:eastAsia="Microsoft YaHei"/>
          <w:b/>
          <w:i w:val="0"/>
          <w:color w:val="1F4E79"/>
          <w:sz w:val="44"/>
        </w:rPr>
        <w:t>GTG-memory｜ERM（Error Recognition Module）详细设计定稿</w:t>
      </w:r>
    </w:p>
    <w:p>
      <w:pPr>
        <w:pStyle w:val="ERMSub"/>
        <w:jc w:val="center"/>
      </w:pPr>
      <w:r>
        <w:rPr>
          <w:rFonts w:ascii="Aptos" w:hAnsi="Aptos" w:eastAsia="Microsoft YaHei"/>
          <w:b w:val="0"/>
          <w:i w:val="0"/>
          <w:color w:val="5A5A5A"/>
          <w:sz w:val="22"/>
        </w:rPr>
        <w:t>适用范围：基于现有视觉记忆 / 语义记忆主链的新版错误识别模块（第一版正式定稿）</w:t>
      </w:r>
    </w:p>
    <w:p>
      <w:pPr>
        <w:pStyle w:val="ERMSub"/>
        <w:jc w:val="center"/>
      </w:pPr>
      <w:r>
        <w:rPr>
          <w:rFonts w:ascii="Aptos" w:hAnsi="Aptos" w:eastAsia="Microsoft YaHei"/>
          <w:b w:val="0"/>
          <w:i w:val="0"/>
          <w:color w:val="5A5A5A"/>
          <w:sz w:val="22"/>
        </w:rPr>
        <w:t>定位：用于后续代码骨架、实现推进、日志联调与实验对照的唯一正式设计依据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81"/>
        <w:gridCol w:w="6123"/>
      </w:tblGrid>
      <w:t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文档状态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正式定稿版（已按当前数据约束、系统边界和模块接口统一收口）</w:t>
            </w:r>
          </w:p>
        </w:tc>
      </w:tr>
      <w:t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上游依赖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视觉记忆模块详细设计定稿；语义记忆模块详细设计定稿；GTG / GTG2Vid 原论文流程；3.23 汇报中的 ER 瓶颈总结</w:t>
            </w:r>
          </w:p>
        </w:tc>
      </w:tr>
      <w:t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系统边界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不改第一次 GTG2Vid 本体；不改第二次 no-drop GTG2Vid 本体；不引入依赖错误标签监督训练的新分类器</w:t>
            </w:r>
          </w:p>
        </w:tc>
      </w:tr>
      <w:t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当前阶段角色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位于两次 GTG2Vid 之后的推理增强型错误识别模块</w:t>
            </w:r>
          </w:p>
        </w:tc>
      </w:tr>
      <w:t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核心改进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多候选软步骤条件 + 轻量局部记忆查询 + 原 ERM joint similarity 的兼容式扩展</w:t>
            </w:r>
          </w:p>
        </w:tc>
      </w:tr>
      <w:t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数据约束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训练阶段只使用正常视频；ERM 第一版不依赖 error-labeled negatives 进行 supervised training</w:t>
            </w:r>
          </w:p>
        </w:tc>
      </w:tr>
      <w:t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文档日期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2026-04-04</w:t>
            </w:r>
          </w:p>
        </w:tc>
      </w:tr>
    </w:tbl>
    <w:p>
      <w:pPr>
        <w:pStyle w:val="ERMNote"/>
      </w:pPr>
      <w:r>
        <w:rPr>
          <w:rFonts w:ascii="Aptos" w:hAnsi="Aptos" w:eastAsia="Microsoft YaHei"/>
          <w:b w:val="0"/>
          <w:i w:val="0"/>
          <w:color w:val="505050"/>
          <w:sz w:val="20"/>
        </w:rPr>
        <w:t>说明：本文件将新版 ERM 的问题定义、目标原则、系统位置、输入输出、候选步骤构造、软加权识别机制、轻量记忆读取方式、训练与推理原则、日志调试接口、实现边界与最终数据流统一写成正式文档语言；在没有新的讨论结论之前，不应再随意改动本方案中的关键结构选择。</w:t>
      </w:r>
    </w:p>
    <w:p>
      <w:r>
        <w:br w:type="page"/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目录</w:t>
      </w:r>
    </w:p>
    <w:p>
      <w:pPr>
        <w:spacing w:after="40"/>
        <w:ind w:left="227"/>
      </w:pPr>
      <w:r>
        <w:t>1. 文档定位与不覆盖范围</w:t>
      </w:r>
    </w:p>
    <w:p>
      <w:pPr>
        <w:spacing w:after="40"/>
        <w:ind w:left="227"/>
      </w:pPr>
      <w:r>
        <w:t>2. 当前基线、问题定义与设计前提</w:t>
      </w:r>
    </w:p>
    <w:p>
      <w:pPr>
        <w:spacing w:after="40"/>
        <w:ind w:left="227"/>
      </w:pPr>
      <w:r>
        <w:t>3. 总体目标与正式设计原则</w:t>
      </w:r>
    </w:p>
    <w:p>
      <w:pPr>
        <w:spacing w:after="40"/>
        <w:ind w:left="227"/>
      </w:pPr>
      <w:r>
        <w:t>4. ERM 在整体系统中的位置</w:t>
      </w:r>
    </w:p>
    <w:p>
      <w:pPr>
        <w:spacing w:after="40"/>
        <w:ind w:left="227"/>
      </w:pPr>
      <w:r>
        <w:t>5. 输入来源、张量定义与接口约定</w:t>
      </w:r>
    </w:p>
    <w:p>
      <w:pPr>
        <w:spacing w:after="40"/>
        <w:ind w:left="227"/>
      </w:pPr>
      <w:r>
        <w:t>6. 候选步骤集合的构造方式</w:t>
      </w:r>
    </w:p>
    <w:p>
      <w:pPr>
        <w:spacing w:after="40"/>
        <w:ind w:left="227"/>
      </w:pPr>
      <w:r>
        <w:t>7. 软分数加权的错误识别机制</w:t>
      </w:r>
    </w:p>
    <w:p>
      <w:pPr>
        <w:spacing w:after="40"/>
        <w:ind w:left="227"/>
      </w:pPr>
      <w:r>
        <w:t>8. 轻量记忆的读取、融合与作用方式</w:t>
      </w:r>
    </w:p>
    <w:p>
      <w:pPr>
        <w:spacing w:after="40"/>
        <w:ind w:left="227"/>
      </w:pPr>
      <w:r>
        <w:t>9. 训练原则、参数策略与数据约束</w:t>
      </w:r>
    </w:p>
    <w:p>
      <w:pPr>
        <w:spacing w:after="40"/>
        <w:ind w:left="227"/>
      </w:pPr>
      <w:r>
        <w:t>10. 推理流程与正式数据流</w:t>
      </w:r>
    </w:p>
    <w:p>
      <w:pPr>
        <w:spacing w:after="40"/>
        <w:ind w:left="227"/>
      </w:pPr>
      <w:r>
        <w:t>11. 日志监控、forward_with_aux 与调试接口</w:t>
      </w:r>
    </w:p>
    <w:p>
      <w:pPr>
        <w:spacing w:after="40"/>
        <w:ind w:left="227"/>
      </w:pPr>
      <w:r>
        <w:t>12. 实现边界、暂不做的事与推荐对照方案</w:t>
      </w:r>
    </w:p>
    <w:p>
      <w:pPr>
        <w:spacing w:after="40"/>
        <w:ind w:left="227"/>
      </w:pPr>
      <w:r>
        <w:t>13. 预期收益、风险点与评估方案</w:t>
      </w:r>
    </w:p>
    <w:p>
      <w:pPr>
        <w:spacing w:after="40"/>
        <w:ind w:left="227"/>
      </w:pPr>
      <w:r>
        <w:t>14. 推荐默认值总表</w:t>
      </w:r>
    </w:p>
    <w:p>
      <w:pPr>
        <w:spacing w:after="40"/>
        <w:ind w:left="227"/>
      </w:pPr>
      <w:r>
        <w:t>15. 最终正式结论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1. 文档定位与不覆盖范围</w:t>
      </w:r>
    </w:p>
    <w:p>
      <w:pPr>
        <w:spacing w:before="0" w:after="120" w:line="293" w:lineRule="auto"/>
      </w:pPr>
      <w:r>
        <w:t>本文档不是代码模板清单，也不是临时讨论记录，而是 GTG-memory 项目中 ERM（Error Recognition Module）第一版正式设计定稿。其任务是：在已经定稿的视觉记忆模块与语义记忆模块基础上，把新版 ERM 的角色、边界、输入输出、核心机制、训练与推理原则、日志接口和实现落点完整确定下来，再反推代码骨架、实现顺序与实验推进。</w:t>
      </w:r>
    </w:p>
    <w:p>
      <w:pPr>
        <w:spacing w:before="0" w:after="120" w:line="293" w:lineRule="auto"/>
      </w:pPr>
      <w:r>
        <w:t>本次定稿的适用范围仅覆盖“两次 GTG2Vid 之后的错误类型识别模块”。它不重写第一次 GTG2Vid 的动态规划本体，不重写第二次 no-drop GTG2Vid 的动态规划本体，也不回写修改已经定稿的视觉记忆与语义记忆主链。新版 ERM 的职责是在现有主链上做兼容式增强，而不是推翻现有系统。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1.1 本文档明确覆盖的内容</w:t>
      </w:r>
    </w:p>
    <w:p>
      <w:pPr>
        <w:ind w:left="340"/>
      </w:pPr>
      <w:r>
        <w:t>• 原论文 ERM 的当前瓶颈与新版问题定义；</w:t>
      </w:r>
    </w:p>
    <w:p>
      <w:pPr>
        <w:ind w:left="340"/>
      </w:pPr>
      <w:r>
        <w:t>• 新版 ERM 的总体目标、正式原则与系统位置；</w:t>
      </w:r>
    </w:p>
    <w:p>
      <w:pPr>
        <w:ind w:left="340"/>
      </w:pPr>
      <w:r>
        <w:t>• 新版 ERM 的输入来源、张量定义与接口约定；</w:t>
      </w:r>
    </w:p>
    <w:p>
      <w:pPr>
        <w:ind w:left="340"/>
      </w:pPr>
      <w:r>
        <w:t>• 候选步骤集合的构造方式与软加权识别机制；</w:t>
      </w:r>
    </w:p>
    <w:p>
      <w:pPr>
        <w:ind w:left="340"/>
      </w:pPr>
      <w:r>
        <w:t>• visual short memory 与 semantic short memory 在 ERM 中的读取、融合与作用方式；</w:t>
      </w:r>
    </w:p>
    <w:p>
      <w:pPr>
        <w:ind w:left="340"/>
      </w:pPr>
      <w:r>
        <w:t>• 在“训练阶段只使用正常视频”的数据约束下，ERM 第一版的训练原则、推理原则与日志调试设计；</w:t>
      </w:r>
    </w:p>
    <w:p>
      <w:pPr>
        <w:ind w:left="340"/>
      </w:pPr>
      <w:r>
        <w:t>• 实现边界、推荐对照方案、预期收益与风险点。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1.2 本文档明确不覆盖的内容</w:t>
      </w:r>
    </w:p>
    <w:p>
      <w:pPr>
        <w:ind w:left="340"/>
      </w:pPr>
      <w:r>
        <w:t>• 不改第一次 GTG2Vid 本体；</w:t>
      </w:r>
    </w:p>
    <w:p>
      <w:pPr>
        <w:ind w:left="340"/>
      </w:pPr>
      <w:r>
        <w:t>• 不改第二次 no-drop GTG2Vid 本体；</w:t>
      </w:r>
    </w:p>
    <w:p>
      <w:pPr>
        <w:ind w:left="340"/>
      </w:pPr>
      <w:r>
        <w:t>• 不把 ERM 改成依赖 error-labeled negatives 进行 supervised training 的新分类器；</w:t>
      </w:r>
    </w:p>
    <w:p>
      <w:pPr>
        <w:ind w:left="340"/>
      </w:pPr>
      <w:r>
        <w:t>• 不在本稿中引入独立 ERM long-term memory 系统、GNN、graph transformer、slot-bank 读写寻址系统；</w:t>
      </w:r>
    </w:p>
    <w:p>
      <w:pPr>
        <w:ind w:left="340"/>
      </w:pPr>
      <w:r>
        <w:t>• 不在本稿中扩展大规模消融树或新的数据重划分协议。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2. 当前基线、问题定义与设计前提</w:t>
      </w:r>
    </w:p>
    <w:p>
      <w:pPr>
        <w:spacing w:before="0" w:after="120" w:line="293" w:lineRule="auto"/>
      </w:pPr>
      <w:r>
        <w:t>当前 GTG-memory 项目的正式主线已经明确：原始 backbone 主干之后接入视觉记忆分支与语义记忆分支，生成新的 action logits / C_{i,t}；随后两次 GTG2Vid 都统一读取这套新的记忆增强 logits，其中第一次 GTG2Vid 用于时间动作分割与错误帧检测，第二次 no-drop GTG2Vid 用于给错误帧提供主参考步骤。</w:t>
      </w:r>
    </w:p>
    <w:p>
      <w:pPr>
        <w:spacing w:before="0" w:after="120" w:line="293" w:lineRule="auto"/>
      </w:pPr>
      <w:r>
        <w:t>原论文 ERM 的基本流程是：第一次 GTG2Vid 找出 error frame；第二次不带 dropping 的 GTG2Vid 强行把这些错误帧映射到某一个步骤；随后 ERM 取该步骤下的 normal prototype 与 error prototypes，与当前帧特征做 joint similarity，输出错误类型。原论文的实验已经说明，ERM 的 joint similarity 明显优于简单 cosine similarity 或 majority voting，因此 joint similarity 本身不是当前最主要的问题。</w:t>
      </w:r>
    </w:p>
    <w:p>
      <w:pPr>
        <w:spacing w:before="0" w:after="120" w:line="293" w:lineRule="auto"/>
      </w:pPr>
      <w:r>
        <w:t>当前 ER 的核心瓶颈在于：第二次 no-drop GTG2Vid 给出的“单节点硬映射”过于脆弱。真实错误不一定天然属于单一步骤，尤其在步骤切换处、前置遗漏之后、执行偏离和进度异常场景下，错误帧更可能与多个相关步骤同时存在弱到中等强度的联系。若此时主参考步骤错了，后续 ERM 即便公式本身合理，也会在错误的步骤条件下进行匹配，从而拖累 ER。</w:t>
      </w:r>
    </w:p>
    <w:p>
      <w:pPr>
        <w:spacing w:before="0" w:after="120" w:line="293" w:lineRule="auto"/>
      </w:pPr>
      <w:r>
        <w:t>因此，新版 ERM 要解决的问题不是推翻原论文 ERM 的匹配式核心，而是用更稳健的“步骤条件”与“查询表示”替代原先的两个脆弱前提：单一 no-drop 步骤条件与只包含当前帧信息的裸特征。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928"/>
        <w:gridCol w:w="3061"/>
        <w:gridCol w:w="3515"/>
      </w:tblGrid>
      <w:tr>
        <w:trPr>
          <w:tblHeader w:val="true"/>
        </w:trPr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对象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原论文正式做法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当前确认的问题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步骤条件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第二次 no-drop GTG2Vid 给出唯一步骤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对步骤切换、遗漏后重对齐、执行偏离与进度异常过于脆弱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查询向量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当前 error frame 的裸视频特征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缺少局部历史上下文，难以表达刚刚发生了什么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错误识别核心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normal prototype + error prototypes + joint similarity</w:t>
            </w:r>
          </w:p>
        </w:tc>
        <w:tc>
          <w:tcPr>
            <w:tcW w:type="dxa" w:w="317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这一部分本身有效，应保留而不是推翻</w:t>
            </w:r>
          </w:p>
        </w:tc>
      </w:tr>
    </w:tbl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3. 总体目标与正式设计原则</w:t>
      </w:r>
    </w:p>
    <w:p>
      <w:pPr>
        <w:spacing w:before="0" w:after="120" w:line="293" w:lineRule="auto"/>
      </w:pPr>
      <w:r>
        <w:t>新版 ERM 的总体目标可以概括为一句话：在不改变两次 GTG2Vid 本体、也不违反“训练阶段只使用正常视频”数据约束的前提下，用“多候选软步骤条件 + 轻量局部记忆查询”替代原论文 ERM 的“单节点硬步骤条件 + 单帧裸查询”，从而更稳健地完成错误类型识别。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3.1 总体目标</w:t>
      </w:r>
    </w:p>
    <w:p>
      <w:pPr>
        <w:ind w:left="340"/>
      </w:pPr>
      <w:r>
        <w:t>• 保留原论文 ERM 的 joint similarity 核心，不另起一套完全割裂的新识别器；</w:t>
      </w:r>
    </w:p>
    <w:p>
      <w:pPr>
        <w:ind w:left="340"/>
      </w:pPr>
      <w:r>
        <w:t>• 将错误帧的唯一 no-drop 步骤条件，扩展为多候选步骤共同参与的软条件分布；</w:t>
      </w:r>
    </w:p>
    <w:p>
      <w:pPr>
        <w:ind w:left="340"/>
      </w:pPr>
      <w:r>
        <w:t>• 将错误帧的裸特征查询，扩展为融合 visual short memory 与 semantic short memory 的局部上下文查询；</w:t>
      </w:r>
    </w:p>
    <w:p>
      <w:pPr>
        <w:ind w:left="340"/>
      </w:pPr>
      <w:r>
        <w:t>• 优先复用现有视觉记忆、语义记忆和两次 GTG2Vid 已经产生好的中间量，避免另建平行大系统；</w:t>
      </w:r>
    </w:p>
    <w:p>
      <w:pPr>
        <w:ind w:left="340"/>
      </w:pPr>
      <w:r>
        <w:t>• 在正式设计上保持可解释、可调试、可实现，第一版不引入重型训练与复杂模块。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3.2 正式设计原则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81"/>
        <w:gridCol w:w="6123"/>
      </w:tblGrid>
      <w:tr>
        <w:trPr>
          <w:tblHeader w:val="true"/>
        </w:trP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原则</w:t>
            </w:r>
          </w:p>
        </w:tc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正式说明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sz w:val="20"/>
              </w:rPr>
              <w:t>原则 1：兼容式扩展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新版 ERM 是对原论文 ERM 的兼容式增强，而不是完全替代。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sz w:val="20"/>
              </w:rPr>
              <w:t>原则 2：后端识别定位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ERM 只负责对已判为 error 的帧做错误类型识别，不回去接管 GTG2Vid 的 TAS / ED 责任。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sz w:val="20"/>
              </w:rPr>
              <w:t>原则 3：软条件优先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no-drop 主参考步骤仍保留，但只作为主锚点与候选集合构造中心，不再独裁。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sz w:val="20"/>
              </w:rPr>
              <w:t>原则 4：轻量记忆优先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优先读取 visual short memory 与 semantic short memory，不再新建与主链平行的大型 ERM memory。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sz w:val="20"/>
              </w:rPr>
              <w:t>原则 5：因果一致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ERM 只能读取视频扫到当前帧时已经存在的缓存状态，不得偷看未来帧。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sz w:val="20"/>
              </w:rPr>
              <w:t>原则 6：无错误监督训练约束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第一版不得默认使用 error labels 对 ERM 进行 supervised training。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sz w:val="20"/>
              </w:rPr>
              <w:t>原则 7：低侵入实现</w:t>
            </w:r>
          </w:p>
        </w:tc>
        <w:tc>
          <w:tcPr>
            <w:tcW w:type="dxa" w:w="475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主训练链和两次 GTG2Vid 本体保持不变，ERM 主要作为推理增强模块插入。</w:t>
            </w:r>
          </w:p>
        </w:tc>
      </w:tr>
    </w:tbl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4. ERM 在整体系统中的位置</w:t>
      </w:r>
    </w:p>
    <w:p>
      <w:pPr>
        <w:spacing w:before="0" w:after="120" w:line="293" w:lineRule="auto"/>
      </w:pPr>
      <w:r>
        <w:t>新版 ERM 不属于 GTG2Vid 前的 logits 生成器增强模块，而是位于两次 GTG2Vid 之后的轻量错误识别模块。视觉记忆与语义记忆负责在 GTG2Vid 之前生成更稳健的 action logits / C_{i,t}；第一次 GTG2Vid 负责给出步骤 / 背景 / 错误帧判定；第二次 no-drop GTG2Vid 负责为错误帧提供主参考步骤；新版 ERM 则在这些结果之上执行候选步骤筛选、软加权识别和最终 error type 输出。</w:t>
      </w:r>
    </w:p>
    <w:p>
      <w:pPr>
        <w:spacing w:before="0" w:after="120" w:line="293" w:lineRule="auto"/>
      </w:pPr>
      <w:r>
        <w:t>因此，ERM 的正式角色不是第三套主干，也不是改写 GTG2Vid 的后门，而是“后端识别层”。它消化的是已经由主链和 DP 链路产生的中间结果，而不是重新定义整套前向流程。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4.1 第一版正式数据流位置示意</w:t>
      </w:r>
    </w:p>
    <w:p>
      <w:pPr>
        <w:pStyle w:val="ERMNote"/>
      </w:pPr>
      <w:r>
        <w:t>x_t → backbone features h_t</w:t>
      </w:r>
    </w:p>
    <w:p>
      <w:pPr>
        <w:pStyle w:val="ERMNote"/>
      </w:pPr>
      <w:r>
        <w:t>h_t → visual memory branch / semantic memory branch → joint fusion → action logits / C_{i,t}</w:t>
      </w:r>
    </w:p>
    <w:p>
      <w:pPr>
        <w:pStyle w:val="ERMNote"/>
      </w:pPr>
      <w:r>
        <w:t>action logits → GTG2Vid_1 → error frame mask</w:t>
      </w:r>
    </w:p>
    <w:p>
      <w:pPr>
        <w:pStyle w:val="ERMNote"/>
      </w:pPr>
      <w:r>
        <w:t>action logits → GTG2Vid_2 (no-drop) → main step reference</w:t>
      </w:r>
    </w:p>
    <w:p>
      <w:pPr>
        <w:pStyle w:val="ERMNote"/>
      </w:pPr>
      <w:r>
        <w:t>(error frame, main step, soft candidate steps, visual short state, semantic short state, semantic auxiliary summary) → ERM → error type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5. 输入来源、张量定义与接口约定</w:t>
      </w:r>
    </w:p>
    <w:p>
      <w:pPr>
        <w:spacing w:before="0" w:after="120" w:line="293" w:lineRule="auto"/>
      </w:pPr>
      <w:r>
        <w:t>新版 ERM 第一版的输入全部来自现有主链或其 aux 输出，不新增独立数据源。为保证实现稳健，ERM 的输入建议统一打包成结构化样本，而不是在 Runner 中散乱传递多个参数。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5.1 输入来源</w:t>
      </w:r>
    </w:p>
    <w:p>
      <w:pPr>
        <w:ind w:left="340"/>
      </w:pPr>
      <w:r>
        <w:t>• 第一次 GTG2Vid：提供 error frame mask，仅对被判为 error 的时刻运行 ERM；</w:t>
      </w:r>
    </w:p>
    <w:p>
      <w:pPr>
        <w:ind w:left="340"/>
      </w:pPr>
      <w:r>
        <w:t>• 第二次 no-drop GTG2Vid：提供主参考步骤 c_t；</w:t>
      </w:r>
    </w:p>
    <w:p>
      <w:pPr>
        <w:ind w:left="340"/>
      </w:pPr>
      <w:r>
        <w:t>• 视觉记忆主链：提供当前时刻最终 frame feature 与 visual short memory；</w:t>
      </w:r>
    </w:p>
    <w:p>
      <w:pPr>
        <w:ind w:left="340"/>
      </w:pPr>
      <w:r>
        <w:t>• 语义记忆主链：提供 step posterior α_t、semantic short memory、coverage 与 uncertainty 的低维摘要；</w:t>
      </w:r>
    </w:p>
    <w:p>
      <w:pPr>
        <w:ind w:left="340"/>
      </w:pPr>
      <w:r>
        <w:t>• 离线原型资源：提供每个真实步骤的 normal prototype 与每个“步骤 × 错误类型”的 error prototypes。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5.2 核心张量定义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71"/>
        <w:gridCol w:w="1587"/>
        <w:gridCol w:w="1984"/>
        <w:gridCol w:w="3061"/>
      </w:tblGrid>
      <w:tr>
        <w:trPr>
          <w:tblHeader w:val="true"/>
        </w:trPr>
        <w:tc>
          <w:tcPr>
            <w:tcW w:type="dxa" w:w="237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对象</w:t>
            </w:r>
          </w:p>
        </w:tc>
        <w:tc>
          <w:tcPr>
            <w:tcW w:type="dxa" w:w="237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符号</w:t>
            </w:r>
          </w:p>
        </w:tc>
        <w:tc>
          <w:tcPr>
            <w:tcW w:type="dxa" w:w="237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建议形状</w:t>
            </w:r>
          </w:p>
        </w:tc>
        <w:tc>
          <w:tcPr>
            <w:tcW w:type="dxa" w:w="237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当前错误帧基础特征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f_t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[256]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建议直接读取主链返回的 frame_features[:, :, t]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视觉短期记忆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m_t^{vis,s}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[256]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来自 visual short memory cache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语义短期记忆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m_t^{sem,s}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[256]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来自 semantic short memory cache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语义辅助摘要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r_t^{sem}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[32] 或 [64]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由 entropy / gap / error mass / coverage / uncertainty 等低维统计组成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主参考步骤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c_t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标量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来自第二次 no-drop GTG2Vid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步骤后验分布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α_t(i)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[S]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只对真实步骤节点统计，不把 extra/background 节点作为 ERM 文本候选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候选步骤集合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K_t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长度 ≤ 6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由主锚点、语义 posterior 与图邻域共同构造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normal prototype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z_{i,0}^{step}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[D_p]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步骤 i 的正常类型文本特征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error prototype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z_{i,m}^{err}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[D_p]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步骤 i 下错误类型 m 的文本特征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最终错误类型分数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S_{t,m}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[M]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soft aggregation 后的每类错误得分</w:t>
            </w:r>
          </w:p>
        </w:tc>
      </w:tr>
    </w:tbl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5.3 接口约定</w:t>
      </w:r>
    </w:p>
    <w:p>
      <w:pPr>
        <w:spacing w:before="0" w:after="120" w:line="293" w:lineRule="auto"/>
      </w:pPr>
      <w:r>
        <w:t>主推理接口应保持现有 Runner 主链风格不变，只需要在 ERM 阶段读取主链与 GTG2Vid 的输出。与此同时，ERM 必须额外提供 forward_with_aux() 调试接口，用于暴露候选步骤、各分量 query、joint similarity、soft aggregation 前后分数及最终预测。这一接口是正式设计的一部分，而不是临时 debug 补丁。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6. 候选步骤集合的构造方式</w:t>
      </w:r>
    </w:p>
    <w:p>
      <w:pPr>
        <w:spacing w:before="0" w:after="120" w:line="293" w:lineRule="auto"/>
      </w:pPr>
      <w:r>
        <w:t>新版 ERM 的第一关键改动，是不再把错误帧绑定到唯一 no-drop 步骤，而是在一组有中心、但不过散的候选步骤集合上做软条件识别。第一版正式采用“主锚点 + 语义高概率步骤 + 图局部邻域”的混合候选构造方案。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6.1 三类候选来源</w:t>
      </w:r>
    </w:p>
    <w:p>
      <w:pPr>
        <w:ind w:left="340"/>
      </w:pPr>
      <w:r>
        <w:t>• A. no-drop 主锚点：c_t = ŷ_t^{nd}。它仍然保留，因为这是当前全局对齐链路中最强的单点参考；</w:t>
      </w:r>
    </w:p>
    <w:p>
      <w:pPr>
        <w:ind w:left="340"/>
      </w:pPr>
      <w:r>
        <w:t>• B. 语义高概率步骤：从 α_t 中取累计概率达到阈值 ρ_erm 的最小集合，同时限制候选数不超过 K_max^{erm}；</w:t>
      </w:r>
    </w:p>
    <w:p>
      <w:pPr>
        <w:ind w:left="340"/>
      </w:pPr>
      <w:r>
        <w:t>• C. 图局部邻域步骤：对主锚点 c_t 取一阶前驱与后继，构成局部拓扑邻域。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6.2 候选集合定义</w:t>
      </w:r>
    </w:p>
    <w:p>
      <w:pPr>
        <w:spacing w:before="0" w:after="120" w:line="293" w:lineRule="auto"/>
      </w:pPr>
      <w:r>
        <w:t>正式定义：K_t = Cap( K_t^{sem} ∪ K_t^{topo}, K_max^{final} )。其中，K_t^{sem} 表示语义 posterior 的高概率步骤集合，K_t^{topo} 表示主锚点的一阶邻域。第一版推荐默认值为：ρ_erm = 0.85，K_max^{erm} = 5，K_max^{final} = 6。这样做的目标是在稳定性与集中性之间取得平衡：比唯一步骤更稳，比全步骤 softmax 更集中。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6.3 主锚点落到 extra/background 时的处理</w:t>
      </w:r>
    </w:p>
    <w:p>
      <w:pPr>
        <w:spacing w:before="0" w:after="120" w:line="293" w:lineRule="auto"/>
      </w:pPr>
      <w:r>
        <w:t>若第二次 no-drop GTG2Vid 给出的 c_t 不是有效真实步骤节点，则不再沿用原论文中“直接给默认错误类型”的主策略，而是将 c_t 回退为 argmax_i α_t(i)，并以语义 posterior 为主导重新构造候选集合。extra/background 结果在新版 ERM 中只表示“当前硬对齐不可靠”，而不应直接决定错误类型。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6.4 候选机制的设计目的</w:t>
      </w:r>
    </w:p>
    <w:p>
      <w:pPr>
        <w:spacing w:before="0" w:after="120" w:line="293" w:lineRule="auto"/>
      </w:pPr>
      <w:r>
        <w:t>候选集合的作用不是把所有步骤都拉进识别器，而是把原本极度脆弱的单步骤条件扩展成“局部多步骤条件”。在步骤切换区、遗漏后重对齐区和执行偏离区，这一扩展可为 ERM 提供恢复空间；在普通稳定区，主锚点仍会占主导，从而避免系统过散。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7. 软分数加权的错误识别机制</w:t>
      </w:r>
    </w:p>
    <w:p>
      <w:pPr>
        <w:spacing w:before="0" w:after="120" w:line="293" w:lineRule="auto"/>
      </w:pPr>
      <w:r>
        <w:t>在候选步骤集合确定之后，新版 ERM 的第二个核心改动是：不再只在单一步骤条件下计算错误类型分数，而是在候选步骤集合上做 soft aggregation。该设计保留原论文 joint similarity 核心，同时把步骤条件从硬约束改写为软条件。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7.1 候选步骤权重</w:t>
      </w:r>
    </w:p>
    <w:p>
      <w:pPr>
        <w:spacing w:before="0" w:after="120" w:line="293" w:lineRule="auto"/>
      </w:pPr>
      <w:r>
        <w:t>第一版正式采用规则化、可解释的候选权重，而不引入依赖错误标签训练的 learned router。对每个候选步骤 i，定义候选分数：</w:t>
      </w:r>
    </w:p>
    <w:p>
      <w:pPr>
        <w:pStyle w:val="ERMNote"/>
      </w:pPr>
      <w:r>
        <w:t>a_{t,i} = log( α_t(i) + ε ) + λ_anchor · 1[i = c_t] + λ_nb · 1[i ∈ N_1(c_t)] + λ_cov · (1 - c̄_t(i))</w:t>
      </w:r>
    </w:p>
    <w:p>
      <w:pPr>
        <w:pStyle w:val="ERMNote"/>
      </w:pPr>
      <w:r>
        <w:t>w_{t,i} = softmax_{i ∈ K_t}( a_{t,i} )</w:t>
      </w:r>
    </w:p>
    <w:p>
      <w:pPr>
        <w:spacing w:before="0" w:after="120" w:line="293" w:lineRule="auto"/>
      </w:pPr>
      <w:r>
        <w:t>其中，α_t(i) 提供当前帧的主语义质量，c_t 提供主锚点偏置，N_1(c_t) 提供图局部邻域偏置，c̄_t(i) 则是来自 coverage 的弱进度校正。第一版推荐默认值为：λ_anchor = 0.8，λ_nb = 0.3，λ_cov = 0.2。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7.2 单候选步骤下的 joint similarity</w:t>
      </w:r>
    </w:p>
    <w:p>
      <w:pPr>
        <w:spacing w:before="0" w:after="120" w:line="293" w:lineRule="auto"/>
      </w:pPr>
      <w:r>
        <w:t>原论文 ERM 的核心是：使用步骤 i 的 normal prototype 与该步骤下错误类型 m 的 error prototype 共同参与 joint similarity，来识别错误帧。该核心在新版 ERM 中保留。区别在于：原论文使用的是当前帧的裸特征，新版 ERM 使用的是 memory-enhanced query q_t。</w:t>
      </w:r>
    </w:p>
    <w:p>
      <w:pPr>
        <w:pStyle w:val="ERMNote"/>
      </w:pPr>
      <w:r>
        <w:t>s_{t,i,m} = sigmoid( ( z_{i,0}^{step} ⊙ z_{i,m}^{err} )^T q_t )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7.3 多候选步骤上的 soft aggregation</w:t>
      </w:r>
    </w:p>
    <w:p>
      <w:pPr>
        <w:pStyle w:val="ERMNote"/>
      </w:pPr>
      <w:r>
        <w:t>S_{t,m} = Σ_{i ∈ K_t} w_{t,i} · s_{t,i,m}</w:t>
      </w:r>
    </w:p>
    <w:p>
      <w:pPr>
        <w:pStyle w:val="ERMNote"/>
      </w:pPr>
      <w:r>
        <w:t>ê_t = argmax_m S_{t,m}</w:t>
      </w:r>
    </w:p>
    <w:p>
      <w:pPr>
        <w:spacing w:before="0" w:after="120" w:line="293" w:lineRule="auto"/>
      </w:pPr>
      <w:r>
        <w:t>也就是说，原论文中的“唯一步骤条件 + joint similarity”被新版 ERM 扩展为“多候选软步骤条件 + joint similarity + soft aggregation”。这仍然是 prototype matching 识别器，而不是一个完全不同的分类器。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8. 轻量记忆的读取、融合与作用方式</w:t>
      </w:r>
    </w:p>
    <w:p>
      <w:pPr>
        <w:spacing w:before="0" w:after="120" w:line="293" w:lineRule="auto"/>
      </w:pPr>
      <w:r>
        <w:t>新版 ERM 不单独新建一套重型 memory 系统，而是优先复用现有主链中已经逐帧生成并缓存好的 short-term states。第一版只把 visual short memory 与 semantic short memory 作为主读取对象，不把 long memory 整体直接拖入 ERM。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8.1 为什么主读 short memory</w:t>
      </w:r>
    </w:p>
    <w:p>
      <w:pPr>
        <w:spacing w:before="0" w:after="120" w:line="293" w:lineRule="auto"/>
      </w:pPr>
      <w:r>
        <w:t>视觉记忆模块已经把 visual short memory 定义为记录最近局部动态、步骤切换、手部局部变化和短时异常信号的快速状态；语义记忆模块则把 semantic short memory 定义为记录最近局部步骤切换趋势、局部语义歧义和短时错误语义活跃的快速状态。ERM 处理的是局部错误识别，因此 short 比 long 更贴近当前任务。long 主要通过上游 logits、coverage 与 uncertainty 等中间量间接影响 ERM，而不是作为第一版直接主输入。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8.2 memory-enhanced query 的正式定义</w:t>
      </w:r>
    </w:p>
    <w:p>
      <w:pPr>
        <w:spacing w:before="0" w:after="120" w:line="293" w:lineRule="auto"/>
      </w:pPr>
      <w:r>
        <w:t>第一版正式采用固定结构、弱参数化的 query 融合方式，而不把 query encoder 写成依赖错误标签训练的新网络。推荐写法为：</w:t>
      </w:r>
    </w:p>
    <w:p>
      <w:pPr>
        <w:pStyle w:val="ERMNote"/>
      </w:pPr>
      <w:r>
        <w:t>h_t^f = P_f(f_t),   h_t^{vis} = P_{vis}(m_t^{vis,s}),   h_t^{sem} = P_{sem}(m_t^{sem,s}),   h_t^{aux} = P_{aux}(r_t^{sem})</w:t>
      </w:r>
    </w:p>
    <w:p>
      <w:pPr>
        <w:pStyle w:val="ERMNote"/>
      </w:pPr>
      <w:r>
        <w:t>q_t = LayerNorm( h_t^f + λ_vis · h_t^{vis} + λ_sem · h_t^{sem} + h_t^{aux} )</w:t>
      </w:r>
    </w:p>
    <w:p>
      <w:pPr>
        <w:spacing w:before="0" w:after="120" w:line="293" w:lineRule="auto"/>
      </w:pPr>
      <w:r>
        <w:t>其中，P_f、P_vis、P_sem、P_aux 可以采用固定线性投影或轻量维度对齐；λ_vis 与 λ_sem 作为可调超参数控制视觉短期记忆与语义短期记忆的融入强度。第一版推荐默认值为：λ_vis = 0.5，λ_sem = 0.7。之所以让 λ_sem 略大于 λ_vis，是因为 visual short 往往与当前帧特征高度相近，而 semantic short 在局部语义状态上更能提供互补信息。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8.3 轻量记忆在新版 ERM 中的正式作用</w:t>
      </w:r>
    </w:p>
    <w:p>
      <w:pPr>
        <w:ind w:left="340"/>
      </w:pPr>
      <w:r>
        <w:t>• 作用 1：为当前错误帧补充最近局部动态上下文，减少单帧局部模糊造成的误判；</w:t>
      </w:r>
    </w:p>
    <w:p>
      <w:pPr>
        <w:ind w:left="340"/>
      </w:pPr>
      <w:r>
        <w:t>• 作用 2：在步骤切换与异常过渡区提供“刚刚发生了什么”的信息，而不是只看当前帧静态状态；</w:t>
      </w:r>
    </w:p>
    <w:p>
      <w:pPr>
        <w:ind w:left="340"/>
      </w:pPr>
      <w:r>
        <w:t>• 作用 3：让 query 对候选步骤分布更敏感，从而提高 soft aggregation 的可用性；</w:t>
      </w:r>
    </w:p>
    <w:p>
      <w:pPr>
        <w:ind w:left="340"/>
      </w:pPr>
      <w:r>
        <w:t>• 作用 4：在不新增独立大系统的前提下，与现有视觉记忆 / 语义记忆主线形成完整闭环。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9. 训练原则、参数策略与数据约束</w:t>
      </w:r>
    </w:p>
    <w:p>
      <w:pPr>
        <w:spacing w:before="0" w:after="120" w:line="293" w:lineRule="auto"/>
      </w:pPr>
      <w:r>
        <w:t>本节是新版 ERM 第一版最关键的边界之一。由于当前设计必须严格符合数据集与官方协议，因此第一版 ERM 不再被定义为“可监督训练的新错误分类器”，而被定义为“在训练阶段只使用正常视频约束下的推理增强模块”。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9.1 正式数据约束</w:t>
      </w:r>
    </w:p>
    <w:p>
      <w:pPr>
        <w:spacing w:before="0" w:after="120" w:line="293" w:lineRule="auto"/>
      </w:pPr>
      <w:r>
        <w:t>原论文和当前正式设定都强调：训练阶段只使用正常（error-free）视频；CaptainCook4D 甚至明确采用“所有正常视频进入训练集、错误视频进入测试集”的设置。因此，新版 ERM 第一版不得默认依赖 error-labeled negatives 做 supervised training，也不得把 error type cross-entropy 训练写入正式主线。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9.2 第一版的正式训练策略</w:t>
      </w:r>
    </w:p>
    <w:p>
      <w:pPr>
        <w:ind w:left="340"/>
      </w:pPr>
      <w:r>
        <w:t>• 前端 visual memory 与 semantic memory 继续按 action segmentation 主损失训练，生成新的 action logits / C_{i,t}；</w:t>
      </w:r>
    </w:p>
    <w:p>
      <w:pPr>
        <w:ind w:left="340"/>
      </w:pPr>
      <w:r>
        <w:t>• 两次 GTG2Vid 本体保持不变，只在评测 / 推理时运行；</w:t>
      </w:r>
    </w:p>
    <w:p>
      <w:pPr>
        <w:ind w:left="340"/>
      </w:pPr>
      <w:r>
        <w:t>• ERM 第一版本身不引入依赖错误标签的 supervised loss；</w:t>
      </w:r>
    </w:p>
    <w:p>
      <w:pPr>
        <w:ind w:left="340"/>
      </w:pPr>
      <w:r>
        <w:t>• ERM 的增强来源是输入信息增强与推理机制增强，而不是新增错误监督。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9.3 第一版允许的可调项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51"/>
        <w:gridCol w:w="2438"/>
        <w:gridCol w:w="3118"/>
      </w:tblGrid>
      <w:tr>
        <w:trPr>
          <w:tblHeader w:val="true"/>
        </w:trPr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对象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第一版状态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候选集合阈值 ρ_erm / K_max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超参数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用于控制候选步骤质量与规模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候选权重强度 λ_anchor / λ_nb / λ_cov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超参数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保持可解释，不作为学习参数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query 融合强度 λ_vis / λ_sem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超参数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控制 short memory 进入 query 的力度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normal / error prototypes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固定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直接使用离线文本特征，不在第一版中学习 adapter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时间平滑窗口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超参数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控制最终 error scores 的轻量平滑</w:t>
            </w:r>
          </w:p>
        </w:tc>
      </w:tr>
    </w:tbl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9.4 第一版明确不做的事</w:t>
      </w:r>
    </w:p>
    <w:p>
      <w:pPr>
        <w:ind w:left="340"/>
      </w:pPr>
      <w:r>
        <w:t>• 不使用 error labels 对 ERM 做 cross-entropy supervised training；</w:t>
      </w:r>
    </w:p>
    <w:p>
      <w:pPr>
        <w:ind w:left="340"/>
      </w:pPr>
      <w:r>
        <w:t>• 不训练 learned candidate router；</w:t>
      </w:r>
    </w:p>
    <w:p>
      <w:pPr>
        <w:ind w:left="340"/>
      </w:pPr>
      <w:r>
        <w:t>• 不训练 prototype adapter 作为正式主线；</w:t>
      </w:r>
    </w:p>
    <w:p>
      <w:pPr>
        <w:ind w:left="340"/>
      </w:pPr>
      <w:r>
        <w:t>• 不把 ERM 的任何监督反写到 backbone / visual memory / semantic memory 主链。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10. 推理流程与正式数据流</w:t>
      </w:r>
    </w:p>
    <w:p>
      <w:pPr>
        <w:spacing w:before="0" w:after="120" w:line="293" w:lineRule="auto"/>
      </w:pPr>
      <w:r>
        <w:t>新版 ERM 第一版的正式落点体现在推理链路上。与原论文相比，主要差异发生在 error frame 识别阶段，而不是在 backbone 或 GTG2Vid 的训练 / 动态规划流程上。</w:t>
      </w:r>
    </w:p>
    <w:p>
      <w:pPr>
        <w:ind w:left="340"/>
      </w:pPr>
      <w:r>
        <w:t>• 步骤 1：前端主链前向，得到 action_logits、frame_features、visual short sequence、semantic short sequence、step posterior、coverage / uncertainty 等 aux；</w:t>
      </w:r>
    </w:p>
    <w:p>
      <w:pPr>
        <w:ind w:left="340"/>
      </w:pPr>
      <w:r>
        <w:t>• 步骤 2：运行第一次 GTG2Vid，得到步骤 / 背景 / error frame 判定；</w:t>
      </w:r>
    </w:p>
    <w:p>
      <w:pPr>
        <w:ind w:left="340"/>
      </w:pPr>
      <w:r>
        <w:t>• 步骤 3：运行第二次 no-drop GTG2Vid，得到每个 error frame 的主参考步骤 c_t；</w:t>
      </w:r>
    </w:p>
    <w:p>
      <w:pPr>
        <w:ind w:left="340"/>
      </w:pPr>
      <w:r>
        <w:t>• 步骤 4：基于主锚点、语义 posterior 与图邻域构造候选步骤集合 K_t；</w:t>
      </w:r>
    </w:p>
    <w:p>
      <w:pPr>
        <w:ind w:left="340"/>
      </w:pPr>
      <w:r>
        <w:t>• 步骤 5：读取当前时刻的 frame feature、visual short、semantic short 与语义辅助摘要；</w:t>
      </w:r>
    </w:p>
    <w:p>
      <w:pPr>
        <w:ind w:left="340"/>
      </w:pPr>
      <w:r>
        <w:t>• 步骤 6：构造 memory-enhanced query q_t；</w:t>
      </w:r>
    </w:p>
    <w:p>
      <w:pPr>
        <w:ind w:left="340"/>
      </w:pPr>
      <w:r>
        <w:t>• 步骤 7：对每个候选步骤 i、每个错误类型 m 计算 joint similarity s_{t,i,m}；</w:t>
      </w:r>
    </w:p>
    <w:p>
      <w:pPr>
        <w:ind w:left="340"/>
      </w:pPr>
      <w:r>
        <w:t>• 步骤 8：按候选权重 w_{t,i} 做 soft aggregation，得到最终错误类型分数 S_{t,m}；</w:t>
      </w:r>
    </w:p>
    <w:p>
      <w:pPr>
        <w:ind w:left="340"/>
      </w:pPr>
      <w:r>
        <w:t>• 步骤 9：对 S_{t,m} 做轻量时间平滑，再取 argmax 输出最终错误类型 ê_t。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10.1 最终正式数据流（压缩写法）</w:t>
      </w:r>
    </w:p>
    <w:p>
      <w:pPr>
        <w:pStyle w:val="ERMNote"/>
      </w:pPr>
      <w:r>
        <w:t>x_t → backbone features h_t</w:t>
      </w:r>
    </w:p>
    <w:p>
      <w:pPr>
        <w:pStyle w:val="ERMNote"/>
      </w:pPr>
      <w:r>
        <w:t>h_t → visual memory / semantic memory → action logits / C_{i,t}</w:t>
      </w:r>
    </w:p>
    <w:p>
      <w:pPr>
        <w:pStyle w:val="ERMNote"/>
      </w:pPr>
      <w:r>
        <w:t>action logits → GTG2Vid_1 → error frame mask</w:t>
      </w:r>
    </w:p>
    <w:p>
      <w:pPr>
        <w:pStyle w:val="ERMNote"/>
      </w:pPr>
      <w:r>
        <w:t>action logits → GTG2Vid_2 (no-drop) → main step reference</w:t>
      </w:r>
    </w:p>
    <w:p>
      <w:pPr>
        <w:pStyle w:val="ERMNote"/>
      </w:pPr>
      <w:r>
        <w:t>(error frame mask, main step, step posterior, visual short, semantic short, semantic summary, prototypes) → ERM → error type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11. 日志监控、forward_with_aux 与调试接口</w:t>
      </w:r>
    </w:p>
    <w:p>
      <w:pPr>
        <w:spacing w:before="0" w:after="120" w:line="293" w:lineRule="auto"/>
      </w:pPr>
      <w:r>
        <w:t>由于新版 ERM 第一版不依赖错误标签训练来“学会”工作，日志监控和 forward_with_aux 调试接口就不再是附属品，而是正式设计的一部分。它们负责验证这版 ERM 是否真正完成了“软候选替代硬映射”和“带记忆 query 替代裸特征”的两项核心改动。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11.1 forward_with_aux 必须暴露的三类中间量</w:t>
      </w:r>
    </w:p>
    <w:p>
      <w:pPr>
        <w:pStyle w:val="ERMHeading3"/>
        <w:keepNext/>
      </w:pPr>
      <w:r>
        <w:rPr>
          <w:rFonts w:ascii="Aptos" w:hAnsi="Aptos" w:eastAsia="Microsoft YaHei"/>
          <w:b/>
          <w:i w:val="0"/>
          <w:color w:val="2C3E50"/>
          <w:sz w:val="22"/>
        </w:rPr>
        <w:t>输入侧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195"/>
        <w:gridCol w:w="4139"/>
      </w:tblGrid>
      <w:tr>
        <w:trPr>
          <w:tblHeader w:val="true"/>
        </w:trP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建议键名</w:t>
            </w:r>
          </w:p>
        </w:tc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主要用途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err_frame_mask / nodrop_step_seq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验证 ERM 实际读到了什么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frame_feat_seq / vis_short_seq / sem_short_seq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检查当前帧特征、视觉短期记忆和语义短期记忆是否真正进入 ERM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sem_aux_seq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检查 entropy、gap、error mass、coverage、uncertainty 等低维摘要是否可用</w:t>
            </w:r>
          </w:p>
        </w:tc>
      </w:tr>
    </w:tbl>
    <w:p>
      <w:pPr>
        <w:pStyle w:val="ERMHeading3"/>
        <w:keepNext/>
      </w:pPr>
      <w:r>
        <w:rPr>
          <w:rFonts w:ascii="Aptos" w:hAnsi="Aptos" w:eastAsia="Microsoft YaHei"/>
          <w:b/>
          <w:i w:val="0"/>
          <w:color w:val="2C3E50"/>
          <w:sz w:val="22"/>
        </w:rPr>
        <w:t>候选侧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195"/>
        <w:gridCol w:w="4139"/>
      </w:tblGrid>
      <w:tr>
        <w:trPr>
          <w:tblHeader w:val="true"/>
        </w:trP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建议键名</w:t>
            </w:r>
          </w:p>
        </w:tc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主要用途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step_posteriors_seq / anchor_step_seq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验证主锚点与语义 posterior 是否同时参与候选构造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candidate_step_ids_seq / candidate_source_flags_seq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检查候选步骤从何而来、是否真的形成多候选条件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candidate_base_scores_seq / candidate_weights_seq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检查规则分数与 soft weights 是否合理</w:t>
            </w:r>
          </w:p>
        </w:tc>
      </w:tr>
    </w:tbl>
    <w:p>
      <w:pPr>
        <w:pStyle w:val="ERMHeading3"/>
        <w:keepNext/>
      </w:pPr>
      <w:r>
        <w:rPr>
          <w:rFonts w:ascii="Aptos" w:hAnsi="Aptos" w:eastAsia="Microsoft YaHei"/>
          <w:b/>
          <w:i w:val="0"/>
          <w:color w:val="2C3E50"/>
          <w:sz w:val="22"/>
        </w:rPr>
        <w:t>匹配侧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195"/>
        <w:gridCol w:w="4139"/>
      </w:tblGrid>
      <w:tr>
        <w:trPr>
          <w:tblHeader w:val="true"/>
        </w:trPr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建议键名</w:t>
            </w:r>
          </w:p>
        </w:tc>
        <w:tc>
          <w:tcPr>
            <w:tcW w:type="dxa" w:w="4759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主要用途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query_frame_proj_seq / query_vis_proj_seq / query_sem_proj_seq / query_aux_proj_seq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检查各分量 query 是否真正进入最终查询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query_final_seq / joint_scores_seq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验证 query 与 joint similarity 是否正常工作</w:t>
            </w:r>
          </w:p>
        </w:tc>
      </w:tr>
      <w:tr>
        <w:tc>
          <w:tcPr>
            <w:tcW w:type="dxa" w:w="419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aggregated_error_scores_seq / smoothed_error_scores_seq / pred_error_type_seq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检查 soft aggregation、平滑与最终输出</w:t>
            </w:r>
          </w:p>
        </w:tc>
      </w:tr>
    </w:tbl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11.2 默认日志键名（聚合标量）</w:t>
      </w:r>
    </w:p>
    <w:p>
      <w:pPr>
        <w:pStyle w:val="ERMHeading3"/>
        <w:keepNext/>
      </w:pPr>
      <w:r>
        <w:rPr>
          <w:rFonts w:ascii="Aptos" w:hAnsi="Aptos" w:eastAsia="Microsoft YaHei"/>
          <w:b/>
          <w:i w:val="0"/>
          <w:color w:val="2C3E50"/>
          <w:sz w:val="22"/>
        </w:rPr>
        <w:t>候选机制类</w:t>
      </w:r>
    </w:p>
    <w:p>
      <w:pPr>
        <w:ind w:left="283"/>
      </w:pPr>
      <w:r>
        <w:t>ERM/cand_size_mean；ERM/cand_size_std；ERM/anchor_weight_mean；ERM/anchor_is_top1_ratio；ERM/cand_entropy_mean；ERM/posterior_top1_in_cand_ratio；ERM/topo_neighbor_in_cand_ratio；ERM/coverage_correction_mean</w:t>
      </w:r>
    </w:p>
    <w:p>
      <w:pPr>
        <w:pStyle w:val="ERMHeading3"/>
        <w:keepNext/>
      </w:pPr>
      <w:r>
        <w:rPr>
          <w:rFonts w:ascii="Aptos" w:hAnsi="Aptos" w:eastAsia="Microsoft YaHei"/>
          <w:b/>
          <w:i w:val="0"/>
          <w:color w:val="2C3E50"/>
          <w:sz w:val="22"/>
        </w:rPr>
        <w:t>query 融合类</w:t>
      </w:r>
    </w:p>
    <w:p>
      <w:pPr>
        <w:ind w:left="283"/>
      </w:pPr>
      <w:r>
        <w:t>ERM/q_norm；ERM/q_frame_contrib_norm；ERM/q_vis_contrib_norm；ERM/q_sem_contrib_norm；ERM/q_aux_contrib_norm；ERM/cos_q_frame；ERM/cos_q_vis；ERM/cos_q_sem；ERM/cos_vis_sem_short</w:t>
      </w:r>
    </w:p>
    <w:p>
      <w:pPr>
        <w:pStyle w:val="ERMHeading3"/>
        <w:keepNext/>
      </w:pPr>
      <w:r>
        <w:rPr>
          <w:rFonts w:ascii="Aptos" w:hAnsi="Aptos" w:eastAsia="Microsoft YaHei"/>
          <w:b/>
          <w:i w:val="0"/>
          <w:color w:val="2C3E50"/>
          <w:sz w:val="22"/>
        </w:rPr>
        <w:t>joint similarity 行为类</w:t>
      </w:r>
    </w:p>
    <w:p>
      <w:pPr>
        <w:ind w:left="283"/>
      </w:pPr>
      <w:r>
        <w:t>ERM/joint_score_mean；ERM/joint_score_std；ERM/top1_top2_margin_mean；ERM/normal_proto_energy_mean；ERM/error_proto_energy_mean；ERM/agg_score_before_smooth_mean；ERM/agg_score_after_smooth_mean</w:t>
      </w:r>
    </w:p>
    <w:p>
      <w:pPr>
        <w:pStyle w:val="ERMHeading3"/>
        <w:keepNext/>
      </w:pPr>
      <w:r>
        <w:rPr>
          <w:rFonts w:ascii="Aptos" w:hAnsi="Aptos" w:eastAsia="Microsoft YaHei"/>
          <w:b/>
          <w:i w:val="0"/>
          <w:color w:val="2C3E50"/>
          <w:sz w:val="22"/>
        </w:rPr>
        <w:t>最终结果类</w:t>
      </w:r>
    </w:p>
    <w:p>
      <w:pPr>
        <w:ind w:left="283"/>
      </w:pPr>
      <w:r>
        <w:t>ERM/pred_error_mass_mean；ERM/pred_error_type_entropy；ERM/smooth_change_ratio；ERM/fallback_ratio；ERM/bg_anchor_ratio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11.3 debug 模式下建议导出的离线图</w:t>
      </w:r>
    </w:p>
    <w:p>
      <w:pPr>
        <w:ind w:left="340"/>
      </w:pPr>
      <w:r>
        <w:t>• 单视频时间轴总览图：叠加 GT step / GT error type、error frame mask、no-drop anchor、candidate size、candidate top1 weight 和最终预测；</w:t>
      </w:r>
    </w:p>
    <w:p>
      <w:pPr>
        <w:ind w:left="340"/>
      </w:pPr>
      <w:r>
        <w:t>• 候选步骤权重热图：检查候选步骤是否合理分散，而不是退化成单点或平均分；</w:t>
      </w:r>
    </w:p>
    <w:p>
      <w:pPr>
        <w:ind w:left="340"/>
      </w:pPr>
      <w:r>
        <w:t>• query 组成分量曲线：检查 frame / visual short / semantic short / aux 各项是否真正进入 q_t；</w:t>
      </w:r>
    </w:p>
    <w:p>
      <w:pPr>
        <w:ind w:left="340"/>
      </w:pPr>
      <w:r>
        <w:t>• error type 分数曲线：同时画平滑前与平滑后的 S_{t,m}；</w:t>
      </w:r>
    </w:p>
    <w:p>
      <w:pPr>
        <w:ind w:left="340"/>
      </w:pPr>
      <w:r>
        <w:t>• fallback 片段清单：收集主锚点落到 background / extra 时触发兜底逻辑的片段。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11.4 正常信号与失效信号</w:t>
      </w:r>
    </w:p>
    <w:p>
      <w:pPr>
        <w:spacing w:before="0" w:after="120" w:line="293" w:lineRule="auto"/>
      </w:pPr>
      <w:r>
        <w:t>正常信号包括：候选数大多位于 2–5 之间、主锚点常是高权重项但不是唯一项、visual short 与 semantic short 对 query 有稳定贡献、top1-top2 margin 不长期贴近 0、fallback 比例不高。</w:t>
      </w:r>
    </w:p>
    <w:p>
      <w:pPr>
        <w:spacing w:before="0" w:after="120" w:line="293" w:lineRule="auto"/>
      </w:pPr>
      <w:r>
        <w:t>失效信号包括：候选集合长期退化为 1 个步骤；anchor_weight 近似独裁；query 几乎退化成裸帧特征；visual short 与 semantic short 高度同质；soft aggregation 过散导致分数无中心；fallback 比例长期偏高。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12. 实现边界、暂不做的事与推荐对照方案</w:t>
      </w:r>
    </w:p>
    <w:p>
      <w:pPr>
        <w:spacing w:before="0" w:after="120" w:line="293" w:lineRule="auto"/>
      </w:pPr>
      <w:r>
        <w:t>为避免实现范围膨胀，第一版新版 ERM 需要明确写死若干边界。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12.1 明确不改的内容</w:t>
      </w:r>
    </w:p>
    <w:p>
      <w:pPr>
        <w:ind w:left="340"/>
      </w:pPr>
      <w:r>
        <w:t>• 不改第一次 GTG2Vid 的 DP 表、frame dropping、node dropping 与 traceback；</w:t>
      </w:r>
    </w:p>
    <w:p>
      <w:pPr>
        <w:ind w:left="340"/>
      </w:pPr>
      <w:r>
        <w:t>• 不改第二次 no-drop GTG2Vid 的算法逻辑；</w:t>
      </w:r>
    </w:p>
    <w:p>
      <w:pPr>
        <w:ind w:left="340"/>
      </w:pPr>
      <w:r>
        <w:t>• 不改视觉记忆和语义记忆已定稿的主训练策略；</w:t>
      </w:r>
    </w:p>
    <w:p>
      <w:pPr>
        <w:ind w:left="340"/>
      </w:pPr>
      <w:r>
        <w:t>• 不新增独立 ERM 训练集切分协议。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12.2 第一版明确不做的事</w:t>
      </w:r>
    </w:p>
    <w:p>
      <w:pPr>
        <w:ind w:left="340"/>
      </w:pPr>
      <w:r>
        <w:t>• 不引入 GNN、graph transformer、slot bank 和记忆读写寻址系统；</w:t>
      </w:r>
    </w:p>
    <w:p>
      <w:pPr>
        <w:ind w:left="340"/>
      </w:pPr>
      <w:r>
        <w:t>• 不引入依赖错误标签的 query encoder、candidate residual scorer 或 prototype adapter；</w:t>
      </w:r>
    </w:p>
    <w:p>
      <w:pPr>
        <w:ind w:left="340"/>
      </w:pPr>
      <w:r>
        <w:t>• 不引入 ERM long-term memory 主链；</w:t>
      </w:r>
    </w:p>
    <w:p>
      <w:pPr>
        <w:ind w:left="340"/>
      </w:pPr>
      <w:r>
        <w:t>• 不做大规模消融树。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12.3 推荐对照方案</w:t>
      </w:r>
    </w:p>
    <w:p>
      <w:pPr>
        <w:spacing w:before="0" w:after="120" w:line="293" w:lineRule="auto"/>
      </w:pPr>
      <w:r>
        <w:t>第一版推荐至少保留三组对照：</w:t>
      </w:r>
    </w:p>
    <w:p>
      <w:pPr>
        <w:ind w:left="340"/>
      </w:pPr>
      <w:r>
        <w:t>• 对照 A：原始官方 ERM；</w:t>
      </w:r>
    </w:p>
    <w:p>
      <w:pPr>
        <w:ind w:left="340"/>
      </w:pPr>
      <w:r>
        <w:t>• 对照 B：visual + semantic memory，但仍使用原始 ERM；</w:t>
      </w:r>
    </w:p>
    <w:p>
      <w:pPr>
        <w:ind w:left="340"/>
      </w:pPr>
      <w:r>
        <w:t>• 对照 C：visual + semantic memory + 新版 ERM。</w:t>
      </w:r>
    </w:p>
    <w:p>
      <w:pPr>
        <w:spacing w:before="0" w:after="120" w:line="293" w:lineRule="auto"/>
      </w:pPr>
      <w:r>
        <w:t>这三组对照足以回答：前端记忆增强是否已改善 ER 输入条件；原始 ERM 是否仍是瓶颈；新版 ERM 是否能在相同前端条件下进一步提升 ER。</w:t>
      </w:r>
    </w:p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13. 预期收益、风险点与评估方案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13.1 预期收益</w:t>
      </w:r>
    </w:p>
    <w:p>
      <w:pPr>
        <w:ind w:left="340"/>
      </w:pPr>
      <w:r>
        <w:t>• 减弱由单一 no-drop 主步骤失配带来的系统性误判；</w:t>
      </w:r>
    </w:p>
    <w:p>
      <w:pPr>
        <w:ind w:left="340"/>
      </w:pPr>
      <w:r>
        <w:t>• 在步骤切换、遗漏后重对齐、执行偏离和进度异常场景下，提高错误类型识别的稳定性；</w:t>
      </w:r>
    </w:p>
    <w:p>
      <w:pPr>
        <w:ind w:left="340"/>
      </w:pPr>
      <w:r>
        <w:t>• 在不改变数据协议的前提下，提高 w-F1@0 与 EAcc；</w:t>
      </w:r>
    </w:p>
    <w:p>
      <w:pPr>
        <w:ind w:left="340"/>
      </w:pPr>
      <w:r>
        <w:t>• 保持原论文 joint similarity 的可解释性，同时引入更合理的步骤条件和局部上下文。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13.2 风险点</w:t>
      </w:r>
    </w:p>
    <w:p>
      <w:pPr>
        <w:ind w:left="340"/>
      </w:pPr>
      <w:r>
        <w:t>• 候选集合可能退化回单节点硬映射；</w:t>
      </w:r>
    </w:p>
    <w:p>
      <w:pPr>
        <w:ind w:left="340"/>
      </w:pPr>
      <w:r>
        <w:t>• 候选权重可能过散，导致步骤条件失去中心；</w:t>
      </w:r>
    </w:p>
    <w:p>
      <w:pPr>
        <w:ind w:left="340"/>
      </w:pPr>
      <w:r>
        <w:t>• visual short 与 semantic short 可能在 ERM 入口出现高度同质；</w:t>
      </w:r>
    </w:p>
    <w:p>
      <w:pPr>
        <w:ind w:left="340"/>
      </w:pPr>
      <w:r>
        <w:t>• fallback 逻辑可能被过度依赖，掩盖真正的候选机制问题；</w:t>
      </w:r>
    </w:p>
    <w:p>
      <w:pPr>
        <w:ind w:left="340"/>
      </w:pPr>
      <w:r>
        <w:t>• 新增调试链路会提高实现与排查复杂度。</w:t>
      </w:r>
    </w:p>
    <w:p>
      <w:pPr>
        <w:pStyle w:val="ERMHeading2"/>
        <w:keepNext/>
      </w:pPr>
      <w:r>
        <w:rPr>
          <w:rFonts w:ascii="Aptos" w:hAnsi="Aptos" w:eastAsia="Microsoft YaHei"/>
          <w:b/>
          <w:i w:val="0"/>
          <w:color w:val="2C3E50"/>
          <w:sz w:val="25"/>
        </w:rPr>
        <w:t>13.3 正式评估口径</w:t>
      </w:r>
    </w:p>
    <w:p>
      <w:pPr>
        <w:spacing w:before="0" w:after="120" w:line="293" w:lineRule="auto"/>
      </w:pPr>
      <w:r>
        <w:t>新版 ERM 的首要目标是提升 ER，而不是重新宣称它主要提升 TAS 或 ED。因此，实验报告中应将 ER 指标作为主收益口径，尤其关注 w-F1@0 与 EAcc；必要时可辅以 Top-1 / Top-2 error type matching 分析，以及候选集合命中率分析，用于解释机制是否发挥作用。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38"/>
        <w:gridCol w:w="2551"/>
        <w:gridCol w:w="2835"/>
      </w:tblGrid>
      <w:tr>
        <w:trPr>
          <w:tblHeader w:val="true"/>
        </w:trPr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评估层面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建议指标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主要说明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主收益指标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w-F1@0 / EAcc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直接衡量错误类型识别能力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辅助匹配分析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Top-1 / Top-2 matching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检查 soft aggregation 后的分数区分度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机制分析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候选命中率 / 候选熵 / fallback ratio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解释新版 ERM 为什么变好或失效</w:t>
            </w:r>
          </w:p>
        </w:tc>
      </w:tr>
    </w:tbl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14. 推荐默认值总表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061"/>
        <w:gridCol w:w="1871"/>
        <w:gridCol w:w="2891"/>
      </w:tblGrid>
      <w:tr>
        <w:trPr>
          <w:tblHeader w:val="true"/>
        </w:trPr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配置项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推荐默认值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tos" w:hAnsi="Aptos" w:eastAsia="Microsoft YaHei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候选累计概率阈值 ρ_erm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0.85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控制语义高概率步骤集合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语义候选上限 K_max^{erm}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避免候选过大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最终候选上限 K_max^{final}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控制 soft aggregation 范围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主锚点偏置 λ_anchor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保留 no-drop 主参考步骤的中心地位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邻域偏置 λ_nb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允许相邻步骤参与识别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coverage 修正 λ_cov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加入弱进度校正，不让 coverage 主导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visual short 融合强度 λ_vis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控制视觉短期记忆进入 query 的力度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semantic short 融合强度 λ_sem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控制语义短期记忆进入 query 的力度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语义辅助摘要维度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32 或 64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建议保守，不宜过大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时间平滑窗口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3–5 帧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沿用轻量平滑，不宜过强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fallback 使用策略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仅作为兜底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Microsoft YaHei"/>
                <w:b w:val="0"/>
                <w:i w:val="0"/>
                <w:sz w:val="20"/>
              </w:rPr>
              <w:t>不作为主识别路径</w:t>
            </w:r>
          </w:p>
        </w:tc>
      </w:tr>
    </w:tbl>
    <w:p>
      <w:pPr>
        <w:pStyle w:val="ERMHeading1"/>
        <w:keepNext/>
      </w:pPr>
      <w:r>
        <w:rPr>
          <w:rFonts w:ascii="Aptos" w:hAnsi="Aptos" w:eastAsia="Microsoft YaHei"/>
          <w:b/>
          <w:i w:val="0"/>
          <w:color w:val="1F4E79"/>
          <w:sz w:val="30"/>
        </w:rPr>
        <w:t>15. 最终正式结论</w:t>
      </w:r>
    </w:p>
    <w:p>
      <w:pPr>
        <w:spacing w:before="0" w:after="120" w:line="293" w:lineRule="auto"/>
      </w:pPr>
      <w:r>
        <w:t>截至本文档定稿，新版 ERM 的正式版本已经完整确定：它不是新的 supervised error classifier，也不是平行于主链的独立大系统，而是位于两次 GTG2Vid 之后、严格遵循“训练阶段只使用正常视频”数据约束的推理增强型错误识别模块。</w:t>
      </w:r>
    </w:p>
    <w:p>
      <w:pPr>
        <w:spacing w:before="0" w:after="120" w:line="293" w:lineRule="auto"/>
      </w:pPr>
      <w:r>
        <w:t>它的核心改进只有两项，但都直接针对当前 ER 的主要瓶颈：第一，用“主锚点 + 语义高概率步骤 + 图局部邻域”构造候选步骤集合，并在候选步骤上执行 soft aggregation，替代原论文对唯一步骤条件的硬依赖；第二，用 visual short memory 与 semantic short memory 构造 memory-enhanced query，替代原先只包含当前帧信息的裸特征。与此同时，原论文 ERM 的 joint similarity 核心被完整保留，保证系统仍然是可解释的原型匹配识别器。</w:t>
      </w:r>
    </w:p>
    <w:p>
      <w:pPr>
        <w:spacing w:before="0" w:after="120" w:line="293" w:lineRule="auto"/>
      </w:pPr>
      <w:r>
        <w:t>因此，这份文档可以直接作为后续目录骨架、代码骨架、实现推进、日志联调和实验对照的唯一正式依据。若后续需要探索依赖错误标签的监督版 ERM、可学习 prototype adapter、独立 ERM memory、GNN / graph transformer 等更重扩展，应另行形成新文档，而不应回写修改当前第一版正式定稿。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RMTitle">
    <w:name w:val="ERMTitle"/>
    <w:basedOn w:val="Normal"/>
    <w:pPr>
      <w:spacing w:after="160"/>
    </w:pPr>
    <w:rPr>
      <w:rFonts w:ascii="Aptos" w:hAnsi="Aptos" w:eastAsia="Microsoft YaHei"/>
      <w:b/>
      <w:color w:val="1F4E79"/>
      <w:sz w:val="44"/>
    </w:rPr>
  </w:style>
  <w:style w:type="paragraph" w:customStyle="1" w:styleId="ERMSub">
    <w:name w:val="ERMSub"/>
    <w:basedOn w:val="Normal"/>
    <w:pPr>
      <w:spacing w:after="160"/>
    </w:pPr>
    <w:rPr>
      <w:rFonts w:ascii="Aptos" w:hAnsi="Aptos" w:eastAsia="Microsoft YaHei"/>
      <w:color w:val="5A5A5A"/>
      <w:sz w:val="22"/>
    </w:rPr>
  </w:style>
  <w:style w:type="paragraph" w:customStyle="1" w:styleId="ERMHeading1">
    <w:name w:val="ERMHeading1"/>
    <w:basedOn w:val="Normal"/>
    <w:pPr>
      <w:spacing w:before="200" w:after="80"/>
    </w:pPr>
    <w:rPr>
      <w:rFonts w:ascii="Aptos" w:hAnsi="Aptos" w:eastAsia="Microsoft YaHei"/>
      <w:b/>
      <w:color w:val="1F4E79"/>
      <w:sz w:val="30"/>
    </w:rPr>
  </w:style>
  <w:style w:type="paragraph" w:customStyle="1" w:styleId="ERMHeading2">
    <w:name w:val="ERMHeading2"/>
    <w:basedOn w:val="Normal"/>
    <w:pPr>
      <w:spacing w:before="120" w:after="80"/>
    </w:pPr>
    <w:rPr>
      <w:rFonts w:ascii="Aptos" w:hAnsi="Aptos" w:eastAsia="Microsoft YaHei"/>
      <w:b/>
      <w:color w:val="2C3E50"/>
      <w:sz w:val="25"/>
    </w:rPr>
  </w:style>
  <w:style w:type="paragraph" w:customStyle="1" w:styleId="ERMHeading3">
    <w:name w:val="ERMHeading3"/>
    <w:basedOn w:val="Normal"/>
    <w:pPr>
      <w:spacing w:before="120" w:after="80"/>
    </w:pPr>
    <w:rPr>
      <w:rFonts w:ascii="Aptos" w:hAnsi="Aptos" w:eastAsia="Microsoft YaHei"/>
      <w:b/>
      <w:color w:val="2C3E50"/>
      <w:sz w:val="22"/>
    </w:rPr>
  </w:style>
  <w:style w:type="paragraph" w:customStyle="1" w:styleId="ERMNote">
    <w:name w:val="ERMNote"/>
    <w:basedOn w:val="Normal"/>
    <w:pPr>
      <w:spacing w:before="80" w:after="120" w:line="276" w:lineRule="auto"/>
      <w:ind w:left="340" w:right="170"/>
    </w:pPr>
    <w:rPr>
      <w:rFonts w:ascii="Aptos" w:hAnsi="Aptos" w:eastAsia="Microsoft YaHei"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