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spacing w:before="480" w:after="240" w:line="264" w:lineRule="auto"/>
        <w:jc w:val="center"/>
      </w:pPr>
      <w:r>
        <w:rPr>
          <w:b/>
        </w:rPr>
        <w:t>记忆增强的 GTG2Vid–ERM</w:t>
        <w:br/>
        <w:t>完整详细设计框架方案</w:t>
      </w:r>
    </w:p>
    <w:p>
      <w:pPr>
        <w:pStyle w:val="MySubTitle"/>
        <w:spacing w:before="0" w:after="360" w:line="300" w:lineRule="auto"/>
        <w:jc w:val="center"/>
      </w:pPr>
      <w:r>
        <w:t>基于《Error Recognition in Procedural Videos using Generalized Task Graph》及官方仓库约束</w:t>
        <w:br/>
      </w:r>
      <w:r>
        <w:t>面向“视觉记忆 + 语义记忆 + GTG2Vid + 匹配式 ERM” 的结构化实现方案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0DA"/>
          <w:left w:val="single" w:sz="8" w:space="0" w:color="C8D0DA"/>
          <w:bottom w:val="single" w:sz="8" w:space="0" w:color="C8D0DA"/>
          <w:right w:val="single" w:sz="8" w:space="0" w:color="C8D0DA"/>
          <w:insideH w:val="single" w:sz="8" w:space="0" w:color="C8D0DA"/>
          <w:insideV w:val="single" w:sz="8" w:space="0" w:color="C8D0DA"/>
        </w:tblBorders>
      </w:tblPr>
      <w:tblGrid>
        <w:gridCol w:w="2381"/>
        <w:gridCol w:w="5953"/>
      </w:tblGrid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1F8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方案定位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在不改变论文重大原则的前提下，引入可学习的视觉记忆与语义记忆，增强节点打分 C_{i,t}，并改进 ERM 的多节点软加权识别。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1F8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严格约束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GTG2Vid 算法本体不改；ERM 仍保持匹配式识别；训练只使用仓库已有数据与原论文允许的 normal videos + frame-wise step labels。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1F8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训练边界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仅训练第一次 GTG2Vid 之前负责生成新 C_{i,t} 的记忆增强 backbone；不训练 GTG2Vid、最终 ERM 公式、LLM 或 VLM。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AF1F8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文档目的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作为后续实现、代码改造、实验设计与汇报撰写的统一参考版本。</w:t>
            </w:r>
          </w:p>
        </w:tc>
      </w:tr>
    </w:tbl>
    <w:p/>
    <w:p>
      <w:pPr>
        <w:spacing w:before="80" w:after="160" w:line="300" w:lineRule="auto"/>
        <w:jc w:val="left"/>
      </w:pPr>
      <w:r>
        <w:rPr>
          <w:rFonts w:ascii="Noto Sans CJK SC" w:hAnsi="Noto Sans CJK SC" w:eastAsia="Noto Sans CJK SC"/>
          <w:b/>
          <w:sz w:val="20"/>
        </w:rPr>
        <w:t>说明：</w:t>
      </w:r>
      <w:r>
        <w:rPr>
          <w:rFonts w:ascii="Noto Sans CJK SC" w:hAnsi="Noto Sans CJK SC" w:eastAsia="Noto Sans CJK SC"/>
          <w:sz w:val="20"/>
        </w:rPr>
        <w:t>本方案以论文与官方仓库为边界条件，先给出不会违反原始范式的最终结构，再逐层解释各模块的输入、输出、训练方式、数据来源和可实现性判断。</w:t>
      </w:r>
    </w:p>
    <w:p>
      <w:r>
        <w:br w:type="page"/>
      </w:r>
    </w:p>
    <w:p>
      <w:pPr>
        <w:pStyle w:val="MyH1"/>
      </w:pPr>
      <w:r>
        <w:t>1. 设计目标与约束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本方案要解决的问题并不是重写论文，而是在保留原论文三条核心原则的前提下，加入可学习记忆，使得步骤分割、错误帧检测和错误类型识别都能更稳定。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三条核心原则如下：第一，GTG2Vid 仍然是全局动态规划主干，负责在任务图结构约束下完成分割与错误帧检测；第二，ERM 仍然保持“基于现成特征做匹配式识别”的范式，而不是新增一个依赖错误视频监督的分类头；第三，训练时不突破论文设定，仍以 normal videos 和 frame-wise step labels 为主监督来源。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因此，本方案的改造边界是清晰的：允许改变第一次 GTG2Vid 之前的节点打分生成方式；允许改变第二次 GTG2Vid 之后候选节点的使用方式；不改变 GTG2Vid 动态规划本体，不把 ERM 改造成全监督错误分类器。</w:t>
      </w:r>
    </w:p>
    <w:p>
      <w:pPr>
        <w:pStyle w:val="MyH1"/>
      </w:pPr>
      <w:r>
        <w:t>2. 原论文与官方仓库的关键工作流回顾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原论文的主流程可以压缩为三步。第一步，利用动作分割 backbone 为每一帧生成对各节点的打分，再通过第一次 GTG2Vid 做全局动态规划，输出步骤分割结果与错误帧检测结果。第二步，再运行一次 no-drop 版本 GTG2Vid，把每个错误帧强行映射到一个节点。第三步，ERM 读取该节点的正常步骤描述特征、该节点各类错误描述特征以及当前帧的视频特征，通过固定公式计算各错误类型分数，最终输出错误类型。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官方仓库中的训练入口与这一思路完全一致：训练阶段只优化 ASDiffusionBackbone 所输出的 action logits，对应的损失是 action segmentation loss；GTG2Vid 动态规划与 erm() 函数本身都不包含额外训练步骤。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这意味着：原始实现中真正被训练的只是“生成 C_{i,t} 的 backbone”；后面的 GTG2Vid 与 ERM 都是推理模块。这一点非常重要，因为我们的记忆增强方案必须沿着这条边界设计，才能既严谨又不违背论文原则。</w:t>
      </w:r>
    </w:p>
    <w:p>
      <w:pPr>
        <w:pStyle w:val="MyH1"/>
      </w:pPr>
      <w:r>
        <w:t>3. 改进后框架的总体结构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改进后框架仍分为三个大阶段，但每个阶段的作用更明确。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阶段 A：记忆增强的节点打分生成器。输入当前帧特征、历史视觉记忆、历史语义记忆以及节点步骤语义，输出记忆增强后的节点打分 C_{i,t}。这是整个方案中唯一需要训练的核心部分。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阶段 B：第一次 GTG2Vid。算法本身不变，输入改为新的 C_{i,t}，输出步骤分割、背景节点识别与错误帧检测。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阶段 C：第二次 GTG2Vid + 改进 ERM。第二次 GTG2Vid 仍采用 no-drop 设定，只负责给出错误帧的主节点；然后利用同一时刻的记忆增强软分数，找出若干高分候选节点；再根据“相对于主节点的局部拓扑合理性”筛掉不合理节点；最后对剩余节点的正常步骤特征与错误描述特征按软分数加权，代入原论文风格的 ERM 匹配公式，输出错误类型。</w:t>
      </w:r>
    </w:p>
    <w:p>
      <w:pPr>
        <w:pStyle w:val="MyH1"/>
      </w:pPr>
      <w:r>
        <w:t>4. 阶段 A：记忆增强的节点打分生成器（唯一训练主体）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阶段 A 的目标不是直接输出错误类型，而是生成更稳的节点打分 C_{i,t}。这一点必须反复强调：记忆模块服务于第一次 GTG2Vid 之前的打分生成，而不是替代 GTG2Vid 或替代 ERM。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输入包括：当前帧视频特征 x_t；节点的正常步骤语义特征 e_i^{norm}；上一时刻的视觉短期记忆、视觉长期记忆、语义短期记忆和语义长期记忆。视频特征来自仓库的 vc_v_features_10fps，节点正常语义特征来自 vc_normal_action_features。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输出包括两类量：第一类是最终供 GTG2Vid 使用的节点打分 C_{i,t}；第二类是该帧对所有节点的软分布 q_{i,t}=softmax(C_{i,t}/tau)，该软分布后续还会被 ERM 阶段拿来构造多节点加权候选集合。</w:t>
      </w:r>
    </w:p>
    <w:p>
      <w:pPr>
        <w:pStyle w:val="MyH1"/>
      </w:pPr>
      <w:r>
        <w:t>4.1 视觉记忆设计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视觉记忆分为视觉短期记忆和视觉长期记忆。视觉短期记忆关注最近若干帧的局部动态，比如动作切换、手部运动、工具更换和短时异常；视觉长期记忆关注更长时间尺度下的整体进度、步骤持续时间和全局时序趋势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两者都采用可学习神经更新，而不是 EMA 之类的固定规则。最稳妥的实现是门控单元或 GRU。形式上，可以写成 m_t^{v,s}=f_{theta}^{v,s}(x_t,m_{t-1}^{v,s})，m_t^{v,l}=f_{theta}^{v,l}([x_t,m_t^{v,s}],m_{t-1}^{v,l})。这里真正被训练的是更新函数 f_{theta} 的参数，而不是某一个固定的记忆向量。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这种设计的意义在于：同样一帧画面，在不同历史上下文下对步骤的解释可以不同。视觉记忆模块负责把“当前帧长什么样”转化为“当前帧处在怎样的视觉历史轨迹中”。</w:t>
      </w:r>
    </w:p>
    <w:p>
      <w:pPr>
        <w:pStyle w:val="MyH1"/>
      </w:pPr>
      <w:r>
        <w:t>4.2 语义记忆设计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语义记忆同样分为短期和长期两层。它们并不直接输出错误类型，而是用来稳定节点打分。语义记忆的输入不是原始文本，而是当前帧对各节点的初始软分布与由此形成的当前语义摘要。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实现上，推荐采用两阶段打分。先只使用当前帧与视觉记忆计算一个初始节点打分 a_{i,t}=g_phi^{init}(x_t,m_t^{v,s},m_t^{v,l},e_i^{norm})，再对所有节点做 softmax 得到初始分布 q_{i,t}^{init}。然后用这个分布对所有节点正常语义特征加权，形成当前语义摘要 u_t=sum_i q_{i,t}^{init} e_i^{norm}。最后以 u_t 为输入，更新语义短期/长期记忆。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这种做法的优点是：语义记忆不是凭空更新，而是建立在‘当前帧大概属于哪些节点’的初步判断上，再利用历史语义状态反过来增强最终打分。</w:t>
      </w:r>
    </w:p>
    <w:p>
      <w:pPr>
        <w:pStyle w:val="MyH1"/>
      </w:pPr>
      <w:r>
        <w:t>4.3 最终节点打分与软分数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在得到视觉记忆和语义记忆之后，最终节点打分定义为 C_{i,t}=g_phi^{final}(x_t,m_t^{v,s},m_t^{v,l},m_t^{s,s},m_t^{s,l},e_i^{norm})。这里的 g_phi^{final} 可以是简单的点积加投影，也可以是一个小型的融合打分器，只要输出维度与原仓库 action logits 接口一致即可。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然后对所有节点做 softmax，得到 q_{i,t}=softmax(C_{i,t}/tau)。这就是本方案中的‘软分数’。需要特别注意：软分数不是 GTG2Vid 算出来的，而是在 GTG2Vid 之前由记忆增强打分器算出来的。GTG2Vid 只是把这些分数转成代价矩阵，再做全局动态规划。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工程上，这与官方仓库的接口完全兼容。原仓库中 action_logits 经过 softmax 得到 action_prob，再作为 sims 进入 compute_generalized_metadag_costs()。本方案只是把 action_logits 的生成器替换成了记忆增强版本。</w:t>
      </w:r>
    </w:p>
    <w:p>
      <w:pPr>
        <w:pStyle w:val="MyH1"/>
      </w:pPr>
      <w:r>
        <w:t>5. 阶段 B：第一次 GTG2Vid（分割与错误帧检测）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第一次 GTG2Vid 的算法本身完全不变。仍然使用 generalized_metadag2vid() 做全局动态规划；仍然使用 frame drop 与 node drop 机制；仍然输出分割路径、背景帧与错误帧。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本阶段唯一变化是输入的 C_{i,t} 改成了记忆增强后的新 C_{i,t}。因此，GTG2Vid 看到的已经不是孤立单帧的节点得分，而是融合了视觉历史与语义历史后的节点得分。这使得步骤切换区域更稳定，局部含糊帧更不容易被误判，错误帧检测也会随之改善。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这里必须强调：第一次 GTG2Vid 仍然是主干，不能被软分数替代。软分数只是它的输入；决定最终分割与错误检测结果的仍然是 GTG2Vid 的全局动态规划。</w:t>
      </w:r>
    </w:p>
    <w:p>
      <w:pPr>
        <w:pStyle w:val="MyH1"/>
      </w:pPr>
      <w:r>
        <w:t>6. 阶段 C：第二次 GTG2Vid + 改进 ERM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阶段 C 的目标是在不改动 ERM 匹配式本质的前提下，减少对单节点硬映射的依赖。第二次 GTG2Vid 仍然保留，且算法本体不变，只是采用 no-drop 设置，让每一帧都必须映射到一个节点。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与原论文不同的是：第二次 GTG2Vid 在本方案中不再被当作‘唯一节点分配器’，而是被当作‘主节点定位器’。它先给每个错误帧一个主节点，然后再结合当前帧的软分数与局部拓扑结构，构造多节点候选集合。</w:t>
      </w:r>
    </w:p>
    <w:p>
      <w:pPr>
        <w:pStyle w:val="MyH1"/>
      </w:pPr>
      <w:r>
        <w:t>6.1 主节点、候选节点与局部拓扑筛选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对错误帧 t，第二次 GTG2Vid 输出主节点 z_hat_t。与此同时，阶段 A 中同一时刻已经给出了节点软分数 q_{i,t}。我们先取 soft score 较高的若干候选节点，例如 top-K 集合 H_t。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然后对 H_t 做一次结构过滤，但这里的拓扑合理性并不是全图静态合理，而是‘相对于当前主节点 z_hat_t 的局部合理’。最直接的做法是：只保留主节点本身、主节点的前驱节点、后继节点、与主节点处于同一局部执行线程中的节点，或者限制图距离不超过某个 hop 阈值。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最终候选集合定义为 Omega_t = H_t ∩ T_t，其中 T_t 是相对于主节点的局部拓扑合理集合。若筛选后为空，则退回只保留主节点。最后对 Omega_t 内的节点重新归一化软分数，得到用于 ERM 的权重 w_{i,t}。</w:t>
      </w:r>
    </w:p>
    <w:p>
      <w:pPr>
        <w:pStyle w:val="MyH1"/>
      </w:pPr>
      <w:r>
        <w:t>6.2 多节点加权的正常步骤与错误语义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原论文在 ERM 中只取单个节点的正常步骤特征和该节点下各类错误特征。本方案把这一步改成多节点加权。对错误帧 t，先用候选节点权重 w_{i,t} 对节点正常步骤特征加权，得到 e_bar_t^{norm}=sum_i w_{i,t} e_i^{norm}。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对于每一种错误类型 m，再用同样的节点权重对各节点下该错误类型的错误描述特征加权，得到 e_bar_{m,t}^{err}=sum_i w_{i,t} e_{i,m}^{err}。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这样做的意义非常直接：错误帧往往并不干净地属于某一个唯一步骤，而更可能与若干相邻步骤相关。多节点加权能够显式建模这种跨步骤不确定性。</w:t>
      </w:r>
    </w:p>
    <w:p>
      <w:pPr>
        <w:pStyle w:val="MyH1"/>
      </w:pPr>
      <w:r>
        <w:t>6.3 改进后的 ERM 分数公式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为了保持与原论文一致，本方案不新增一个监督式错误分类头，而是继续使用匹配式打分。推荐的公式写法为：s_{m,t}=sigmoid(((e_bar_t^{norm} ⊙ e_bar_{m,t}^{err})^T x_t))。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这里 x_t 仍建议使用仓库原有的视频特征，而不是在 ERM 阶段重新引入一个未对齐的特征空间。原因是原论文的 normal features、error features 与视频特征本来就在预训练 VLM 的统一空间里，继续使用该空间更稳妥，也更贴近原论文。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最终错误类型输出为 m_hat_t = argmax_m s_{m,t}。由此可以看到，ERM 仍然是‘匹配式识别’，但从单节点匹配升级成了‘主节点约束下的多节点软加权匹配’。</w:t>
      </w:r>
    </w:p>
    <w:p>
      <w:pPr>
        <w:pStyle w:val="MyH1"/>
      </w:pPr>
      <w:r>
        <w:t>7. 训练方案与监督来源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本方案需要训练的只有阶段 A，即第一次 GTG2Vid 之前的记忆增强 backbone。这包括：视觉短期记忆模块、视觉长期记忆模块、语义短期记忆模块、语义长期记忆模块，以及最终生成 C_{i,t} 的融合打分器。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训练监督完全沿用原论文与官方仓库已有的步骤分割目标。也就是说，训练仍然只使用 normal videos 和 frame-wise step labels，不新增依赖错误视频监督的损失。官方代码中 Runner.train() 的优化对象本来就是 action segmentation backbone，损失是 cross-entropy 加平滑项；本方案只是在这条训练链上插入可学习记忆，不改变监督边界。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这意味着：记忆模块虽然是可学习的，但它们不是靠错误类型标签来训练，而是靠‘是否能生成更好的节点打分 C_{i,t}’来间接学习。这个逻辑与你前面确认过的理解是一致的：训练的是记忆更新规则，而不是某个固定的记忆向量。</w:t>
      </w:r>
    </w:p>
    <w:p>
      <w:pPr>
        <w:pStyle w:val="MyH1"/>
      </w:pPr>
      <w:r>
        <w:t>8. 只用仓库已有数据是否可以实现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结论是：可以实现，而且边界清晰。阶段 A 所需的数据包括视频特征、逐帧步骤标签、节点正常语义特征和任务图结构，这些仓库中都已经准备好。阶段 C 所需的数据包括视频特征、正常步骤文本特征、错误描述特征和任务图拓扑，也都已在 processed datasets 中提供。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需要特别说明的是：虽然数据文件中可以读取 type_label_seq，但在严格遵循论文原则的前提下，本方案不把它当作训练 ER 头的监督信号，而只是保留原论文的评估与推理边界。这样做能确保方案严谨，并且不会在设定上越界。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因此，从工程角度看，本方案最大的工作量不在于补数据，而在于：一，重写第一次 GTG2Vid 之前的 backbone；二，重写第二次 GTG2Vid 之后候选节点构造与多节点加权 ERM 的推理逻辑。</w:t>
      </w:r>
    </w:p>
    <w:p>
      <w:pPr>
        <w:pStyle w:val="MyH1"/>
      </w:pPr>
      <w:r>
        <w:t>9. 实施顺序建议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建议把实现分成四个递进步骤。第一步，只替换第一次 GTG2Vid 之前的 backbone，完成记忆增强节点打分 C_{i,t} 的训练，先验证步骤分割与错误帧检测是否提升。第二步，在不改变第二次 GTG2Vid 的前提下，让其输出主节点，并增加高分候选节点提取与局部拓扑过滤。第三步，把 ERM 从单节点匹配改成多节点加权匹配。第四步，再做系统性消融实验，分别验证视觉记忆、语义记忆、局部拓扑筛选和多节点加权对最终结果的贡献。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这样的推进顺序有两个好处。第一，任何一阶段出了问题，都能快速定位是在‘节点打分’还是‘ERM 改进’这边。第二，它符合原仓库的代码结构，能最大限度减少一次性重写带来的调试风险。</w:t>
      </w:r>
    </w:p>
    <w:p>
      <w:pPr>
        <w:pStyle w:val="MyH1"/>
      </w:pPr>
      <w:r>
        <w:t>10. 风险、难点与判断标准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本方案最大的风险不是算法概念，而是‘边界感’：一方面不能让记忆模块过度侵入 GTG2Vid 本体，另一方面也不能让 ERM 改造走到全监督错误分类头的路线。只要始终坚持‘记忆只训练 C_{i,t} 生成器，ERM 保持匹配式推理’，这条边界就不会乱。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第二个难点是候选节点集合的设计。如果候选集合太大，多节点加权会被无关节点稀释；如果太小，又会退回接近单节点硬映射。建议默认用‘top-K 高分节点 + 相对于主节点的局部拓扑合理性’这一组合方式，并把 K 和 hop 阈值纳入消融。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最终判断标准可以分三层：第一层，看第一次 GTG2Vid 后的步骤分割和错误帧检测是否提升；第二层，看第二次 GTG2Vid 主节点是否更稳定；第三层，看改进 ERM 后的错误识别是否优于原始单节点匹配。只有三层都成立，整套框架才算真正跑通。</w:t>
      </w:r>
    </w:p>
    <w:p>
      <w:pPr>
        <w:pStyle w:val="MyH1"/>
      </w:pPr>
      <w:r>
        <w:t>11. 最终总括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这套方案的本质，不是把论文推翻重写，而是在原论文最脆弱的两处加入历史建模：第一处是在第一次 GTG2Vid 之前，用可学习视觉记忆与语义记忆增强节点打分；第二处是在 ERM 阶段，把单节点硬映射改成‘主节点 + 高分候选节点 + 局部拓扑筛选 + 多节点软加权匹配’。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它严格保留了原论文的重大原则：GTG2Vid 仍然是主干，ERM 仍然是匹配式识别，训练仍然只依赖原论文允许的 normal videos 与 frame-wise step labels。与此同时，它又系统性地解决了原方法对单节点硬映射过度依赖的问题。</w:t>
      </w:r>
    </w:p>
    <w:p>
      <w:pPr>
        <w:spacing w:before="0" w:after="120" w:line="312" w:lineRule="auto"/>
        <w:ind w:firstLine="420"/>
      </w:pPr>
      <w:r>
        <w:rPr>
          <w:rFonts w:ascii="Noto Sans CJK SC" w:hAnsi="Noto Sans CJK SC" w:eastAsia="Noto Sans CJK SC"/>
          <w:sz w:val="21"/>
        </w:rPr>
        <w:t>因此，这个框架既具有研究上的合理性，也具有工程上的可落地性，可以作为你后续代码实现、实验设计和汇报撰写的统一正式版本。</w:t>
      </w:r>
    </w:p>
    <w:p>
      <w:pPr>
        <w:pStyle w:val="MyH1"/>
      </w:pPr>
      <w:r>
        <w:t>12. 组件—训练—数据—职责一览表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0DA"/>
          <w:left w:val="single" w:sz="8" w:space="0" w:color="C8D0DA"/>
          <w:bottom w:val="single" w:sz="8" w:space="0" w:color="C8D0DA"/>
          <w:right w:val="single" w:sz="8" w:space="0" w:color="C8D0DA"/>
          <w:insideH w:val="single" w:sz="8" w:space="0" w:color="C8D0DA"/>
          <w:insideV w:val="single" w:sz="8" w:space="0" w:color="C8D0DA"/>
        </w:tblBorders>
      </w:tblPr>
      <w:tblGrid>
        <w:gridCol w:w="2268"/>
        <w:gridCol w:w="1701"/>
        <w:gridCol w:w="2891"/>
        <w:gridCol w:w="2268"/>
      </w:tblGrid>
      <w:tr>
        <w:tc>
          <w:tcPr>
            <w:tcW w:type="dxa" w:w="2268"/>
            <w:shd w:fill="DCE6F1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组件</w:t>
            </w:r>
          </w:p>
        </w:tc>
        <w:tc>
          <w:tcPr>
            <w:tcW w:type="dxa" w:w="1701"/>
            <w:shd w:fill="DCE6F1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是否训练</w:t>
            </w:r>
          </w:p>
        </w:tc>
        <w:tc>
          <w:tcPr>
            <w:tcW w:type="dxa" w:w="2891"/>
            <w:shd w:fill="DCE6F1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使用数据</w:t>
            </w:r>
          </w:p>
        </w:tc>
        <w:tc>
          <w:tcPr>
            <w:tcW w:type="dxa" w:w="2268"/>
            <w:shd w:fill="DCE6F1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视觉短期/长期记忆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视频特征 + 步骤标签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建模局部动态与长期进度，增强节点打分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语义短期/长期记忆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正常步骤特征 + 视频特征 + 步骤标签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稳定节点语义分布，辅助生成 C_{i,t}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融合打分器 / 新 C_{i,t} 生成器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视频特征 + 正常步骤特征 + 步骤标签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输出记忆增强后的节点 logits 与软分数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第一次 GTG2Vid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新 C_{i,t} + 任务图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全局分割与错误帧检测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第二次 GTG2Vid（no-drop）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新 C_{i,t} + 任务图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给错误帧提供主节点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候选节点筛选与局部拓扑过滤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软分数 + 主节点 + 任务图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构造多节点候选集合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改进 ERM 多节点加权匹配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视频特征 + normal/error 文本特征 + 候选节点权重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输出错误类型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LLM / VLM 特征生成</w:t>
            </w:r>
          </w:p>
        </w:tc>
        <w:tc>
          <w:tcPr>
            <w:tcW w:type="dxa" w:w="170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不训练</w:t>
            </w:r>
          </w:p>
        </w:tc>
        <w:tc>
          <w:tcPr>
            <w:tcW w:type="dxa" w:w="28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仓库已有文本与特征文件</w:t>
            </w:r>
          </w:p>
        </w:tc>
        <w:tc>
          <w:tcPr>
            <w:tcW w:type="dxa" w:w="226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提供正常步骤特征与错误描述特征</w:t>
            </w:r>
          </w:p>
        </w:tc>
      </w:tr>
    </w:tbl>
    <w:p>
      <w:pPr>
        <w:pStyle w:val="MyH1"/>
      </w:pPr>
      <w:r>
        <w:t>13. 依据来源（供方案核对）</w:t>
      </w:r>
    </w:p>
    <w:p>
      <w:pPr>
        <w:spacing w:before="0" w:after="60" w:line="288" w:lineRule="auto"/>
        <w:ind w:left="227"/>
      </w:pPr>
      <w:r>
        <w:t>• ICCV 2025 论文：《Error Recognition in Procedural Videos using Generalized Task Graph》。</w:t>
      </w:r>
    </w:p>
    <w:p>
      <w:pPr>
        <w:spacing w:before="0" w:after="60" w:line="288" w:lineRule="auto"/>
        <w:ind w:left="227"/>
      </w:pPr>
      <w:r>
        <w:t>• 官方实现仓库：robert80203/GTG2Vid。</w:t>
      </w:r>
    </w:p>
    <w:p>
      <w:pPr>
        <w:spacing w:before="0" w:after="60" w:line="288" w:lineRule="auto"/>
        <w:ind w:left="227"/>
      </w:pPr>
      <w:r>
        <w:t>• 关键核对文件：README.md、main.py、runner.py、models/models.py、datasets/gtg_dataset_loader.py、datasets/loader_graph.py、dp/graph_utils.py。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Title"/>
    <w:pPr>
      <w:spacing w:after="120"/>
    </w:pPr>
    <w:rPr>
      <w:rFonts w:ascii="Noto Sans CJK SC" w:hAnsi="Noto Sans CJK SC" w:eastAsia="Noto Sans CJK SC"/>
      <w:b/>
      <w:color w:val="1F4E79"/>
      <w:sz w:val="40"/>
    </w:rPr>
  </w:style>
  <w:style w:type="paragraph" w:customStyle="1" w:styleId="MySubTitle">
    <w:name w:val="MySubTitle"/>
    <w:basedOn w:val="Subtitle"/>
    <w:pPr>
      <w:spacing w:after="120"/>
    </w:pPr>
    <w:rPr>
      <w:rFonts w:ascii="Noto Sans CJK SC" w:hAnsi="Noto Sans CJK SC" w:eastAsia="Noto Sans CJK SC"/>
      <w:b w:val="0"/>
      <w:color w:val="5F6368"/>
      <w:sz w:val="22"/>
    </w:rPr>
  </w:style>
  <w:style w:type="paragraph" w:customStyle="1" w:styleId="MyH1">
    <w:name w:val="MyH1"/>
    <w:basedOn w:val="Heading1"/>
    <w:pPr>
      <w:keepNext/>
      <w:spacing w:after="120" w:before="160"/>
    </w:pPr>
    <w:rPr>
      <w:rFonts w:ascii="Noto Sans CJK SC" w:hAnsi="Noto Sans CJK SC" w:eastAsia="Noto Sans CJK SC"/>
      <w:b/>
      <w:color w:val="1F4E79"/>
      <w:sz w:val="28"/>
    </w:rPr>
  </w:style>
  <w:style w:type="paragraph" w:customStyle="1" w:styleId="MyH2">
    <w:name w:val="MyH2"/>
    <w:basedOn w:val="Heading2"/>
    <w:pPr>
      <w:keepNext/>
      <w:spacing w:after="120" w:before="160"/>
    </w:pPr>
    <w:rPr>
      <w:rFonts w:ascii="Noto Sans CJK SC" w:hAnsi="Noto Sans CJK SC" w:eastAsia="Noto Sans CJK SC"/>
      <w:b/>
      <w:color w:val="3A5F89"/>
      <w:sz w:val="24"/>
    </w:rPr>
  </w:style>
  <w:style w:type="paragraph" w:customStyle="1" w:styleId="MyH3">
    <w:name w:val="MyH3"/>
    <w:basedOn w:val="Heading3"/>
    <w:pPr>
      <w:keepNext/>
      <w:spacing w:after="120" w:before="160"/>
    </w:pPr>
    <w:rPr>
      <w:rFonts w:ascii="Noto Sans CJK SC" w:hAnsi="Noto Sans CJK SC" w:eastAsia="Noto Sans CJK SC"/>
      <w:b/>
      <w:color w:val="3C3C3C"/>
      <w:sz w:val="22"/>
    </w:rPr>
  </w:style>
  <w:style w:type="paragraph" w:customStyle="1" w:styleId="MyTableText">
    <w:name w:val="MyTableText"/>
    <w:basedOn w:val="Normal"/>
    <w:pPr>
      <w:spacing w:after="120"/>
    </w:pPr>
    <w:rPr>
      <w:rFonts w:ascii="Noto Sans CJK SC" w:hAnsi="Noto Sans CJK SC" w:eastAsia="Noto Sans CJK SC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