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Custom"/>
        <w:jc w:val="center"/>
      </w:pPr>
      <w:r>
        <w:t>GTG-memory 总体记忆模块设计概览</w:t>
      </w:r>
    </w:p>
    <w:p>
      <w:pPr>
        <w:pStyle w:val="DocSubtitleCustom"/>
        <w:jc w:val="center"/>
      </w:pPr>
      <w:r>
        <w:t>覆盖视觉记忆与语义记忆的项目级总框架</w:t>
      </w:r>
    </w:p>
    <w:p>
      <w:pPr>
        <w:pStyle w:val="DocSubtitleCustom"/>
        <w:jc w:val="center"/>
      </w:pPr>
      <w:r>
        <w:t>定位：高层总体设计概览；视觉记忆部分已定稿，语义记忆部分目前为框架级设计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8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allout"/>
            </w:pPr>
            <w:r>
              <w:rPr>
                <w:b/>
              </w:rPr>
              <w:t>文档用途</w:t>
            </w:r>
            <w:r>
              <w:t>：统一说明 GTG-memory 中“原始 backbone → 视觉记忆 → 语义记忆 → 两次 GTG2Vid → 改进 ERM”的总体关系。</w:t>
            </w:r>
          </w:p>
          <w:p>
            <w:pPr>
              <w:pStyle w:val="Callout"/>
            </w:pPr>
            <w:r>
              <w:rPr>
                <w:b/>
              </w:rPr>
              <w:t>使用方式</w:t>
            </w:r>
            <w:r>
              <w:t>：本文件负责项目级总框架；视觉记忆模块的具体实现与训练细则，以《视觉记忆模块详细设计定稿_v2》为准。</w:t>
            </w:r>
          </w:p>
          <w:p>
            <w:pPr>
              <w:pStyle w:val="Callout"/>
            </w:pPr>
            <w:r>
              <w:rPr>
                <w:b/>
              </w:rPr>
              <w:t>当前状态</w:t>
            </w:r>
            <w:r>
              <w:t>：视觉记忆已进入正式设计定稿；语义记忆仍为框架级设计。</w:t>
            </w:r>
          </w:p>
        </w:tc>
      </w:tr>
    </w:tbl>
    <w:p/>
    <w:p>
      <w:pPr>
        <w:pStyle w:val="DocSubtitleCustom"/>
        <w:jc w:val="center"/>
      </w:pPr>
      <w:r>
        <w:t>生成日期：2026-03-30</w:t>
      </w:r>
    </w:p>
    <w:p>
      <w:r>
        <w:br w:type="page"/>
      </w:r>
    </w:p>
    <w:p>
      <w:pPr>
        <w:pStyle w:val="Heading1"/>
      </w:pPr>
      <w:r>
        <w:t>1. 文档定位与适用范围</w:t>
      </w:r>
    </w:p>
    <w:p>
      <w:r>
        <w:t>本文档给出 GTG-memory 项目中“总体记忆模块”的高层设计概览。这里的总体记忆模块不是单独的一个组件，而是指第一次 GTG2Vid 之前用于生成新 C_{i,t} / action_logits 的整套记忆增强打分器，其中同时包含视觉历史建模与语义历史建模两个分支。</w:t>
      </w:r>
    </w:p>
    <w:p>
      <w:r>
        <w:t>本文档的目标不是替代视觉记忆详细设计定稿，而是把“视觉记忆 + 语义记忆 + 下游两次 GTG2Vid + 改进 ERM”放在一张总图里，让后续继续推进语义记忆时，有一个统一、稳定的项目级框架可依循。</w:t>
      </w:r>
    </w:p>
    <w:p>
      <w:pPr>
        <w:pStyle w:val="Heading1"/>
      </w:pPr>
      <w:r>
        <w:t>2. 整体目标与总原则</w:t>
      </w:r>
    </w:p>
    <w:p>
      <w:pPr>
        <w:ind w:left="255" w:hanging="170"/>
      </w:pPr>
      <w:r>
        <w:rPr>
          <w:b/>
        </w:rPr>
        <w:t xml:space="preserve">• </w:t>
      </w:r>
      <w:r>
        <w:t>不改第一次 GTG2Vid 算法本体。</w:t>
      </w:r>
    </w:p>
    <w:p>
      <w:pPr>
        <w:ind w:left="255" w:hanging="170"/>
      </w:pPr>
      <w:r>
        <w:rPr>
          <w:b/>
        </w:rPr>
        <w:t xml:space="preserve">• </w:t>
      </w:r>
      <w:r>
        <w:t>不改第二次 no-drop GTG2Vid 算法本体。</w:t>
      </w:r>
    </w:p>
    <w:p>
      <w:pPr>
        <w:ind w:left="255" w:hanging="170"/>
      </w:pPr>
      <w:r>
        <w:rPr>
          <w:b/>
        </w:rPr>
        <w:t xml:space="preserve">• </w:t>
      </w:r>
      <w:r>
        <w:t>ERM 仍保持匹配式范式，不改成新的监督分类器。</w:t>
      </w:r>
    </w:p>
    <w:p>
      <w:pPr>
        <w:ind w:left="255" w:hanging="170"/>
      </w:pPr>
      <w:r>
        <w:rPr>
          <w:b/>
        </w:rPr>
        <w:t xml:space="preserve">• </w:t>
      </w:r>
      <w:r>
        <w:t>真正训练的主体仍然是第一次 GTG2Vid 之前的打分器；GTG2Vid 本体、ERM、LLM、VLM 均不训练。</w:t>
      </w:r>
    </w:p>
    <w:p>
      <w:pPr>
        <w:ind w:left="255" w:hanging="170"/>
      </w:pPr>
      <w:r>
        <w:rPr>
          <w:b/>
        </w:rPr>
        <w:t xml:space="preserve">• </w:t>
      </w:r>
      <w:r>
        <w:t>两次 GTG2Vid 都读取同一套记忆增强后的新 action_logits；第二次只是在 no-drop 参数下运行。</w:t>
      </w:r>
    </w:p>
    <w:p>
      <w:pPr>
        <w:ind w:left="255" w:hanging="170"/>
      </w:pPr>
      <w:r>
        <w:rPr>
          <w:b/>
        </w:rPr>
        <w:t xml:space="preserve">• </w:t>
      </w:r>
      <w:r>
        <w:t>项目总方向是：先完成视觉记忆，再在其上叠加语义记忆，最后把两路记忆统一送入改进 ERM。</w:t>
      </w:r>
    </w:p>
    <w:p>
      <w:pPr>
        <w:pStyle w:val="Heading1"/>
      </w:pPr>
      <w:r>
        <w:t>3. 系统级总流程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r>
              <w:t>阶段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r>
              <w:t>输入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r>
              <w:t>输出 / 作用</w:t>
            </w:r>
          </w:p>
        </w:tc>
      </w:tr>
      <w:tr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原始 backbone 主干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视频特征序列 x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逐帧基础表征 h_base</w:t>
            </w:r>
          </w:p>
        </w:tc>
      </w:tr>
      <w:tr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视觉记忆分支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h_base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视觉短期记忆 m_v,s 与视觉长期记忆 m_v,l</w:t>
            </w:r>
          </w:p>
        </w:tc>
      </w:tr>
      <w:tr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初始软分数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h_base + 视觉记忆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对 GTG 节点的初始软分布 q_init</w:t>
            </w:r>
          </w:p>
        </w:tc>
      </w:tr>
      <w:tr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语义记忆分支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q_init + 节点步骤/错误语义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语义短期记忆 m_s,s 与语义长期记忆 m_s,l</w:t>
            </w:r>
          </w:p>
        </w:tc>
      </w:tr>
      <w:tr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最终融合打分器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h_base + 四路记忆状态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最终 q_final / action_logits</w:t>
            </w:r>
          </w:p>
        </w:tc>
      </w:tr>
      <w:tr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下游推理链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q_final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第一次 GTG2Vid、第二次 no-drop GTG2Vid、改进 ERM</w:t>
            </w:r>
          </w:p>
        </w:tc>
      </w:tr>
    </w:tbl>
    <w:p>
      <w:r>
        <w:t>这个总流程的核心思想是：原始 backbone 负责“当前帧本身如何被表征”，视觉记忆负责“视觉历史如何影响当前帧打分”，语义记忆负责“步骤与错误语义历史如何影响当前帧打分”，最终两路记忆共同决定新的节点分数。</w:t>
      </w:r>
    </w:p>
    <w:p>
      <w:pPr>
        <w:pStyle w:val="Heading1"/>
      </w:pPr>
      <w:r>
        <w:t>4. 视觉记忆分支：职责与地位</w:t>
      </w:r>
    </w:p>
    <w:p>
      <w:r>
        <w:t>视觉记忆负责显式建模视频历史。它解决的问题是：单帧视觉特征不足以稳定判断当前帧对哪个 GTG 节点更匹配，特别是在步骤切换区、局部模糊帧和短时异常帧附近。</w:t>
      </w:r>
    </w:p>
    <w:p>
      <w:pPr>
        <w:pStyle w:val="Heading2"/>
      </w:pPr>
      <w:r>
        <w:t>4.1 视觉短期记忆</w:t>
      </w:r>
    </w:p>
    <w:p>
      <w:r>
        <w:t>视觉短期记忆关注最近局部动态，例如步骤切换、工具变化、手部局部动作变化和短时异常。它强调快速响应，因此本质上是“快、局部、敏感”的状态。</w:t>
      </w:r>
    </w:p>
    <w:p>
      <w:pPr>
        <w:pStyle w:val="Heading2"/>
      </w:pPr>
      <w:r>
        <w:t>4.2 视觉长期记忆</w:t>
      </w:r>
    </w:p>
    <w:p>
      <w:r>
        <w:t>视觉长期记忆关注整体任务推进状态、长时趋势和阶段背景。它不是另一个更大的短期记忆，而是一个更慢、更平滑的全局摘要状态。</w:t>
      </w:r>
    </w:p>
    <w:p>
      <w:pPr>
        <w:pStyle w:val="Heading2"/>
      </w:pPr>
      <w:r>
        <w:t>4.3 当前已定稿状态</w:t>
      </w:r>
    </w:p>
    <w:p>
      <w:pPr>
        <w:ind w:left="255" w:hanging="170"/>
      </w:pPr>
      <w:r>
        <w:rPr>
          <w:b/>
        </w:rPr>
        <w:t xml:space="preserve">• </w:t>
      </w:r>
      <w:r>
        <w:t>视觉短期记忆：256 维向量状态。</w:t>
      </w:r>
    </w:p>
    <w:p>
      <w:pPr>
        <w:ind w:left="255" w:hanging="170"/>
      </w:pPr>
      <w:r>
        <w:rPr>
          <w:b/>
        </w:rPr>
        <w:t xml:space="preserve">• </w:t>
      </w:r>
      <w:r>
        <w:t>视觉长期记忆：384 维向量状态。</w:t>
      </w:r>
    </w:p>
    <w:p>
      <w:pPr>
        <w:ind w:left="255" w:hanging="170"/>
      </w:pPr>
      <w:r>
        <w:rPr>
          <w:b/>
        </w:rPr>
        <w:t xml:space="preserve">• </w:t>
      </w:r>
      <w:r>
        <w:t>视觉短期记忆更新器：标准 GRUCell。</w:t>
      </w:r>
    </w:p>
    <w:p>
      <w:pPr>
        <w:ind w:left="255" w:hanging="170"/>
      </w:pPr>
      <w:r>
        <w:rPr>
          <w:b/>
        </w:rPr>
        <w:t xml:space="preserve">• </w:t>
      </w:r>
      <w:r>
        <w:t>视觉长期记忆更新器：固定写入上限 0.2 的慢速门控累积更新器。</w:t>
      </w:r>
    </w:p>
    <w:p>
      <w:pPr>
        <w:ind w:left="255" w:hanging="170"/>
      </w:pPr>
      <w:r>
        <w:rPr>
          <w:b/>
        </w:rPr>
        <w:t xml:space="preserve">• </w:t>
      </w:r>
      <w:r>
        <w:t>视觉分支使用原始 backbone 的中间 features，经 projector 后进入记忆与融合模块。</w:t>
      </w:r>
    </w:p>
    <w:p>
      <w:pPr>
        <w:pStyle w:val="Heading1"/>
      </w:pPr>
      <w:r>
        <w:t>5. 语义记忆分支：职责与总体思路</w:t>
      </w:r>
    </w:p>
    <w:p>
      <w:r>
        <w:t>语义记忆负责显式建模步骤语义与错误语义的历史。它的目的不是替代视觉分支，而是在视觉打分已有初步结果的基础上，引入“当前帧在步骤语义空间和错误语义空间中更像什么”的历史信息。</w:t>
      </w:r>
    </w:p>
    <w:p>
      <w:pPr>
        <w:pStyle w:val="Heading2"/>
      </w:pPr>
      <w:r>
        <w:t>5.1 语义来源</w:t>
      </w:r>
    </w:p>
    <w:p>
      <w:r>
        <w:t>语义分支的输入来源沿用原论文中已有的语义资源：步骤描述（normal step semantics）与错误描述（error semantics）。这些描述可由 LLM/VLM 管线得到与视频对齐的语义特征。</w:t>
      </w:r>
    </w:p>
    <w:p>
      <w:pPr>
        <w:pStyle w:val="Heading2"/>
      </w:pPr>
      <w:r>
        <w:t>5.2 语义记忆的基本链路</w:t>
      </w:r>
    </w:p>
    <w:p>
      <w:pPr>
        <w:ind w:left="255" w:hanging="170"/>
      </w:pPr>
      <w:r>
        <w:rPr>
          <w:b/>
        </w:rPr>
        <w:t xml:space="preserve">• </w:t>
      </w:r>
      <w:r>
        <w:t>先基于当前帧与视觉分支生成一份对 GTG 节点的初始软分布 q_init。</w:t>
      </w:r>
    </w:p>
    <w:p>
      <w:pPr>
        <w:ind w:left="255" w:hanging="170"/>
      </w:pPr>
      <w:r>
        <w:rPr>
          <w:b/>
        </w:rPr>
        <w:t xml:space="preserve">• </w:t>
      </w:r>
      <w:r>
        <w:t>再用 q_init 去对节点语义做加权读出，得到当前语义摘要 u_sem。</w:t>
      </w:r>
    </w:p>
    <w:p>
      <w:pPr>
        <w:ind w:left="255" w:hanging="170"/>
      </w:pPr>
      <w:r>
        <w:rPr>
          <w:b/>
        </w:rPr>
        <w:t xml:space="preserve">• </w:t>
      </w:r>
      <w:r>
        <w:t>然后用 u_sem 更新语义短期记忆 m_s,s 与语义长期记忆 m_s,l。</w:t>
      </w:r>
    </w:p>
    <w:p>
      <w:pPr>
        <w:pStyle w:val="Heading2"/>
      </w:pPr>
      <w:r>
        <w:t>5.3 当前状态</w:t>
      </w:r>
    </w:p>
    <w:p>
      <w:r>
        <w:t>语义记忆目前仍处于框架级设计阶段，尚未像视觉记忆那样定死实现规格。当前已经明确的是：语义记忆也采用“短期 + 长期”双时间尺度，并且不会独立做分类，而是服务于最终的节点打分生成。</w:t>
      </w:r>
    </w:p>
    <w:p>
      <w:pPr>
        <w:pStyle w:val="Heading1"/>
      </w:pPr>
      <w:r>
        <w:t>6. 视觉与语义两路如何衔接</w:t>
      </w:r>
    </w:p>
    <w:p>
      <w:r>
        <w:t>两路记忆的衔接不是并行完全独立、最后简单相加，而是一个“视觉先行、语义补强、再统一融合”的层级结构。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r>
              <w:t>步骤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r>
              <w:t>说明</w:t>
            </w:r>
          </w:p>
        </w:tc>
      </w:tr>
      <w:tr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步骤 1：基础视觉表征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视频特征经过原始 backbone 主干，得到逐帧基础表征 h_base。</w:t>
            </w:r>
          </w:p>
        </w:tc>
      </w:tr>
      <w:tr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步骤 2：视觉记忆更新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视觉短期/长期记忆读取 h_base，形成视觉历史状态。</w:t>
            </w:r>
          </w:p>
        </w:tc>
      </w:tr>
      <w:tr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步骤 3：初始软分数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利用 h_base 与视觉记忆生成 q_init，而不是立刻做单一节点硬映射。</w:t>
            </w:r>
          </w:p>
        </w:tc>
      </w:tr>
      <w:tr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步骤 4：语义记忆更新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使用 q_init 对节点步骤/错误语义加权读出，得到语义摘要并更新语义短期/长期记忆。</w:t>
            </w:r>
          </w:p>
        </w:tc>
      </w:tr>
      <w:tr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步骤 5：最终打分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将 h_base、视觉记忆、语义记忆统一融合，输出最终 q_final / action_logits。</w:t>
            </w:r>
          </w:p>
        </w:tc>
      </w:tr>
    </w:tbl>
    <w:p>
      <w:pPr>
        <w:pStyle w:val="Heading1"/>
      </w:pPr>
      <w:r>
        <w:t>7. 下游关系：两次 GTG2Vid 与改进 ERM</w:t>
      </w:r>
    </w:p>
    <w:p>
      <w:pPr>
        <w:ind w:left="255" w:hanging="170"/>
      </w:pPr>
      <w:r>
        <w:rPr>
          <w:b/>
        </w:rPr>
        <w:t xml:space="preserve">• </w:t>
      </w:r>
      <w:r>
        <w:t>第一次 GTG2Vid 读取 q_final，用于时间动作分割和错误帧检测。</w:t>
      </w:r>
    </w:p>
    <w:p>
      <w:pPr>
        <w:ind w:left="255" w:hanging="170"/>
      </w:pPr>
      <w:r>
        <w:rPr>
          <w:b/>
        </w:rPr>
        <w:t xml:space="preserve">• </w:t>
      </w:r>
      <w:r>
        <w:t>第二次 no-drop GTG2Vid 同样读取 q_final，只是通过 no-drop 参数给错误帧提供主节点。</w:t>
      </w:r>
    </w:p>
    <w:p>
      <w:pPr>
        <w:ind w:left="255" w:hanging="170"/>
      </w:pPr>
      <w:r>
        <w:rPr>
          <w:b/>
        </w:rPr>
        <w:t xml:space="preserve">• </w:t>
      </w:r>
      <w:r>
        <w:t>改进 ERM 不改变匹配式范式；它使用第二次 GTG2Vid 给出的主节点，再结合 q_final 中的高分候选节点与局部拓扑合理性进行多节点软加权匹配。</w:t>
      </w:r>
    </w:p>
    <w:p>
      <w:r>
        <w:t>因此，记忆模块真正改变的是“节点分数如何产生”，而不是 DP 本体如何写。两次 GTG2Vid 和 ERM 都建立在同一套新的分数之上。</w:t>
      </w:r>
    </w:p>
    <w:p>
      <w:pPr>
        <w:pStyle w:val="Heading1"/>
      </w:pPr>
      <w:r>
        <w:t>8. 当前定稿程度与文档分工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r>
              <w:t>部分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r>
              <w:t>当前状态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r>
              <w:t>正式依据</w:t>
            </w:r>
          </w:p>
        </w:tc>
      </w:tr>
      <w:tr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视觉记忆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已定稿到实现规格级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《视觉记忆模块详细设计定稿_v2》</w:t>
            </w:r>
          </w:p>
        </w:tc>
      </w:tr>
      <w:tr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语义记忆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仅到框架级 / 总体思路级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本概览文档</w:t>
            </w:r>
          </w:p>
        </w:tc>
      </w:tr>
      <w:tr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两次 GTG2Vid 的使用方式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已明确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视觉记忆详细设计定稿_v2 + 本概览文档</w:t>
            </w:r>
          </w:p>
        </w:tc>
      </w:tr>
      <w:tr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改进 ERM 的总体方向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已明确高层方向，未做独立定稿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本概览文档</w:t>
            </w:r>
          </w:p>
        </w:tc>
      </w:tr>
    </w:tbl>
    <w:p>
      <w:r>
        <w:t>因此，这份文档的作用不是替代视觉记忆详细设计定稿，而是把整个 GTG-memory 项目的“总体记忆架构”固定下来。后续如果开始推进语义记忆的详细实现，需要再单独形成语义记忆详细设计文档。</w:t>
      </w:r>
    </w:p>
    <w:p>
      <w:pPr>
        <w:pStyle w:val="Heading1"/>
      </w:pPr>
      <w:r>
        <w:t>9. 总结</w:t>
      </w:r>
    </w:p>
    <w:p>
      <w:r>
        <w:t>GTG-memory 的总体记忆模块可以概括为：复用原始 backbone 主干，在第一次 GTG2Vid 之前构造一个记忆增强的节点打分器；其中视觉记忆负责建模视觉历史，语义记忆负责建模步骤/错误语义历史；两路记忆共同生成最终 action_logits；第一次 GTG2Vid、第二次 no-drop GTG2Vid 和改进 ERM 全部读取这套新的分数。</w:t>
      </w:r>
    </w:p>
    <w:p>
      <w:r>
        <w:t>在当前阶段，视觉记忆部分已经形成正式实现定稿，语义记忆部分仍停留在总体框架级。也就是说，这份文档给出了“全局结构”，而视觉记忆详细设计定稿给出了其中视觉分支的“局部实现定稿”。</w:t>
      </w:r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Custom">
    <w:name w:val="DocTitleCustom"/>
    <w:pPr>
      <w:spacing w:after="200"/>
    </w:pPr>
    <w:rPr>
      <w:rFonts w:ascii="Aptos Display" w:hAnsi="Aptos Display" w:eastAsia="Aptos Display"/>
      <w:b/>
      <w:color w:val="1F4E79"/>
      <w:sz w:val="44"/>
    </w:rPr>
  </w:style>
  <w:style w:type="paragraph" w:customStyle="1" w:styleId="DocSubtitleCustom">
    <w:name w:val="DocSubtitleCustom"/>
    <w:pPr>
      <w:spacing w:after="120"/>
    </w:pPr>
    <w:rPr>
      <w:rFonts w:ascii="Aptos" w:hAnsi="Aptos" w:eastAsia="Aptos"/>
      <w:color w:val="606060"/>
      <w:sz w:val="22"/>
    </w:rPr>
  </w:style>
  <w:style w:type="paragraph" w:customStyle="1" w:styleId="Callout">
    <w:name w:val="Callout"/>
    <w:pPr>
      <w:spacing w:before="40" w:after="40"/>
      <w:ind w:left="227" w:right="113"/>
    </w:pPr>
    <w:rPr>
      <w:rFonts w:ascii="Aptos" w:hAnsi="Aptos" w:eastAsia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