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t>GTG-memory 项目</w:t>
        <w:br/>
        <w:t>视觉记忆模块详细设计定稿</w:t>
      </w:r>
    </w:p>
    <w:p>
      <w:pPr>
        <w:pStyle w:val="SubtitleCN"/>
        <w:jc w:val="center"/>
      </w:pPr>
      <w:r>
        <w:t>适用范围：第一次 GTG2Vid 之前的视觉记忆增强打分器（当前正式定稿版本）</w:t>
      </w:r>
    </w:p>
    <w:p>
      <w:pPr>
        <w:pStyle w:val="SubtitleCN"/>
        <w:jc w:val="center"/>
      </w:pPr>
      <w:r>
        <w:t>定位：用于后续目录骨架、代码骨架、实现与测试推进的唯一设计依据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268"/>
        <w:gridCol w:w="6123"/>
      </w:tblGrid>
      <w:tr>
        <w:tc>
          <w:tcPr>
            <w:tcW w:type="dxa" w:w="4759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项目边界</w:t>
            </w:r>
          </w:p>
        </w:tc>
        <w:tc>
          <w:tcPr>
            <w:tcW w:type="dxa" w:w="4759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不改第一次 GTG2Vid 本体，不改第二次 GTG2Vid 本体，不改 ERM 匹配范式；当前定稿仅覆盖视觉记忆模块。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主干思路</w:t>
            </w:r>
          </w:p>
        </w:tc>
        <w:tc>
          <w:tcPr>
            <w:tcW w:type="dxa" w:w="475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复用原始 backbone 的主体表征能力，在其中间特征之后接入视觉记忆分支、融合模块和新的 final head，重新生成新的 C_{i,t} / action_logits。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记忆形式</w:t>
            </w:r>
          </w:p>
        </w:tc>
        <w:tc>
          <w:tcPr>
            <w:tcW w:type="dxa" w:w="475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short memory 为 256 维向量状态；long memory 为 384 维向量状态。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更新机制</w:t>
            </w:r>
          </w:p>
        </w:tc>
        <w:tc>
          <w:tcPr>
            <w:tcW w:type="dxa" w:w="475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short 用标准 GRUCell；long 用固定写入上限 0.2 的慢速门控累积更新器。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融合方式</w:t>
            </w:r>
          </w:p>
        </w:tc>
        <w:tc>
          <w:tcPr>
            <w:tcW w:type="dxa" w:w="475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base / short / long 先各自投影到统一 256 维 fusion space，再做特征级融合与残差保底，最后统一打分。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训练原则</w:t>
            </w:r>
          </w:p>
        </w:tc>
        <w:tc>
          <w:tcPr>
            <w:tcW w:type="dxa" w:w="475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第一版沿用原 action segmentation 主损失；两次 GTG2Vid 都读取记忆增强后的新 logits；不加 long 额外平滑损失，不做消融。</w:t>
            </w:r>
          </w:p>
        </w:tc>
      </w:tr>
    </w:tbl>
    <w:p/>
    <w:p>
      <w:pPr>
        <w:pStyle w:val="SubtitleCN"/>
        <w:jc w:val="center"/>
      </w:pPr>
      <w:r>
        <w:t>生成日期：2026-03-30</w:t>
      </w:r>
    </w:p>
    <w:p>
      <w:r>
        <w:br w:type="page"/>
      </w:r>
    </w:p>
    <w:p>
      <w:pPr>
        <w:pStyle w:val="SectionHeading"/>
      </w:pPr>
      <w:r>
        <w:t>1. 文档定位与不覆盖范围</w:t>
      </w:r>
    </w:p>
    <w:p>
      <w:pPr/>
      <w:r>
        <w:t>本文档不是工程骨架说明，也不是代码模板说明，而是视觉记忆模块本体的正式设计定稿。它的目标是先把视觉记忆模块在 GTG-memory 项目中的角色、表示形式、更新机制、融合方式、训练策略、监控策略和实现边界完整确定下来，再反推后续目录骨架、代码骨架和实现顺序。</w:t>
      </w:r>
    </w:p>
    <w:p>
      <w:pPr/>
      <w:r>
        <w:t>本次定稿范围仅覆盖“第一次 GTG2Vid 之前的视觉记忆增强打分器”。语义记忆、第二次 GTG2Vid 之后的候选节点筛选与多节点软加权 ERM 不在本次定稿范围内，后续若继续推进，需要单独讨论并形成新文档。</w:t>
      </w:r>
    </w:p>
    <w:p>
      <w:pPr>
        <w:pStyle w:val="SectionHeading"/>
      </w:pPr>
      <w:r>
        <w:t>2. 当前基线与设计前提</w:t>
      </w:r>
    </w:p>
    <w:p>
      <w:pPr/>
      <w:r>
        <w:t>当前代码基线中，main.py 只负责进入 Runner；Runner 实例化 ASDiffusionBackbone，模型前向输出 action_logits 与中间 features；随后评测流程把 action_logits 放入 sample，再依次执行第一次 GTG2Vid、第二次 no-drop GTG2Vid 和 ERM。也就是说，现有 backbone 就是论文流程里负责产生 C_{i,t} / action_logits 的模型。</w:t>
      </w:r>
    </w:p>
    <w:p>
      <w:pPr/>
      <w:r>
        <w:t>因此，视觉记忆模块的设计任务不是重写 GTG2Vid，也不是改写 ERM，而是在不改变两次 GTG2Vid 算法本体和 ERM 匹配范式的前提下，重写“新的 C_{i,t} 如何产生”这一部分。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1701"/>
        <w:gridCol w:w="2381"/>
        <w:gridCol w:w="3969"/>
      </w:tblGrid>
      <w:tr>
        <w:tc>
          <w:tcPr>
            <w:tcW w:type="dxa" w:w="3173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组件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当前基线角色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本次设计中的处理方式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main.py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入口，仅进入 Runner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不改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Runner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串联训练与推理主链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只改模型实例化和接口包装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ASDiffusionBackbone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当前 C_{i,t} / logits 生成器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复用主干，不直接复用旧输出头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两次 GTG2Vid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分别负责分割/错误帧检测与 no-drop 主节点定位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算法本体不改，但都读取新的记忆增强 logits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ERM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单节点匹配式错误识别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本次不改</w:t>
            </w:r>
          </w:p>
        </w:tc>
      </w:tr>
    </w:tbl>
    <w:p>
      <w:pPr/>
      <w:r>
        <w:t>代表性配置采用 EgoPER / tea：input_dim=256，drop_base=0.6，batch_size=4，未显式设置 node_drop_base。该配置说明视觉记忆版 backbone 的最终输出必须继续对齐到 GTG 节点 logits，而不是普通步骤分类输出。</w:t>
      </w:r>
    </w:p>
    <w:p>
      <w:pPr>
        <w:pStyle w:val="SectionHeading"/>
      </w:pPr>
      <w:r>
        <w:t>3. 正式确认的总体原则</w:t>
      </w:r>
    </w:p>
    <w:p>
      <w:pPr/>
      <w:r>
        <w:rPr>
          <w:b/>
        </w:rPr>
        <w:t xml:space="preserve">1. </w:t>
      </w:r>
      <w:r>
        <w:t>原始 backbone 的主体结构保留，不直接替换为另一套全新时序模型。</w:t>
      </w:r>
    </w:p>
    <w:p>
      <w:pPr/>
      <w:r>
        <w:rPr>
          <w:b/>
        </w:rPr>
        <w:t xml:space="preserve">2. </w:t>
      </w:r>
      <w:r>
        <w:t>视觉记忆通过融合参与最终打分，不采用“原始模型打一份 logits、记忆再打一份 logits”的后期相加策略。</w:t>
      </w:r>
    </w:p>
    <w:p>
      <w:pPr/>
      <w:r>
        <w:rPr>
          <w:b/>
        </w:rPr>
        <w:t xml:space="preserve">3. </w:t>
      </w:r>
      <w:r>
        <w:t>原始 backbone 提供中间特征；视觉记忆在该中间特征之后接入；最终由新的 final head 统一输出新的 action_logits。</w:t>
      </w:r>
    </w:p>
    <w:p>
      <w:pPr/>
      <w:r>
        <w:rPr>
          <w:b/>
        </w:rPr>
        <w:t xml:space="preserve">4. </w:t>
      </w:r>
      <w:r>
        <w:t>两次 GTG2Vid 都读取同一套新的记忆增强 logits；第二次只是使用 no-drop 参数，不单独训练。</w:t>
      </w:r>
    </w:p>
    <w:p>
      <w:pPr/>
      <w:r>
        <w:rPr>
          <w:b/>
        </w:rPr>
        <w:t xml:space="preserve">5. </w:t>
      </w:r>
      <w:r>
        <w:t>第一版训练只沿用原 action segmentation 主损失，不增加 long memory 额外平滑损失，不引入新的监督分支。</w:t>
      </w:r>
    </w:p>
    <w:p>
      <w:pPr/>
      <w:r>
        <w:rPr>
          <w:b/>
        </w:rPr>
        <w:t xml:space="preserve">6. </w:t>
      </w:r>
      <w:r>
        <w:t>实验对照只保留两组：无记忆原始模块 vs 有视觉记忆完整模块；不做消融实验。</w:t>
      </w:r>
    </w:p>
    <w:p>
      <w:pPr>
        <w:pStyle w:val="SectionHeading"/>
      </w:pPr>
      <w:r>
        <w:t>4. 视觉记忆模块在整体系统中的位置</w:t>
      </w:r>
    </w:p>
    <w:p>
      <w:pPr/>
      <w:r>
        <w:t>视觉记忆模块不是独立系统，而是新的 C_{i,t} / action_logits 生成器中的一部分。它的职责是让当前帧对 GTG 节点的打分在保持原始 backbone 局部表征能力的同时，显式引入历史状态，从而改善步骤切换区、局部模糊帧和短时异常帧附近的打分稳定性。</w:t>
      </w:r>
    </w:p>
    <w:p>
      <w:pPr/>
      <w:r>
        <w:t>在正式实现中，原始 backbone 主干负责先产生中间特征序列；视觉记忆模块再读取该序列，更新 short / long memory，并与基础表征融合；最终由新的输出头给出记忆增强后的 action_logits。其后所有下游组件——第一次 GTG2Vid、第二次 no-drop GTG2Vid 和 ERM——都只看到这一套新的 logits。</w:t>
      </w:r>
    </w:p>
    <w:p>
      <w:pPr>
        <w:pStyle w:val="SectionHeading"/>
      </w:pPr>
      <w:r>
        <w:t>5. 输入、输出与张量约定</w:t>
      </w:r>
    </w:p>
    <w:p>
      <w:pPr/>
      <w:r>
        <w:t>当前数据加载器输出的 v_feature 形状为 F x T。为了便于记忆状态逐时刻更新，视觉记忆模块内部统一采用 [B, T, D] 的序列格式进行计算；最终在输出 action_logits 与 frame_features 时，再转回与现有 Runner 兼容的格式。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1701"/>
        <w:gridCol w:w="1871"/>
        <w:gridCol w:w="1871"/>
        <w:gridCol w:w="2608"/>
      </w:tblGrid>
      <w:tr>
        <w:tc>
          <w:tcPr>
            <w:tcW w:type="dxa" w:w="2379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量</w:t>
            </w:r>
          </w:p>
        </w:tc>
        <w:tc>
          <w:tcPr>
            <w:tcW w:type="dxa" w:w="2379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符号</w:t>
            </w:r>
          </w:p>
        </w:tc>
        <w:tc>
          <w:tcPr>
            <w:tcW w:type="dxa" w:w="2379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建议形状</w:t>
            </w:r>
          </w:p>
        </w:tc>
        <w:tc>
          <w:tcPr>
            <w:tcW w:type="dxa" w:w="2379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说明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当前帧基础表征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h_base_t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[B, T, 256]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由原始 backbone 中间 features 经 base projector 得到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短期记忆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m_short_t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[B, T, 256]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逐时刻更新的短期向量状态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长期记忆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m_long_t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[B, T, 384]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逐时刻更新的长期向量状态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融合后逐帧特征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z_t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[B, T, 256]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final head 之前的最终特征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输出 logits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action_logits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[B, C_gtg, T]</w:t>
            </w:r>
          </w:p>
        </w:tc>
        <w:tc>
          <w:tcPr>
            <w:tcW w:type="dxa" w:w="2379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供两次 GTG2Vid 读取</w:t>
            </w:r>
          </w:p>
        </w:tc>
      </w:tr>
    </w:tbl>
    <w:p>
      <w:pPr>
        <w:pStyle w:val="SectionHeading"/>
      </w:pPr>
      <w:r>
        <w:t>6. 视觉记忆的表示形式</w:t>
      </w:r>
    </w:p>
    <w:p>
      <w:pPr>
        <w:pStyle w:val="SubHeading"/>
      </w:pPr>
      <w:r>
        <w:t>6.1 short memory 的形式</w:t>
      </w:r>
    </w:p>
    <w:p>
      <w:pPr/>
      <w:r>
        <w:t>short memory 采用单个 256 维向量状态，而不是 slot bank、token 列表或外显局部记忆库。作出这一选择的主要原因是：当前阶段更重视设计清晰、更新规则明确、训练与调试可控；若使用 slot bank，则需要额外定义读写寻址、覆盖策略与时间窗口机制，会显著增加复杂度。</w:t>
      </w:r>
    </w:p>
    <w:p>
      <w:pPr/>
      <w:r>
        <w:t>short memory 的职责是记录最近局部动态，包括步骤切换、工具变化、手部局部运动和短时异常信号。它的特点不是容量特别大，而是更新快、响应敏感。</w:t>
      </w:r>
    </w:p>
    <w:p>
      <w:pPr>
        <w:pStyle w:val="SubHeading"/>
      </w:pPr>
      <w:r>
        <w:t>6.2 long memory 的形式</w:t>
      </w:r>
    </w:p>
    <w:p>
      <w:pPr/>
      <w:r>
        <w:t>long memory 同样采用单个向量状态，但维度适度大于 short memory，正式定为 384 维。这样做的理由是：long memory 承担更强的全局压缩职责，需要比 short memory 略高的容量，但不应大到足以变成“万能缓存”。</w:t>
      </w:r>
    </w:p>
    <w:p>
      <w:pPr/>
      <w:r>
        <w:t>long memory 的职责是记录整体任务推进状态、长时趋势和阶段背景。它并不负责记住每个局部动作的细节，而是以更平滑的方式保存‘当前视频大致进行到哪里’这一类全局信息。</w:t>
      </w:r>
    </w:p>
    <w:p>
      <w:pPr>
        <w:pStyle w:val="SubHeading"/>
      </w:pPr>
      <w:r>
        <w:t>6.3 长短期记忆如何区分</w:t>
      </w:r>
    </w:p>
    <w:p>
      <w:pPr/>
      <w:r>
        <w:t>长短期记忆的区分不只依赖维度不同，更关键的是依赖：输入来源不同、更新器不同、更新速度不同以及融合角色不同。仅靠‘一个快一点、一个慢一点’是不够的；因此本设计在结构上强制两者承担不同职责。</w:t>
      </w:r>
    </w:p>
    <w:p>
      <w:pPr>
        <w:pStyle w:val="SectionHeading"/>
      </w:pPr>
      <w:r>
        <w:t>7. 基础表征来源与 base projector</w:t>
      </w:r>
    </w:p>
    <w:p>
      <w:pPr/>
      <w:r>
        <w:t>视觉记忆不直接读取原始视频输入，也不读取最终 logits，而是读取原始 backbone 的中间 features。当前 baseline 中，conv_in 和 module 先产生 features，再由 action_head 输出 logits。视觉记忆版保留这一主干能力，但不再直接使用旧 action_head 作为最终输出头。</w:t>
      </w:r>
    </w:p>
    <w:p>
      <w:pPr/>
      <w:r>
        <w:t>为了让基础表征与记忆状态进入统一的融合空间，features 先经过 base projector 映射为 h_base_t。正式建议的 base projector 结构为：Linear(256→256) + LayerNorm + GELU。这样既保留了原始 backbone 的局部时序理解，又避免不同来源特征在统计分布上直接硬拼。</w:t>
      </w:r>
    </w:p>
    <w:p>
      <w:pPr>
        <w:pStyle w:val="SectionHeading"/>
      </w:pPr>
      <w:r>
        <w:t>8. 更新机制：short memory</w:t>
      </w:r>
    </w:p>
    <w:p>
      <w:pPr/>
      <w:r>
        <w:t>short memory 的正式更新器选用标准 GRUCell。理由是：它足够成熟、足够稳定，且特别适合‘当前信息很重要，但又不能完全丢弃最近上下文’的局部状态更新场景。</w:t>
      </w:r>
    </w:p>
    <w:p>
      <w:pPr>
        <w:pStyle w:val="Equation"/>
        <w:jc w:val="center"/>
      </w:pPr>
      <w:r>
        <w:t>m_short_t = GRU_s(h_base_t, m_short_{t-1})</w:t>
      </w:r>
    </w:p>
    <w:p>
      <w:pPr/>
      <w:r>
        <w:t>直观上，short memory 可以理解为一张持续改写的局部草稿纸。每来一帧，更新器都会根据当前帧基础表征和上一时刻 short state 决定：哪些旧局部信息保留，哪些新局部信息写入。因此，short memory 的本质特征是‘快’：它应在步骤切换、局部动作变化和短时异常附近明显响应。</w:t>
      </w:r>
    </w:p>
    <w:p>
      <w:pPr/>
      <w:r>
        <w:t>正式设定：short memory 维度固定为 256；初始化为全零向量；训练与推理都采用同一套逐帧更新逻辑。</w:t>
      </w:r>
    </w:p>
    <w:p>
      <w:pPr>
        <w:pStyle w:val="SectionHeading"/>
      </w:pPr>
      <w:r>
        <w:t>9. 更新机制：long memory</w:t>
      </w:r>
    </w:p>
    <w:p>
      <w:pPr/>
      <w:r>
        <w:t>long memory 不使用第二个普通 GRUCell，而采用慢速门控累积更新器。原因是：如果 long 和 short 都使用同一类快速更新器，它们很容易学成两份相似状态，只是 long 稍微更平滑一些；这样并不能真正形成清晰分工。</w:t>
      </w:r>
    </w:p>
    <w:p>
      <w:pPr>
        <w:pStyle w:val="SubHeading"/>
      </w:pPr>
      <w:r>
        <w:t>9.1 long memory 的输入摘要</w:t>
      </w:r>
    </w:p>
    <w:p>
      <w:pPr/>
      <w:r>
        <w:t>long memory 不直接复制当前帧基础表征，而是先读取‘当前帧基础表征 + 当前 short memory’的联合摘要。正式采用一个轻量两层 MLP 摘要器 φ：</w:t>
      </w:r>
    </w:p>
    <w:p>
      <w:pPr>
        <w:pStyle w:val="Equation"/>
        <w:jc w:val="center"/>
      </w:pPr>
      <w:r>
        <w:t>u_t = φ([h_base_t ; m_short_t])</w:t>
      </w:r>
    </w:p>
    <w:p>
      <w:pPr/>
      <w:r>
        <w:t>其中输入维度为 512，输出维度为 384。推荐结构为：Linear(512→384) + LayerNorm + GELU + Linear(384→384)。其作用不是替代主干，而是把‘当前局部状态中哪些内容值得写入长期记忆’压缩成一份可写入摘要。</w:t>
      </w:r>
    </w:p>
    <w:p>
      <w:pPr>
        <w:pStyle w:val="SubHeading"/>
      </w:pPr>
      <w:r>
        <w:t>9.2 long memory 的慢速门控更新</w:t>
      </w:r>
    </w:p>
    <w:p>
      <w:pPr/>
      <w:r>
        <w:t>long memory 的写入门采用固定上限 0.2 的门控形式。需要强调：0.2 不是固定写入值，而是写入上限。真正的写入比例仍由门控网络动态决定，只是无论如何都不能超过 0.2。</w:t>
      </w:r>
    </w:p>
    <w:p>
      <w:pPr>
        <w:pStyle w:val="Equation"/>
        <w:jc w:val="center"/>
      </w:pPr>
      <w:r>
        <w:t>g_t = 0.2 · σ(W_g u_t + U_g m_long_{t-1} + b_g)</w:t>
      </w:r>
    </w:p>
    <w:p>
      <w:pPr>
        <w:pStyle w:val="Equation"/>
        <w:jc w:val="center"/>
      </w:pPr>
      <w:r>
        <w:t>m~_long_t = tanh(W_u u_t + U_u m_long_{t-1} + b_u)</w:t>
      </w:r>
    </w:p>
    <w:p>
      <w:pPr>
        <w:pStyle w:val="Equation"/>
        <w:jc w:val="center"/>
      </w:pPr>
      <w:r>
        <w:t>m_long_t = (1 - g_t) ⊙ m_long_{t-1} + g_t ⊙ m~_long_t</w:t>
      </w:r>
    </w:p>
    <w:p>
      <w:pPr/>
      <w:r>
        <w:t>通俗地说，long memory 更像一份阶段总结本：它不会把每一帧都完整抄进去，而是先读一份‘当前摘要’，然后决定这份摘要值不值得写、应该写多少。固定上限 0.2 的意义在于给长期记忆加一个结构性限速器，确保它始终比 short memory 更慢、更保守。</w:t>
      </w:r>
    </w:p>
    <w:p>
      <w:pPr>
        <w:pStyle w:val="SubHeading"/>
      </w:pPr>
      <w:r>
        <w:t>9.3 为什么不把上限设为可学习参数</w:t>
      </w:r>
    </w:p>
    <w:p>
      <w:pPr/>
      <w:r>
        <w:t>本次定稿中不把 0.2 设为可学习参数。这样做是为了保持长期记忆的‘慢更新’先验为硬约束，而不是让模型通过学习把 long memory 退化成另一个快速状态。后续如果有需要，可以单独做带上界约束的可学习版本，但不纳入当前正式设计。</w:t>
      </w:r>
    </w:p>
    <w:p>
      <w:pPr>
        <w:pStyle w:val="SubHeading"/>
      </w:pPr>
      <w:r>
        <w:t>9.4 为什么不额外加 long 平滑损失</w:t>
      </w:r>
    </w:p>
    <w:p>
      <w:pPr/>
      <w:r>
        <w:t>第一版正式设计中不加入 long memory 的额外平滑损失。原因是：long 已经通过固定写入上限获得了结构性慢更新；同时 baseline 的 action_seg_loss 已经包含时间平滑项，再额外对 long 加平滑约束容易导致双重抑制，使 long 过于迟钝。当前阶段更重要的是先验证结构设计本身是否足够有效。</w:t>
      </w:r>
    </w:p>
    <w:p>
      <w:pPr>
        <w:pStyle w:val="SectionHeading"/>
      </w:pPr>
      <w:r>
        <w:t>10. 三路特征融合与新的打分头</w:t>
      </w:r>
    </w:p>
    <w:p>
      <w:pPr/>
      <w:r>
        <w:t>当前视觉记忆设计采用特征级融合，而不是 logits 层融合。原因是：如果等到 logits 层再让 memory 参与，只能做后期修正，无法真正影响‘当前帧如何被理解’这一表征过程。</w:t>
      </w:r>
    </w:p>
    <w:p>
      <w:pPr>
        <w:pStyle w:val="SubHeading"/>
      </w:pPr>
      <w:r>
        <w:t>10.1 各分支先投影到统一 fusion space</w:t>
      </w:r>
    </w:p>
    <w:p>
      <w:pPr/>
      <w:r>
        <w:t>为避免不同来源特征在统计分布上直接冲突，base / short / long 三路信息先各自投影到 256 维的统一 fusion space。正式建议每个 projector 都采用：Linear + LayerNorm + GELU。</w:t>
      </w:r>
    </w:p>
    <w:p>
      <w:pPr>
        <w:pStyle w:val="Equation"/>
        <w:jc w:val="center"/>
      </w:pPr>
      <w:r>
        <w:t>ĥ_base_t = P_b(h_base_t),   m̂_short_t = P_s(m_short_t),   m̂_long_t = P_l(m_long_t)</w:t>
      </w:r>
    </w:p>
    <w:p>
      <w:pPr>
        <w:pStyle w:val="SubHeading"/>
      </w:pPr>
      <w:r>
        <w:t>10.2 融合 MLP</w:t>
      </w:r>
    </w:p>
    <w:p>
      <w:pPr/>
      <w:r>
        <w:t>三路特征拼接后进入一个轻量两层融合 MLP，正式推荐结构为：Linear(768→512) + LayerNorm + GELU + Dropout(0.1) + Linear(512→256)。</w:t>
      </w:r>
    </w:p>
    <w:p>
      <w:pPr>
        <w:pStyle w:val="Equation"/>
        <w:jc w:val="center"/>
      </w:pPr>
      <w:r>
        <w:t>f_t = MLP([ĥ_base_t ; m̂_short_t ; m̂_long_t])</w:t>
      </w:r>
    </w:p>
    <w:p>
      <w:pPr>
        <w:pStyle w:val="SubHeading"/>
      </w:pPr>
      <w:r>
        <w:t>10.3 残差保底与 final head</w:t>
      </w:r>
    </w:p>
    <w:p>
      <w:pPr/>
      <w:r>
        <w:t>为了保证 memory 分支增强的是原始 backbone，而不是把 baseline 能力完全覆盖，最终采用以 base branch 为锚点的残差融合：</w:t>
      </w:r>
    </w:p>
    <w:p>
      <w:pPr>
        <w:pStyle w:val="Equation"/>
        <w:jc w:val="center"/>
      </w:pPr>
      <w:r>
        <w:t>z_t = LayerNorm(ĥ_base_t + f_t)</w:t>
      </w:r>
    </w:p>
    <w:p>
      <w:pPr/>
      <w:r>
        <w:t>随后使用新的 final head 输出最终 GTG logits。正式实现上，internal fusion 保持 [B, T, 256]，并在输出前把 z_seq 转回 [B, 256, T]，再使用 1×1 Conv 形式的输出头，即 Conv1d(256, C_gtg, 1)，得到最终 action_logits。visual-memory 模式下不再直接使用 baseline 的旧 action_head(features) 作为正式输出头。</w:t>
      </w:r>
    </w:p>
    <w:p>
      <w:pPr>
        <w:pStyle w:val="Equation"/>
        <w:jc w:val="center"/>
      </w:pPr>
      <w:r>
        <w:t>action_logits = Conv1d_1x1(Permute(z_seq))</w:t>
      </w:r>
    </w:p>
    <w:p>
      <w:pPr/>
      <w:r>
        <w:t>这样设计的含义是：当前帧基础表征负责说明“当前帧本身是什么”，short memory 负责说明“最近局部发生了什么”，long memory 负责说明“整体推进到了哪里”，最终三者共同决定新的节点打分。</w:t>
      </w:r>
    </w:p>
    <w:p>
      <w:pPr>
        <w:pStyle w:val="SectionHeading"/>
      </w:pPr>
      <w:r>
        <w:t>11. 训练时与推理时的状态展开方式</w:t>
      </w:r>
    </w:p>
    <w:p>
      <w:pPr/>
      <w:r>
        <w:t>训练和推理都采用同一套逐帧状态更新机制。也就是说，每个视频开始时 short / long memory 都清零，然后按时间顺序 t = 1…T 逐步更新。在训练阶段虽然输入是一整段视频，但 memory 模块内部仍然是单向 scan；推理阶段也使用完全相同的更新逻辑。</w:t>
      </w:r>
    </w:p>
    <w:p>
      <w:pPr/>
      <w:r>
        <w:t>需要特别说明的一点是：当前设计保留了原始 backbone 主干，而原始主干本身并不是严格在线因果结构。因此，视觉记忆分支本身采用逐帧单向更新，但整个模型整体上仍保留 baseline 主干的非严格因果性。这一点属于当前设计边界的一部分，应在后续表述中保持一致。</w:t>
      </w:r>
    </w:p>
    <w:p>
      <w:pPr>
        <w:pStyle w:val="SectionHeading"/>
      </w:pPr>
      <w:r>
        <w:t>12. forward 接口与 aux 输出</w:t>
      </w:r>
    </w:p>
    <w:p>
      <w:pPr/>
      <w:r>
        <w:t>主 forward 接口保持与当前基线一致，只返回 (action_logits, frame_features)。其中 frame_features 在 visual-memory 模式下重新定义为融合后的最终逐帧特征 z_seq，并在返回时转换为与现有 Runner 兼容的 [B, D, T] 形式。</w:t>
      </w:r>
    </w:p>
    <w:p>
      <w:pPr/>
      <w:r>
        <w:t>另外，模型额外提供 forward_with_aux() 调试接口，但不改变主训练主链。该接口用于随机张量测试、toy test、机制分析和日志统计，建议至少暴露下列中间量：base_seq、short_memory_seq、summary_seq、long_memory_seq、long_write_gate_seq 和 fused_seq。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268"/>
        <w:gridCol w:w="2494"/>
        <w:gridCol w:w="4082"/>
      </w:tblGrid>
      <w:tr>
        <w:tc>
          <w:tcPr>
            <w:tcW w:type="dxa" w:w="3173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aux 键名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建议形状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用途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base_seq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[B, T, 256]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观察基础表征空间是否稳定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short_memory_seq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[B, T, 256]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检查 short memory 是否敏感更新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summary_seq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[B, T, 384]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检查 long 写入摘要是否合理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long_memory_seq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[B, T, 384]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检查 long memory 是否平滑演化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long_write_gate_seq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[B, T, 384]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检查写入门是否真的慢更新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fused_seq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[B, T, 256]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检查最终融合后的逐帧表征</w:t>
            </w:r>
          </w:p>
        </w:tc>
      </w:tr>
    </w:tbl>
    <w:p>
      <w:pPr>
        <w:pStyle w:val="SectionHeading"/>
      </w:pPr>
      <w:r>
        <w:t>13. 两次 GTG2Vid 与 ERM 的输入关系</w:t>
      </w:r>
    </w:p>
    <w:p>
      <w:pPr/>
      <w:r>
        <w:t>第一次 GTG2Vid 和第二次 no-drop GTG2Vid 都读取同一套记忆增强后的新 action_logits；两者的区别不是 logits 来源，而是 drop 参数设置不同。换句话说，第二次 GTG2Vid 虽然不训练，但也不应回退去读取 baseline logits，而应与第一次保持同一套新的 C_{i,t}。</w:t>
      </w:r>
    </w:p>
    <w:p>
      <w:pPr/>
      <w:r>
        <w:t>ERM 本次不改。它仍然沿用当前代码中的匹配式识别范式，只是其输入中的 no-drop 主节点将来自‘第二次 GTG2Vid + 记忆增强 logits’这一路。</w:t>
      </w:r>
    </w:p>
    <w:p>
      <w:pPr>
        <w:pStyle w:val="SectionHeading"/>
      </w:pPr>
      <w:r>
        <w:t>14. 训练参数、解冻策略与优化器方案</w:t>
      </w:r>
    </w:p>
    <w:p>
      <w:pPr>
        <w:pStyle w:val="SubHeading"/>
      </w:pPr>
      <w:r>
        <w:t>14.1 参数分组</w:t>
      </w:r>
    </w:p>
    <w:p>
      <w:pPr/>
      <w:r>
        <w:t>视觉记忆版模型的参数可分为三类：第一类是原始 backbone 主干，即 conv_in 与 module；第二类是 baseline 的旧 action_head；第三类是新增的 visual-memory 参数，即 projector、short GRU、long 摘要器、long 更新器、fusion MLP 和新的 final head。</w:t>
      </w:r>
    </w:p>
    <w:p>
      <w:pPr/>
      <w:r>
        <w:t>在 visual-memory 模式下，旧 action_head 不再属于正式输出路径，也不进入 visual-memory 模式下的正式优化器参数组。真正需要训练的是：原始 backbone 主干 + 新增 visual-memory 模块。</w:t>
      </w:r>
    </w:p>
    <w:p>
      <w:pPr>
        <w:pStyle w:val="SubHeading"/>
      </w:pPr>
      <w:r>
        <w:t>14.2 解冻策略</w:t>
      </w:r>
    </w:p>
    <w:p>
      <w:pPr/>
      <w:r>
        <w:t>正式设计采用联合训练。也就是说，原始 backbone 主干最终应参与训练，而不是长期冻结。这样视觉记忆增强的打分器才能整体协同优化，而不是变成固定主干上的外挂插件。</w:t>
      </w:r>
    </w:p>
    <w:p>
      <w:pPr/>
      <w:r>
        <w:t>如果后续训练时有 baseline 预训练权重，可以采用一个很短的 warm-up：先只训练新增模块，再全部解冻联合训练。若从零开始训练，则直接整模型联合训练。部分冻结不作为正式方案写入。</w:t>
      </w:r>
    </w:p>
    <w:p>
      <w:pPr>
        <w:pStyle w:val="SubHeading"/>
      </w:pPr>
      <w:r>
        <w:t>14.3 优化器与学习率</w:t>
      </w:r>
    </w:p>
    <w:p>
      <w:pPr/>
      <w:r>
        <w:t>第一版继续使用 Adam，不改优化器类型；但不再像 baseline 那样把所有参数放进同一组，而是采用两类功能参数组：</w:t>
      </w:r>
    </w:p>
    <w:p>
      <w:pPr/>
      <w:r>
        <w:rPr>
          <w:b/>
        </w:rPr>
        <w:t>• 组 1：</w:t>
      </w:r>
      <w:r>
        <w:t>原始 backbone 主干（conv_in + module）</w:t>
      </w:r>
    </w:p>
    <w:p>
      <w:pPr/>
      <w:r>
        <w:rPr>
          <w:b/>
        </w:rPr>
        <w:t>• 组 2：</w:t>
      </w:r>
      <w:r>
        <w:t>新增 visual-memory 模块（projector / short / long / fusion / new final head）</w:t>
      </w:r>
    </w:p>
    <w:p>
      <w:pPr/>
      <w:r>
        <w:t>若从零开始训练，两组都使用 1e-4；若加载 baseline 权重，则建议主干组使用 5e-5，新增模块使用 1e-4。统一使用 weight_decay = 1e-4。</w:t>
      </w:r>
    </w:p>
    <w:p>
      <w:pPr>
        <w:pStyle w:val="SubHeading"/>
      </w:pPr>
      <w:r>
        <w:t>14.4 学习率调度器</w:t>
      </w:r>
    </w:p>
    <w:p>
      <w:pPr/>
      <w:r>
        <w:t>第一版正式设计中不使用 scheduler，学习率保持固定。这样可以最大限度保持与当前 baseline 训练风格一致，并且更容易判断视觉记忆结构本身是否有效。如果后续确有需要，可再单独把 cosine decay 作为优化扩展项。</w:t>
      </w:r>
    </w:p>
    <w:p>
      <w:pPr>
        <w:pStyle w:val="SubHeading"/>
      </w:pPr>
      <w:r>
        <w:t>14.5 主损失</w:t>
      </w:r>
    </w:p>
    <w:p>
      <w:pPr/>
      <w:r>
        <w:t>第一版只沿用当前 baseline 风格的主训练目标，也就是 action segmentation 主损失。不新增 memory-specific 辅助损失，不加入 long smoothing loss，不引入额外监督头。视觉记忆模块通过‘帮助模型生成更好的 action_logits’被间接训练出来。</w:t>
      </w:r>
    </w:p>
    <w:p>
      <w:pPr>
        <w:pStyle w:val="SectionHeading"/>
      </w:pPr>
      <w:r>
        <w:t>15. 正式监控指标与日志设计</w:t>
      </w:r>
    </w:p>
    <w:p>
      <w:pPr/>
      <w:r>
        <w:t>尽管第一版不增加额外损失，但必须增加 memory-specific 日志监控。它们的作用不是监督，而是诊断：判断 short / long 是否真的在工作、写入门是否合理、融合强度是否合适、长短期分工是否清晰。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438"/>
        <w:gridCol w:w="2381"/>
        <w:gridCol w:w="3969"/>
      </w:tblGrid>
      <w:tr>
        <w:tc>
          <w:tcPr>
            <w:tcW w:type="dxa" w:w="3173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日志项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建议含义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before="40" w:after="40" w:line="264" w:lineRule="auto"/>
              <w:jc w:val="center"/>
            </w:pPr>
            <w:r>
              <w:rPr>
                <w:rFonts w:ascii="Aptos" w:hAnsi="Aptos" w:eastAsia="Aptos"/>
                <w:b/>
                <w:sz w:val="20"/>
              </w:rPr>
              <w:t>记录目的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MEM/short_norm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||m_short|| 的均值或均值+方差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观察 short 状态是否正常存在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MEM/long_norm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||m_long|| 的均值或均值+方差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观察 long 状态是否稳定存在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MEM/delta_short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||m_short_t - m_short_{t-1}|| 的均值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判断 short 是否快速响应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MEM/delta_long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||m_long_t - m_long_{t-1}|| 的均值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判断 long 是否真正更平滑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MEM/gate_mean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long 写入门均值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判断 long 平均写入强度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MEM/gate_near_zero_ratio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g_t &lt; 0.02 的比例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判断 long 是否几乎不写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MEM/gate_near_cap_ratio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g_t &gt; 0.18 的比例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判断 long 是否频繁贴近上限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MEM/fusion_ratio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||f_t|| / ||h_base|| 的均值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判断 memory 分支影响强度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MEM/cos_base_short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base 与 short 的平均相似度</w:t>
            </w:r>
          </w:p>
        </w:tc>
        <w:tc>
          <w:tcPr>
            <w:tcW w:type="dxa" w:w="3173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20"/>
              </w:rPr>
              <w:t>观察局部分支是否坍缩</w:t>
            </w:r>
          </w:p>
        </w:tc>
      </w:tr>
      <w:tr>
        <w:tc>
          <w:tcPr>
            <w:tcW w:type="dxa" w:w="3173"/>
            <w:vAlign w:val="center"/>
          </w:tcPr>
          <w:p>
            <w:r>
              <w:t>MEM/cos_base_long</w:t>
            </w:r>
          </w:p>
        </w:tc>
        <w:tc>
          <w:tcPr>
            <w:tcW w:type="dxa" w:w="3173"/>
            <w:vAlign w:val="center"/>
          </w:tcPr>
          <w:p>
            <w:r>
              <w:t>base 与 long 的平均相似度</w:t>
            </w:r>
          </w:p>
        </w:tc>
        <w:tc>
          <w:tcPr>
            <w:tcW w:type="dxa" w:w="3173"/>
            <w:vAlign w:val="center"/>
          </w:tcPr>
          <w:p>
            <w:r>
              <w:t>观察长期分支是否退化为 base 的平滑拷贝</w:t>
            </w:r>
          </w:p>
        </w:tc>
      </w:tr>
      <w:tr>
        <w:tc>
          <w:tcPr>
            <w:tcW w:type="dxa" w:w="2438"/>
          </w:tcPr>
          <w:p>
            <w:r>
              <w:t>MEM/cos_short_long</w:t>
            </w:r>
          </w:p>
        </w:tc>
        <w:tc>
          <w:tcPr>
            <w:tcW w:type="dxa" w:w="2381"/>
          </w:tcPr>
          <w:p>
            <w:r>
              <w:t>short 与 long 的平均相似度</w:t>
            </w:r>
          </w:p>
        </w:tc>
        <w:tc>
          <w:tcPr>
            <w:tcW w:type="dxa" w:w="3969"/>
          </w:tcPr>
          <w:p>
            <w:r>
              <w:t>观察长短期是否学成两份同质状态</w:t>
            </w:r>
          </w:p>
        </w:tc>
      </w:tr>
    </w:tbl>
    <w:p>
      <w:pPr/>
      <w:r>
        <w:t>正式训练默认只记录聚合标量；debug 模式下再额外导出单视频时间轨迹图、gate 分布图等细节。forward_with_aux() 是这些监控的主要数据来源。</w:t>
      </w:r>
    </w:p>
    <w:p>
      <w:pPr>
        <w:pStyle w:val="SectionHeading"/>
      </w:pPr>
      <w:r>
        <w:t>16. 对照实验与不做的事</w:t>
      </w:r>
    </w:p>
    <w:p>
      <w:pPr/>
      <w:r>
        <w:t>后续对照实验只保留两组：无记忆的原始模块，以及有视觉记忆的完整模块。本项目当前不做消融实验，因此不会再拆分 short-only、long-only、无 fusion 等多个子版本。</w:t>
      </w:r>
    </w:p>
    <w:p>
      <w:pPr/>
      <w:r>
        <w:t>本次定稿明确不做的事包括：不引入语义记忆；不改 GTG2Vid 本体；不改 ERM；不增加 long 平滑损失；不引入复杂 scheduler；不做 memory-specific 辅助监督；不设计 slot bank 和记忆读写寻址机制。</w:t>
      </w:r>
    </w:p>
    <w:p>
      <w:pPr>
        <w:pStyle w:val="SectionHeading"/>
      </w:pPr>
      <w:r>
        <w:t>17. 最终数据流（从输入到两次 GTG2Vid）</w:t>
      </w:r>
    </w:p>
    <w:p>
      <w:pPr/>
      <w:r>
        <w:t>把前面的所有设计合起来，视觉记忆版打分器的正式数据流可以写成：</w:t>
      </w:r>
    </w:p>
    <w:p>
      <w:pPr>
        <w:pStyle w:val="Equation"/>
        <w:jc w:val="center"/>
      </w:pPr>
      <w:r>
        <w:t>视频特征 x → 原始 backbone 主干 → features → base projector → h_base</w:t>
      </w:r>
    </w:p>
    <w:p>
      <w:pPr>
        <w:pStyle w:val="Equation"/>
        <w:jc w:val="center"/>
      </w:pPr>
      <w:r>
        <w:t>h_base → short GRU → m_short</w:t>
      </w:r>
    </w:p>
    <w:p>
      <w:pPr>
        <w:pStyle w:val="Equation"/>
        <w:jc w:val="center"/>
      </w:pPr>
      <w:r>
        <w:t>[h_base ; m_short] → φ → u → slow update → m_long</w:t>
      </w:r>
    </w:p>
    <w:p>
      <w:pPr>
        <w:pStyle w:val="Equation"/>
        <w:jc w:val="center"/>
      </w:pPr>
      <w:r>
        <w:t>[h_base ; m_short ; m_long] → projector + fusion MLP + residual → z</w:t>
      </w:r>
    </w:p>
    <w:p>
      <w:pPr>
        <w:pStyle w:val="Equation"/>
        <w:jc w:val="center"/>
      </w:pPr>
      <w:r>
        <w:t>z → new final head → action_logits → 第一次 GTG2Vid / 第二次 no-drop GTG2Vid</w:t>
      </w:r>
    </w:p>
    <w:p>
      <w:pPr/>
      <w:r>
        <w:t>也就是说，第一次和第二次 GTG2Vid 的输入都已经不是 baseline 的旧 logits，而是完整视觉记忆模块输出的新 logits。记忆模块真正改变的是‘打分如何产生’，而不是后面的 DP 本体。</w:t>
      </w:r>
    </w:p>
    <w:p>
      <w:pPr>
        <w:pStyle w:val="SectionHeading"/>
      </w:pPr>
      <w:r>
        <w:t>18. 结论：本次视觉记忆模块定稿的正式版本</w:t>
      </w:r>
    </w:p>
    <w:p>
      <w:pPr/>
      <w:r>
        <w:t>截至本文档定稿，视觉记忆模块的正式版本已经完整确定：它复用原始 backbone 主干，在其中间特征之后接入 short memory、long memory、摘要器、融合模块和新的 final head，形成新的 C_{i,t} / action_logits 生成器。</w:t>
      </w:r>
    </w:p>
    <w:p>
      <w:pPr/>
      <w:r>
        <w:t>其中，short memory 采用 256 维向量状态与标准 GRUCell；long memory 采用 384 维向量状态与固定上限 0.2 的慢速门控累积更新；三路特征采用投影到统一 fusion space 后的特征级融合与残差保底；训练上继续沿用原主损失，不增加 long smoothing loss；实验上只与无记忆 baseline 做完整对照。</w:t>
      </w:r>
    </w:p>
    <w:p>
      <w:pPr/>
      <w:r>
        <w:t>因此，这份文档可以作为后续目录骨架、代码骨架、实现和测试推进的唯一设计依据。在没有新的讨论结论之前，不应再随意改动本方案中的关键结构选择。</w:t>
      </w:r>
    </w:p>
    <w:sectPr w:rsidR="00FC693F" w:rsidRPr="0006063C" w:rsidSect="00034616">
      <w:headerReference w:type="default" r:id="rId9"/>
      <w:pgSz w:w="12240" w:h="15840"/>
      <w:pgMar w:top="1304" w:right="1361" w:bottom="1304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5A5A5A"/>
        <w:sz w:val="18"/>
      </w:rPr>
      <w:t>GTG-memory | 视觉记忆模块详细设计定稿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Normal"/>
    <w:pPr>
      <w:spacing w:after="240" w:line="240" w:lineRule="auto"/>
    </w:pPr>
    <w:rPr>
      <w:rFonts w:ascii="Aptos Display" w:hAnsi="Aptos Display" w:eastAsia="Aptos"/>
      <w:b/>
      <w:color w:val="1F4E79"/>
      <w:sz w:val="48"/>
    </w:rPr>
  </w:style>
  <w:style w:type="paragraph" w:customStyle="1" w:styleId="SubtitleCN">
    <w:name w:val="SubtitleCN"/>
    <w:basedOn w:val="Normal"/>
    <w:pPr>
      <w:spacing w:after="80"/>
    </w:pPr>
    <w:rPr>
      <w:rFonts w:ascii="Aptos" w:hAnsi="Aptos" w:eastAsia="Aptos"/>
      <w:color w:val="5A5A5A"/>
      <w:sz w:val="24"/>
    </w:rPr>
  </w:style>
  <w:style w:type="paragraph" w:customStyle="1" w:styleId="SectionHeading">
    <w:name w:val="SectionHeading"/>
    <w:basedOn w:val="Normal"/>
    <w:pPr>
      <w:spacing w:before="200" w:after="120"/>
    </w:pPr>
    <w:rPr>
      <w:rFonts w:ascii="Aptos" w:hAnsi="Aptos" w:eastAsia="Aptos"/>
      <w:b/>
      <w:color w:val="1F4E79"/>
      <w:sz w:val="30"/>
    </w:rPr>
  </w:style>
  <w:style w:type="paragraph" w:customStyle="1" w:styleId="SubHeading">
    <w:name w:val="SubHeading"/>
    <w:basedOn w:val="Normal"/>
    <w:pPr>
      <w:spacing w:before="160" w:after="80"/>
    </w:pPr>
    <w:rPr>
      <w:rFonts w:ascii="Aptos" w:hAnsi="Aptos" w:eastAsia="Aptos"/>
      <w:b/>
      <w:color w:val="1F4E79"/>
      <w:sz w:val="24"/>
    </w:rPr>
  </w:style>
  <w:style w:type="paragraph" w:customStyle="1" w:styleId="BodySmall">
    <w:name w:val="BodySmall"/>
    <w:basedOn w:val="Normal"/>
    <w:pPr>
      <w:spacing w:line="264" w:lineRule="auto" w:after="80"/>
    </w:pPr>
    <w:rPr>
      <w:rFonts w:ascii="Aptos" w:hAnsi="Aptos" w:eastAsia="Aptos"/>
      <w:sz w:val="20"/>
    </w:rPr>
  </w:style>
  <w:style w:type="paragraph" w:customStyle="1" w:styleId="Equation">
    <w:name w:val="Equation"/>
    <w:basedOn w:val="Normal"/>
    <w:pPr>
      <w:spacing w:before="40" w:after="40" w:line="240" w:lineRule="auto"/>
    </w:pPr>
    <w:rPr>
      <w:rFonts w:ascii="Aptos" w:hAnsi="Aptos" w:eastAsia="Aptos"/>
      <w:i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