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color w:val="5A5A5A"/>
          <w:sz w:val="24"/>
        </w:rPr>
        <w:t>SLAC · 当前实现版</w:t>
      </w:r>
    </w:p>
    <w:p>
      <w:pPr>
        <w:pStyle w:val="Title"/>
        <w:spacing w:before="400" w:after="120"/>
        <w:jc w:val="center"/>
      </w:pPr>
      <w:r>
        <w:t>SLAC Integration 数据格式字段规范与约束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426FA8"/>
          <w:sz w:val="24"/>
        </w:rPr>
        <w:t>SLAC 最后一层 · 最终整合模块数据规范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模块位置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 最后一层三模块划分中的第 3 个模块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版本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形态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当前实现版 / 面向可落地代码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分支建议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git integration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B"/>
            <w:shd w:fill="EAF2FB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定位摘要：模块 3 负责整合 retrieval、reranker、证据选择、prompt 构造与 LLM 调用，把模块 1 传下来的会话请求转换为模块 2 可消费的 slac_llm_request_v1，并将标准化 answer_result 再包装为最终整合响应。</w:t>
            </w:r>
          </w:p>
        </w:tc>
      </w:tr>
    </w:tbl>
    <w:p>
      <w:r>
        <w:br w:type="page"/>
      </w:r>
    </w:p>
    <w:p>
      <w:pPr>
        <w:pStyle w:val="Heading1"/>
      </w:pPr>
      <w:r>
        <w:t>适用范围与冻结边界</w:t>
      </w:r>
    </w:p>
    <w:p>
      <w:r>
        <w:t>本文档用于冻结 SLAC 最后一层中“最终整合模块”的对外数据格式、字段命名、流转边界与兼容约束。该模块位于三模块划分中的第 3 个模块，负责整合 retrieval、reranker、证据选择、prompt 构造与模块 2 调用。</w:t>
      </w:r>
    </w:p>
    <w:p>
      <w:pPr>
        <w:ind w:left="312" w:hanging="170"/>
      </w:pPr>
      <w:r>
        <w:t xml:space="preserve">• </w:t>
      </w:r>
      <w:r>
        <w:t>正式上游：模块 1 传下来的当前轮问题、当前会话上下文、模型/运行参数，以及与当前问答相关的会话元信息。</w:t>
      </w:r>
    </w:p>
    <w:p>
      <w:pPr>
        <w:ind w:left="312" w:hanging="170"/>
      </w:pPr>
      <w:r>
        <w:t xml:space="preserve">• </w:t>
      </w:r>
      <w:r>
        <w:t>正式下游一：模块 2 的 slac_llm_request_v1；模块 3 不应重新定义第二套 LLM request schema。</w:t>
      </w:r>
    </w:p>
    <w:p>
      <w:pPr>
        <w:ind w:left="312" w:hanging="170"/>
      </w:pPr>
      <w:r>
        <w:t xml:space="preserve">• </w:t>
      </w:r>
      <w:r>
        <w:t>正式下游二：返回给模块 1 或 OpenWebUI 上层的 slac_integration_response_v1。</w:t>
      </w:r>
    </w:p>
    <w:p>
      <w:pPr>
        <w:ind w:left="312" w:hanging="170"/>
      </w:pPr>
      <w:r>
        <w:t xml:space="preserve">• </w:t>
      </w:r>
      <w:r>
        <w:t>兼容原则：如果已接入 reranker，则证据字段命名必须优先兼容 pack_bridge/*.for_packing.jsonl 或 queries/*.reranked_candidates.jsonl 的同构字段。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E"/>
            <w:shd w:fill="F5F9FE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冻结原则：模块 3 是“业务整合层”，负责决定发什么；模块 2 是“模型调用层”，负责怎么发。模块 3 可以做证据选择与 prompt 构造，但不应擅自改动 retrieval、reranker、LLM 模块已经冻结的关键字段名。</w:t>
            </w:r>
          </w:p>
        </w:tc>
      </w:tr>
    </w:tbl>
    <w:p>
      <w:pPr>
        <w:pStyle w:val="Heading1"/>
      </w:pPr>
      <w:r>
        <w:t>总体数据流</w:t>
      </w:r>
    </w:p>
    <w:p>
      <w:r>
        <w:t>当前推荐的数据流应当明确分层。模块 3 不是新的 retrieval 或 reranker 实现，而是将前序稳定模块串成一个可直接回答问题的主链。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对象 / 文件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1 -&gt; slac_integration_request_v1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1 传入 query、当前会话上下文、运行参数与会话元信息。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输出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运行 retrieval，得到 *.candidates.jsonl、*.reranker_input.jsonl，必要时也可读取 *.packed_evidence.jsonl。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输出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若启用 reranker，优先消费 pack_bridge/&lt;query_id&gt;.for_packing.jsonl；若未接 bridge，可临时消费 queries/&lt;query_id&gt;.reranked_candidates.jsonl。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evidence selection + prompt build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3 依据排序、角色、token 预算与 prompt 模板，构造证据序列与消息体。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slac_llm_request_v1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3 将结果收敛为模块 2 的标准请求对象。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F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slac_llm_answer_v1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2 返回标准 answer_result。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slac_integration_response_v1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3 对 answer_result、证据与 trace 信息做最终封装。</w:t>
            </w:r>
          </w:p>
        </w:tc>
      </w:tr>
    </w:tbl>
    <w:p>
      <w:pPr>
        <w:pStyle w:val="Heading1"/>
      </w:pPr>
      <w:r>
        <w:t>一、输入契约：slac_integration_request_v1</w:t>
      </w:r>
    </w:p>
    <w:p>
      <w:r>
        <w:t>模块 3 的正式上游输入建议统一冻结为 slac_integration_request_v1。该对象不直接承载 retrieval 或 reranker 的内部中间文件，而是承载模块 1 已经整理好的问题、当前会话上下文与调用配置。</w:t>
      </w:r>
    </w:p>
    <w:p>
      <w:pPr>
        <w:pStyle w:val="Heading2"/>
      </w:pPr>
      <w:r>
        <w:t>1.1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schema_version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固定为 slac_integration_request_v1。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record_type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固定为 integration_request。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request_id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本次整合请求唯一标识。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session_id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当前会话标识；与 OpenWebUI 会话对齐。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当前问题标识；建议跨 retrieval / reranker / LLM 透传。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当前问题文本。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messages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list[message]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来自上层的当前轮消息序列；如存在，应保留原始顺序。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memory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当前会话记忆入口；格式与模块 2 的 memory 保持兼容。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文档范围、expected_doc_hint、domain、source_type 等上下文信息。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pipeline_config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/ reranker / evidence / llm 相关运行配置。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prompt_hints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回答风格、输出语言、是否要求证据导向等提示构造偏好。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meta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透传扩展元信息。</w:t>
            </w:r>
          </w:p>
        </w:tc>
      </w:tr>
    </w:tbl>
    <w:p>
      <w:pPr>
        <w:pStyle w:val="Heading2"/>
      </w:pPr>
      <w:r>
        <w:t>1.2 message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role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system / user / assistant。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content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消息文本内容。</w:t>
            </w:r>
          </w:p>
        </w:tc>
      </w:tr>
    </w:tbl>
    <w:p>
      <w:pPr>
        <w:pStyle w:val="Heading2"/>
      </w:pPr>
      <w:r>
        <w:t>1.3 memory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source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建议固定为 openwebui_current_session。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messages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list[message]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当前会话历史消息。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summary_text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如上层未来改为摘要式记忆，可作为兼容扩展字段。</w:t>
            </w:r>
          </w:p>
        </w:tc>
      </w:tr>
    </w:tbl>
    <w:p>
      <w:pPr>
        <w:pStyle w:val="Heading2"/>
      </w:pPr>
      <w:r>
        <w:t>1.4 context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doc_scope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list[str]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限定当前问答只在某些 doc_id 范围内检索。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expected_doc_hint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若上层已有预期文档提示，可透传给 retrieval/reranker tie-break 或日志。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domain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例如 railway、general。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source_type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pdf / docx / mixed 等；仅作提示。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uploaded_file_refs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list[str]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与当前会话绑定的上传文件引用。</w:t>
            </w:r>
          </w:p>
        </w:tc>
      </w:tr>
    </w:tbl>
    <w:p>
      <w:pPr>
        <w:pStyle w:val="Heading2"/>
      </w:pPr>
      <w:r>
        <w:t>1.5 pipeline_config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use_retrieval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第一版通常固定为 true。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use_reranker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是否启用 reranker。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allow_retrieval_fallback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不可用时是否退回 retrieval 证据。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retrieval_run_name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 retrieval run 名称；便于定位文件。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reranker_run_name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 reranker run 名称；便于定位文件。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retrieval_top_k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候选读取上限。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reranker_top_k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重排后候选读取上限。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max_evidence_items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送给 LLM 的最大证据条数。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max_evidence_tokens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证据总预算上限。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最终传给模块 2 所需的 provider / model / generation 配置。</w:t>
            </w:r>
          </w:p>
        </w:tc>
      </w:tr>
    </w:tbl>
    <w:p>
      <w:pPr>
        <w:pStyle w:val="Heading2"/>
      </w:pPr>
      <w:r>
        <w:t>1.6 prompt_hints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answer_language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zh / en；默认可由上层决定。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answer_style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concise / standard / detailed。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require_grounding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是否要求尽量依据证据作答。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insufficient_evidence_policy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ask_for_more / explicit_uncertainty。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system_prompt_override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若业务层需要覆盖默认 system prompt。</w:t>
            </w:r>
          </w:p>
        </w:tc>
      </w:tr>
    </w:tbl>
    <w:p>
      <w:pPr>
        <w:pStyle w:val="Heading1"/>
      </w:pPr>
      <w:r>
        <w:t>二、模块 3 对 retrieval / reranker 的兼容约束</w:t>
      </w:r>
    </w:p>
    <w:p>
      <w:r>
        <w:t>模块 3 可以编排 retrieval 与 reranker，但不得重写其冻结接口。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来源模块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应读取的正式对象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禁止依赖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*.candidates.jsonl、*.reranker_input.jsonl、必要时 *.packed_evidence.jsonl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不得绕过 retrieval 内部规范化，直接把 Refiner stage2 原始字段当在线检索输入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pack_bridge/&lt;query_id&gt;.for_packing.jsonl；或 queries/&lt;query_id&gt;.reranked_candidates.jsonl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不得依赖 debug/*.scored_pairs.jsonl、运行日志或 summary 聚合信息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 模块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slac_llm_request_v1 / slac_llm_answer_v1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不得把 provider 原始 payload / 原始 response 作为正式模块边界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E"/>
            <w:shd w:fill="F5F9FE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若 use_reranker=true，则模块 3 优先以 rerank_rank 升序读取证据；不得回退为 retrieval 原顺序。若 reranker 未启用或桥接文件不可用，且 allow_retrieval_fallback=true，才允许退回 retrieval 的 packed_evidence 或 candidates。</w:t>
            </w:r>
          </w:p>
        </w:tc>
      </w:tr>
    </w:tbl>
    <w:p>
      <w:pPr>
        <w:pStyle w:val="Heading1"/>
      </w:pPr>
      <w:r>
        <w:t>三、模块 3 产出的标准证据对象：selected_evidence</w:t>
      </w:r>
    </w:p>
    <w:p>
      <w:r>
        <w:t>模块 3 内部可以维护 selected_evidence 对象，但其字段应尽量与模块 2 的 evidence 字段完全同构。这样模块 3 只需做最薄的一层映射即可产出 slac_llm_request_v1。</w:t>
      </w:r>
    </w:p>
    <w:p>
      <w:pPr>
        <w:pStyle w:val="Heading2"/>
      </w:pPr>
      <w:r>
        <w:t>3.1 selected_evidence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chunk_id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候选 chunk 标识。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doc_id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来源文档标识。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passage_text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最终送入 LLM 的正文证据文本。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与当前问题对齐。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归一化问题文本。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rerank_rank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若来自 reranker，应保留。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rerank_score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float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对外主用分数。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retrieve_rank_fused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融合排序名次。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role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direct / expanded。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hit_type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hybrid_direct / neighbor_expand 等。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source_views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list[str]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leaf_dense、chunk_dense、anchor_bm25 等。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path_text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线性化路径字符串。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token_est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上游估计 token 数。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expansion_depth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扩展深度。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selection_order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3 最终送模顺序；若存在 rerank_rank，默认应与之保持一致。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meta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额外透传信息。</w:t>
            </w:r>
          </w:p>
        </w:tc>
      </w:tr>
    </w:tbl>
    <w:p>
      <w:pPr>
        <w:pStyle w:val="Heading1"/>
      </w:pPr>
      <w:r>
        <w:t>四、模块 3 产出的 LLM 请求对象</w:t>
      </w:r>
    </w:p>
    <w:p>
      <w:r>
        <w:t>模块 3 对模块 2 的正式下游不是新 schema，而是直接产出 slac_llm_request_v1。也就是说，模块 3 应将 query、memory、selected_evidence、prompt 和 llm 配置全部收敛到模块 2 已冻结的 request 对象。</w:t>
      </w:r>
    </w:p>
    <w:p>
      <w:pPr>
        <w:ind w:left="312" w:hanging="170"/>
      </w:pPr>
      <w:r>
        <w:t xml:space="preserve">• </w:t>
      </w:r>
      <w:r>
        <w:t>query_text 必填；用于链路追踪与日志。</w:t>
      </w:r>
    </w:p>
    <w:p>
      <w:pPr>
        <w:ind w:left="312" w:hanging="170"/>
      </w:pPr>
      <w:r>
        <w:t xml:space="preserve">• </w:t>
      </w:r>
      <w:r>
        <w:t>真正发给模型的当前问题内容应当进入 messages 或 prompt；仅有 query_text 而未写入 messages/prompt 不足以构成完整模型输入。</w:t>
      </w:r>
    </w:p>
    <w:p>
      <w:pPr>
        <w:ind w:left="312" w:hanging="170"/>
      </w:pPr>
      <w:r>
        <w:t xml:space="preserve">• </w:t>
      </w:r>
      <w:r>
        <w:t>memory 字段应与模块 2 完全同构，避免再次定义另一套会话记忆格式。</w:t>
      </w:r>
    </w:p>
    <w:p>
      <w:pPr>
        <w:ind w:left="312" w:hanging="170"/>
      </w:pPr>
      <w:r>
        <w:t xml:space="preserve">• </w:t>
      </w:r>
      <w:r>
        <w:t>evidence 字段尽量直接使用 selected_evidence；不应重新改名。</w:t>
      </w:r>
    </w:p>
    <w:p>
      <w:pPr>
        <w:ind w:left="312" w:hanging="170"/>
      </w:pPr>
      <w:r>
        <w:t xml:space="preserve">• </w:t>
      </w:r>
      <w:r>
        <w:t>llm.provider / model / api_base / api_key_env / generation_config 必须完整填入。</w:t>
      </w:r>
    </w:p>
    <w:p>
      <w:pPr>
        <w:pStyle w:val="Heading1"/>
      </w:pPr>
      <w:r>
        <w:t>五、输出契约：slac_integration_response_v1</w:t>
      </w:r>
    </w:p>
    <w:p>
      <w:r>
        <w:t>模块 3 的正式输出建议定义为 slac_integration_response_v1。该对象既要对模块 1 易消费，又要保留对链路排障有价值的 trace。</w:t>
      </w:r>
    </w:p>
    <w:p>
      <w:pPr>
        <w:pStyle w:val="Heading2"/>
      </w:pPr>
      <w:r>
        <w:t>5.1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schema_version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固定为 slac_integration_response_v1。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record_type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固定为 integration_response。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ok / error / degraded。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request_id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与输入 request_id 对齐。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session_id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与输入 session_id 对齐。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与输入 query_id 对齐。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当前问题文本。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answer_text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必填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最终回答文本；通常直接来自 slac_llm_answer_v1.answer_text。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answer_result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2 返回的完整 slac_llm_answer_v1，可选择原样透传。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evidence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list[selected_evidence]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本次真正送模的证据列表。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trace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/ reranker / prompt / llm 的链路摘要。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meta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object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扩展元信息。</w:t>
            </w:r>
          </w:p>
        </w:tc>
      </w:tr>
    </w:tbl>
    <w:p>
      <w:pPr>
        <w:pStyle w:val="Heading2"/>
      </w:pPr>
      <w:r>
        <w:t>5.2 trace 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级别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retrieval_used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本次是否执行 retrieval。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reranker_used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本次是否执行 reranker。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degraded_to_retrieval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bool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是否因 reranker 不可用而退回 retrieval。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num_candidates_read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读取的候选数量。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num_evidence_selected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最终送模的证据数量。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evidence_budget_tokens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本次证据预算。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llm_request_id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推荐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传给模块 2 的 request_id。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llm_response_id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str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可选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provider 返回的 response_id。</w:t>
            </w:r>
          </w:p>
        </w:tc>
      </w:tr>
    </w:tbl>
    <w:p>
      <w:pPr>
        <w:pStyle w:val="Heading1"/>
      </w:pPr>
      <w:r>
        <w:t>六、错误与降级策略</w:t>
      </w:r>
    </w:p>
    <w:p>
      <w:r>
        <w:t>为了让整条主链在实际服务器运行时更稳定，模块 3 的错误处理应是结构化的，而不是散落在 runner 日志里。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默认状态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建议动作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对外返回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失败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error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停止链路，记录错误摘要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status=error；answer_text 为空或为统一错误提示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启用但失败，且允许 fallback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degraded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退回 retrieval 证据并继续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status=degraded；trace.degraded_to_retrieval=true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启用但失败，且不允许 fallback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error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停止链路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status=error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 provider 失败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error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透传模块 2 返回的 error 结果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status=error；保留 answer_result/meta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证据不足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ok 或 degraded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按 prompt_hints 中的 insufficient_evidence_policy 处理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可返回显式不确定答案</w:t>
            </w:r>
          </w:p>
        </w:tc>
      </w:tr>
    </w:tbl>
    <w:p>
      <w:pPr>
        <w:pStyle w:val="Heading1"/>
      </w:pPr>
      <w:r>
        <w:t>七、目录与命名约定</w:t>
      </w:r>
    </w:p>
    <w:p>
      <w:pPr>
        <w:pStyle w:val="Heading2"/>
      </w:pPr>
      <w:r>
        <w:t>7.1 模块目录建议</w:t>
      </w:r>
    </w:p>
    <w:p>
      <w:pPr>
        <w:ind w:left="113"/>
      </w:pPr>
      <w:r>
        <w:rPr>
          <w:rFonts w:ascii="Noto Sans Mono CJK SC" w:hAnsi="Noto Sans Mono CJK SC" w:eastAsia="Noto Sans Mono CJK SC"/>
          <w:sz w:val="18"/>
        </w:rPr>
        <w:t>SLAC/integration/</w:t>
        <w:br/>
      </w:r>
      <w:r>
        <w:rPr>
          <w:rFonts w:ascii="Noto Sans Mono CJK SC" w:hAnsi="Noto Sans Mono CJK SC" w:eastAsia="Noto Sans Mono CJK SC"/>
          <w:sz w:val="18"/>
        </w:rPr>
        <w:t xml:space="preserve">  ├─ configs/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integration_config.yaml</w:t>
        <w:br/>
      </w:r>
      <w:r>
        <w:rPr>
          <w:rFonts w:ascii="Noto Sans Mono CJK SC" w:hAnsi="Noto Sans Mono CJK SC" w:eastAsia="Noto Sans Mono CJK SC"/>
          <w:sz w:val="18"/>
        </w:rPr>
        <w:t xml:space="preserve">  ├─ io/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schemas.py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validators.py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readers.py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writers.py</w:t>
        <w:br/>
      </w:r>
      <w:r>
        <w:rPr>
          <w:rFonts w:ascii="Noto Sans Mono CJK SC" w:hAnsi="Noto Sans Mono CJK SC" w:eastAsia="Noto Sans Mono CJK SC"/>
          <w:sz w:val="18"/>
        </w:rPr>
        <w:t xml:space="preserve">  ├─ adapters/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retrieval_adapter.py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reranker_adapter.py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llm_adapter.py</w:t>
        <w:br/>
      </w:r>
      <w:r>
        <w:rPr>
          <w:rFonts w:ascii="Noto Sans Mono CJK SC" w:hAnsi="Noto Sans Mono CJK SC" w:eastAsia="Noto Sans Mono CJK SC"/>
          <w:sz w:val="18"/>
        </w:rPr>
        <w:t xml:space="preserve">  ├─ evidence/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normalizers.py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selectors.py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budgeter.py</w:t>
        <w:br/>
      </w:r>
      <w:r>
        <w:rPr>
          <w:rFonts w:ascii="Noto Sans Mono CJK SC" w:hAnsi="Noto Sans Mono CJK SC" w:eastAsia="Noto Sans Mono CJK SC"/>
          <w:sz w:val="18"/>
        </w:rPr>
        <w:t xml:space="preserve">  ├─ prompt/</w:t>
        <w:br/>
      </w:r>
      <w:r>
        <w:rPr>
          <w:rFonts w:ascii="Noto Sans Mono CJK SC" w:hAnsi="Noto Sans Mono CJK SC" w:eastAsia="Noto Sans Mono CJK SC"/>
          <w:sz w:val="18"/>
        </w:rPr>
        <w:t xml:space="preserve">  │   ├─ templates.py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builders.py</w:t>
        <w:br/>
      </w:r>
      <w:r>
        <w:rPr>
          <w:rFonts w:ascii="Noto Sans Mono CJK SC" w:hAnsi="Noto Sans Mono CJK SC" w:eastAsia="Noto Sans Mono CJK SC"/>
          <w:sz w:val="18"/>
        </w:rPr>
        <w:t xml:space="preserve">  ├─ orchestrator/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final_integrator.py</w:t>
        <w:br/>
      </w:r>
      <w:r>
        <w:rPr>
          <w:rFonts w:ascii="Noto Sans Mono CJK SC" w:hAnsi="Noto Sans Mono CJK SC" w:eastAsia="Noto Sans Mono CJK SC"/>
          <w:sz w:val="18"/>
        </w:rPr>
        <w:t xml:space="preserve">  ├─ run/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run_integration_pipeline.py</w:t>
        <w:br/>
      </w:r>
      <w:r>
        <w:rPr>
          <w:rFonts w:ascii="Noto Sans Mono CJK SC" w:hAnsi="Noto Sans Mono CJK SC" w:eastAsia="Noto Sans Mono CJK SC"/>
          <w:sz w:val="18"/>
        </w:rPr>
        <w:t xml:space="preserve">  └─ utils/</w:t>
      </w:r>
    </w:p>
    <w:p>
      <w:pPr>
        <w:pStyle w:val="Heading2"/>
      </w:pPr>
      <w:r>
        <w:t>7.2 workspace 目录建议</w:t>
      </w:r>
    </w:p>
    <w:p>
      <w:pPr>
        <w:ind w:left="113"/>
      </w:pPr>
      <w:r>
        <w:rPr>
          <w:rFonts w:ascii="Noto Sans Mono CJK SC" w:hAnsi="Noto Sans Mono CJK SC" w:eastAsia="Noto Sans Mono CJK SC"/>
          <w:sz w:val="18"/>
        </w:rPr>
        <w:t>/root/autodl-tmp/data/integration_workspace/runs/&lt;run_name&gt;/</w:t>
        <w:br/>
      </w:r>
      <w:r>
        <w:rPr>
          <w:rFonts w:ascii="Noto Sans Mono CJK SC" w:hAnsi="Noto Sans Mono CJK SC" w:eastAsia="Noto Sans Mono CJK SC"/>
          <w:sz w:val="18"/>
        </w:rPr>
        <w:t xml:space="preserve">  ├─ requests.jsonl</w:t>
        <w:br/>
      </w:r>
      <w:r>
        <w:rPr>
          <w:rFonts w:ascii="Noto Sans Mono CJK SC" w:hAnsi="Noto Sans Mono CJK SC" w:eastAsia="Noto Sans Mono CJK SC"/>
          <w:sz w:val="18"/>
        </w:rPr>
        <w:t xml:space="preserve">  ├─ llm_requests/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&lt;query_id&gt;.llm_request.json</w:t>
        <w:br/>
      </w:r>
      <w:r>
        <w:rPr>
          <w:rFonts w:ascii="Noto Sans Mono CJK SC" w:hAnsi="Noto Sans Mono CJK SC" w:eastAsia="Noto Sans Mono CJK SC"/>
          <w:sz w:val="18"/>
        </w:rPr>
        <w:t xml:space="preserve">  ├─ responses/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&lt;query_id&gt;.integration_response.json</w:t>
        <w:br/>
      </w:r>
      <w:r>
        <w:rPr>
          <w:rFonts w:ascii="Noto Sans Mono CJK SC" w:hAnsi="Noto Sans Mono CJK SC" w:eastAsia="Noto Sans Mono CJK SC"/>
          <w:sz w:val="18"/>
        </w:rPr>
        <w:t xml:space="preserve">  ├─ summaries/</w:t>
        <w:br/>
      </w:r>
      <w:r>
        <w:rPr>
          <w:rFonts w:ascii="Noto Sans Mono CJK SC" w:hAnsi="Noto Sans Mono CJK SC" w:eastAsia="Noto Sans Mono CJK SC"/>
          <w:sz w:val="18"/>
        </w:rPr>
        <w:t xml:space="preserve">  │   └─ integration_run_summary.json</w:t>
        <w:br/>
      </w:r>
      <w:r>
        <w:rPr>
          <w:rFonts w:ascii="Noto Sans Mono CJK SC" w:hAnsi="Noto Sans Mono CJK SC" w:eastAsia="Noto Sans Mono CJK SC"/>
          <w:sz w:val="18"/>
        </w:rPr>
        <w:t xml:space="preserve">  └─ debug/</w:t>
        <w:br/>
      </w:r>
      <w:r>
        <w:rPr>
          <w:rFonts w:ascii="Noto Sans Mono CJK SC" w:hAnsi="Noto Sans Mono CJK SC" w:eastAsia="Noto Sans Mono CJK SC"/>
          <w:sz w:val="18"/>
        </w:rPr>
        <w:t xml:space="preserve">      ├─ &lt;query_id&gt;.selected_evidence.json</w:t>
        <w:br/>
      </w:r>
      <w:r>
        <w:rPr>
          <w:rFonts w:ascii="Noto Sans Mono CJK SC" w:hAnsi="Noto Sans Mono CJK SC" w:eastAsia="Noto Sans Mono CJK SC"/>
          <w:sz w:val="18"/>
        </w:rPr>
        <w:t xml:space="preserve">      └─ &lt;query_id&gt;.prompt_bundle.json</w:t>
      </w:r>
    </w:p>
    <w:p>
      <w:pPr>
        <w:pStyle w:val="Heading1"/>
      </w:pPr>
      <w:r>
        <w:t>八、示例</w:t>
      </w:r>
    </w:p>
    <w:p>
      <w:r>
        <w:t>下面给出一个简化示例。实际代码中可以按 jsonl 一行一个对象组织批量输入，但字段含义应保持一致。</w:t>
      </w:r>
    </w:p>
    <w:p>
      <w:pPr>
        <w:ind w:left="170"/>
      </w:pPr>
      <w:r>
        <w:rPr>
          <w:rFonts w:ascii="Noto Sans Mono CJK SC" w:hAnsi="Noto Sans Mono CJK SC" w:eastAsia="Noto Sans Mono CJK SC"/>
          <w:sz w:val="17"/>
        </w:rPr>
        <w:t>{</w:t>
        <w:br/>
      </w:r>
      <w:r>
        <w:rPr>
          <w:rFonts w:ascii="Noto Sans Mono CJK SC" w:hAnsi="Noto Sans Mono CJK SC" w:eastAsia="Noto Sans Mono CJK SC"/>
          <w:sz w:val="17"/>
        </w:rPr>
        <w:t xml:space="preserve">  "schema_version": "slac_integration_request_v1",</w:t>
        <w:br/>
      </w:r>
      <w:r>
        <w:rPr>
          <w:rFonts w:ascii="Noto Sans Mono CJK SC" w:hAnsi="Noto Sans Mono CJK SC" w:eastAsia="Noto Sans Mono CJK SC"/>
          <w:sz w:val="17"/>
        </w:rPr>
        <w:t xml:space="preserve">  "record_type": "integration_request",</w:t>
        <w:br/>
      </w:r>
      <w:r>
        <w:rPr>
          <w:rFonts w:ascii="Noto Sans Mono CJK SC" w:hAnsi="Noto Sans Mono CJK SC" w:eastAsia="Noto Sans Mono CJK SC"/>
          <w:sz w:val="17"/>
        </w:rPr>
        <w:t xml:space="preserve">  "request_id": "int_req_0001",</w:t>
        <w:br/>
      </w:r>
      <w:r>
        <w:rPr>
          <w:rFonts w:ascii="Noto Sans Mono CJK SC" w:hAnsi="Noto Sans Mono CJK SC" w:eastAsia="Noto Sans Mono CJK SC"/>
          <w:sz w:val="17"/>
        </w:rPr>
        <w:t xml:space="preserve">  "session_id": "sess_001",</w:t>
        <w:br/>
      </w:r>
      <w:r>
        <w:rPr>
          <w:rFonts w:ascii="Noto Sans Mono CJK SC" w:hAnsi="Noto Sans Mono CJK SC" w:eastAsia="Noto Sans Mono CJK SC"/>
          <w:sz w:val="17"/>
        </w:rPr>
        <w:t xml:space="preserve">  "query_id": "qt_001",</w:t>
        <w:br/>
      </w:r>
      <w:r>
        <w:rPr>
          <w:rFonts w:ascii="Noto Sans Mono CJK SC" w:hAnsi="Noto Sans Mono CJK SC" w:eastAsia="Noto Sans Mono CJK SC"/>
          <w:sz w:val="17"/>
        </w:rPr>
        <w:t xml:space="preserve">  "query_text": "桥梁上部结构设计要求是什么？",</w:t>
        <w:br/>
      </w:r>
      <w:r>
        <w:rPr>
          <w:rFonts w:ascii="Noto Sans Mono CJK SC" w:hAnsi="Noto Sans Mono CJK SC" w:eastAsia="Noto Sans Mono CJK SC"/>
          <w:sz w:val="17"/>
        </w:rPr>
        <w:t xml:space="preserve">  "memory": {"source": "openwebui_current_session", "messages": [...]},</w:t>
        <w:br/>
      </w:r>
      <w:r>
        <w:rPr>
          <w:rFonts w:ascii="Noto Sans Mono CJK SC" w:hAnsi="Noto Sans Mono CJK SC" w:eastAsia="Noto Sans Mono CJK SC"/>
          <w:sz w:val="17"/>
        </w:rPr>
        <w:t xml:space="preserve">  "pipeline_config": {</w:t>
        <w:br/>
      </w:r>
      <w:r>
        <w:rPr>
          <w:rFonts w:ascii="Noto Sans Mono CJK SC" w:hAnsi="Noto Sans Mono CJK SC" w:eastAsia="Noto Sans Mono CJK SC"/>
          <w:sz w:val="17"/>
        </w:rPr>
        <w:t xml:space="preserve">    "use_retrieval": true,</w:t>
        <w:br/>
      </w:r>
      <w:r>
        <w:rPr>
          <w:rFonts w:ascii="Noto Sans Mono CJK SC" w:hAnsi="Noto Sans Mono CJK SC" w:eastAsia="Noto Sans Mono CJK SC"/>
          <w:sz w:val="17"/>
        </w:rPr>
        <w:t xml:space="preserve">    "use_reranker": true,</w:t>
        <w:br/>
      </w:r>
      <w:r>
        <w:rPr>
          <w:rFonts w:ascii="Noto Sans Mono CJK SC" w:hAnsi="Noto Sans Mono CJK SC" w:eastAsia="Noto Sans Mono CJK SC"/>
          <w:sz w:val="17"/>
        </w:rPr>
        <w:t xml:space="preserve">    "allow_retrieval_fallback": true,</w:t>
        <w:br/>
      </w:r>
      <w:r>
        <w:rPr>
          <w:rFonts w:ascii="Noto Sans Mono CJK SC" w:hAnsi="Noto Sans Mono CJK SC" w:eastAsia="Noto Sans Mono CJK SC"/>
          <w:sz w:val="17"/>
        </w:rPr>
        <w:t xml:space="preserve">    "retrieval_top_k": 40,</w:t>
        <w:br/>
      </w:r>
      <w:r>
        <w:rPr>
          <w:rFonts w:ascii="Noto Sans Mono CJK SC" w:hAnsi="Noto Sans Mono CJK SC" w:eastAsia="Noto Sans Mono CJK SC"/>
          <w:sz w:val="17"/>
        </w:rPr>
        <w:t xml:space="preserve">    "reranker_top_k": 15,</w:t>
        <w:br/>
      </w:r>
      <w:r>
        <w:rPr>
          <w:rFonts w:ascii="Noto Sans Mono CJK SC" w:hAnsi="Noto Sans Mono CJK SC" w:eastAsia="Noto Sans Mono CJK SC"/>
          <w:sz w:val="17"/>
        </w:rPr>
        <w:t xml:space="preserve">    "max_evidence_items": 6,</w:t>
        <w:br/>
      </w:r>
      <w:r>
        <w:rPr>
          <w:rFonts w:ascii="Noto Sans Mono CJK SC" w:hAnsi="Noto Sans Mono CJK SC" w:eastAsia="Noto Sans Mono CJK SC"/>
          <w:sz w:val="17"/>
        </w:rPr>
        <w:t xml:space="preserve">    "max_evidence_tokens": 1800,</w:t>
        <w:br/>
      </w:r>
      <w:r>
        <w:rPr>
          <w:rFonts w:ascii="Noto Sans Mono CJK SC" w:hAnsi="Noto Sans Mono CJK SC" w:eastAsia="Noto Sans Mono CJK SC"/>
          <w:sz w:val="17"/>
        </w:rPr>
        <w:t xml:space="preserve">    "llm": {</w:t>
        <w:br/>
      </w:r>
      <w:r>
        <w:rPr>
          <w:rFonts w:ascii="Noto Sans Mono CJK SC" w:hAnsi="Noto Sans Mono CJK SC" w:eastAsia="Noto Sans Mono CJK SC"/>
          <w:sz w:val="17"/>
        </w:rPr>
        <w:t xml:space="preserve">      "provider": "openai_compatible",</w:t>
        <w:br/>
      </w:r>
      <w:r>
        <w:rPr>
          <w:rFonts w:ascii="Noto Sans Mono CJK SC" w:hAnsi="Noto Sans Mono CJK SC" w:eastAsia="Noto Sans Mono CJK SC"/>
          <w:sz w:val="17"/>
        </w:rPr>
        <w:t xml:space="preserve">      "model_name": "deepseek-chat",</w:t>
        <w:br/>
      </w:r>
      <w:r>
        <w:rPr>
          <w:rFonts w:ascii="Noto Sans Mono CJK SC" w:hAnsi="Noto Sans Mono CJK SC" w:eastAsia="Noto Sans Mono CJK SC"/>
          <w:sz w:val="17"/>
        </w:rPr>
        <w:t xml:space="preserve">      "api_base": "https://api.deepseek.com/v1",</w:t>
        <w:br/>
      </w:r>
      <w:r>
        <w:rPr>
          <w:rFonts w:ascii="Noto Sans Mono CJK SC" w:hAnsi="Noto Sans Mono CJK SC" w:eastAsia="Noto Sans Mono CJK SC"/>
          <w:sz w:val="17"/>
        </w:rPr>
        <w:t xml:space="preserve">      "api_key_env": "DEEPSEEK_API_KEY"</w:t>
        <w:br/>
      </w:r>
      <w:r>
        <w:rPr>
          <w:rFonts w:ascii="Noto Sans Mono CJK SC" w:hAnsi="Noto Sans Mono CJK SC" w:eastAsia="Noto Sans Mono CJK SC"/>
          <w:sz w:val="17"/>
        </w:rPr>
        <w:t xml:space="preserve">    }</w:t>
        <w:br/>
      </w:r>
      <w:r>
        <w:rPr>
          <w:rFonts w:ascii="Noto Sans Mono CJK SC" w:hAnsi="Noto Sans Mono CJK SC" w:eastAsia="Noto Sans Mono CJK SC"/>
          <w:sz w:val="17"/>
        </w:rPr>
        <w:t xml:space="preserve">  },</w:t>
        <w:br/>
      </w:r>
      <w:r>
        <w:rPr>
          <w:rFonts w:ascii="Noto Sans Mono CJK SC" w:hAnsi="Noto Sans Mono CJK SC" w:eastAsia="Noto Sans Mono CJK SC"/>
          <w:sz w:val="17"/>
        </w:rPr>
        <w:t xml:space="preserve">  "prompt_hints": {"answer_language": "zh", "require_grounding": true},</w:t>
        <w:br/>
      </w:r>
      <w:r>
        <w:rPr>
          <w:rFonts w:ascii="Noto Sans Mono CJK SC" w:hAnsi="Noto Sans Mono CJK SC" w:eastAsia="Noto Sans Mono CJK SC"/>
          <w:sz w:val="17"/>
        </w:rPr>
        <w:t xml:space="preserve">  "meta": {}</w:t>
        <w:br/>
      </w: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1"/>
      </w:pPr>
      <w:r>
        <w:t>九、本版本冻结结论</w:t>
      </w:r>
    </w:p>
    <w:p>
      <w:pPr>
        <w:ind w:left="312" w:hanging="170"/>
      </w:pPr>
      <w:r>
        <w:t xml:space="preserve">• </w:t>
      </w:r>
      <w:r>
        <w:t>模块 3 的正式上游输入建议冻结为 slac_integration_request_v1。</w:t>
      </w:r>
    </w:p>
    <w:p>
      <w:pPr>
        <w:ind w:left="312" w:hanging="170"/>
      </w:pPr>
      <w:r>
        <w:t xml:space="preserve">• </w:t>
      </w:r>
      <w:r>
        <w:t>模块 3 对模块 2 的正式输出应直接采用 slac_llm_request_v1，而不是再定义一套 LLM request。</w:t>
      </w:r>
    </w:p>
    <w:p>
      <w:pPr>
        <w:ind w:left="312" w:hanging="170"/>
      </w:pPr>
      <w:r>
        <w:t xml:space="preserve">• </w:t>
      </w:r>
      <w:r>
        <w:t>若 reranker 已接入，证据应优先来自 pack_bridge/*.for_packing.jsonl 或 reranked_candidates 的同构字段，并严格按 rerank_rank 消费。</w:t>
      </w:r>
    </w:p>
    <w:p>
      <w:pPr>
        <w:ind w:left="312" w:hanging="170"/>
      </w:pPr>
      <w:r>
        <w:t xml:space="preserve">• </w:t>
      </w:r>
      <w:r>
        <w:t>模块 3 的正式对外返回建议冻结为 slac_integration_response_v1。</w:t>
      </w:r>
    </w:p>
    <w:p>
      <w:pPr>
        <w:ind w:left="312" w:hanging="170"/>
      </w:pPr>
      <w:r>
        <w:t xml:space="preserve">• </w:t>
      </w:r>
      <w:r>
        <w:t>错误、降级、trace 与 evidence 选择逻辑应留在模块 3；模型调用细节继续留给模块 2。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26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26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4E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