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8"/>
        </w:rPr>
        <w:t>SLAC OpenWebUI 设计文档</w:t>
      </w:r>
    </w:p>
    <w:p>
      <w:pPr>
        <w:jc w:val="left"/>
      </w:pPr>
      <w:r>
        <w:rPr>
          <w:b/>
          <w:color w:val="222222"/>
          <w:sz w:val="26"/>
        </w:rPr>
        <w:t>SLAC 最后一层 · OpenWebUI 交互与后端整合模块设计方案</w:t>
      </w:r>
    </w:p>
    <w:p>
      <w:r>
        <w:rPr>
          <w:i/>
          <w:color w:val="5A5A5A"/>
          <w:sz w:val="20"/>
        </w:rPr>
        <w:t>版本：v1.0    形态：当前实现版 / 面向可落地代码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00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7256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模块位置</w:t>
            </w:r>
          </w:p>
        </w:tc>
        <w:tc>
          <w:tcPr>
            <w:tcW w:type="dxa" w:w="7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SLAC 最后一层三模块划分中的第 1 个模块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定位摘要</w:t>
            </w:r>
          </w:p>
        </w:tc>
        <w:tc>
          <w:tcPr>
            <w:tcW w:type="dxa" w:w="7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负责接收 OpenWebUI Pipe 请求，整理当前 query 与当前会话上下文，调用模块 3，并把最终结果适配回 OpenWebUI。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与模块 3 的关系</w:t>
            </w:r>
          </w:p>
        </w:tc>
        <w:tc>
          <w:tcPr>
            <w:tcW w:type="dxa" w:w="7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模块 1 只构造 slac_integration_request_v1 并调用模块 3，不进入 retrieval / reranker / prompt 业务细节。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与模块 2 的关系</w:t>
            </w:r>
          </w:p>
        </w:tc>
        <w:tc>
          <w:tcPr>
            <w:tcW w:type="dxa" w:w="7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模块 1 不直接调用 provider；若要接模型，只能通过模块 3 -&gt; 模块 2 的既有主链。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设计原则</w:t>
            </w:r>
          </w:p>
        </w:tc>
        <w:tc>
          <w:tcPr>
            <w:tcW w:type="dxa" w:w="7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入口薄、映射稳、错误清楚、对前端友好、对后端少侵入。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300" w:lineRule="auto"/>
            </w:pPr>
            <w:r>
              <w:rPr>
                <w:b/>
                <w:color w:val="1F4E79"/>
                <w:sz w:val="22"/>
              </w:rPr>
              <w:t>一句话结论</w:t>
              <w:br/>
            </w:r>
            <w:r>
              <w:rPr>
                <w:sz w:val="21"/>
              </w:rPr>
              <w:t>模块 1 应被实现为“OpenWebUI 协议适配器 + 后端主链入口封装器”。它负责把 UI 侧输入收敛成模块 3 的标准请求，并把标准后端结果收敛成 UI 可显示响应；除此之外，不承担检索、重排、证据预算或大模型调用职责。</w:t>
            </w:r>
          </w:p>
        </w:tc>
      </w:tr>
    </w:tbl>
    <w:p>
      <w:r>
        <w:br w:type="page"/>
      </w:r>
    </w:p>
    <w:p>
      <w:pPr>
        <w:pStyle w:val="Heading1"/>
      </w:pPr>
      <w:r>
        <w:t>一、为什么需要模块 1</w:t>
      </w:r>
    </w:p>
    <w:p>
      <w:pPr>
        <w:pStyle w:val="ListBullet"/>
        <w:spacing w:line="276" w:lineRule="auto" w:after="40"/>
      </w:pPr>
      <w:r>
        <w:t>如果让 OpenWebUI 直接耦合模块 3 的内部字段，会把前端协议与后端主链绑死，后续维护成本很高。</w:t>
      </w:r>
    </w:p>
    <w:p>
      <w:pPr>
        <w:pStyle w:val="ListBullet"/>
        <w:spacing w:line="276" w:lineRule="auto" w:after="40"/>
      </w:pPr>
      <w:r>
        <w:t>如果把 retrieval / reranker / prompt 细节塞进 Pipe 侧，会破坏模块 3 已经冻结的业务整合边界。</w:t>
      </w:r>
    </w:p>
    <w:p>
      <w:pPr>
        <w:pStyle w:val="ListBullet"/>
        <w:spacing w:line="276" w:lineRule="auto" w:after="40"/>
      </w:pPr>
      <w:r>
        <w:t>如果让模块 1 直接调 provider，则会绕过模块 2 的统一调用层，破坏整体架构。</w:t>
      </w:r>
    </w:p>
    <w:p>
      <w:pPr>
        <w:pStyle w:val="ListBullet"/>
        <w:spacing w:line="276" w:lineRule="auto" w:after="40"/>
      </w:pPr>
      <w:r>
        <w:t>因此需要单独的模块 1，负责协议适配、会话上下文抽取、运行参数注入和结果回传。</w:t>
      </w:r>
    </w:p>
    <w:p>
      <w:pPr>
        <w:pStyle w:val="Heading1"/>
      </w:pPr>
      <w:r>
        <w:t>二、三模块关系与模块 1 边界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24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5045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职责</w:t>
            </w:r>
          </w:p>
        </w:tc>
        <w:tc>
          <w:tcPr>
            <w:tcW w:type="dxa" w:w="1700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是否属于模块 1</w:t>
            </w:r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模块 1：OpenWebUI 交互模块</w:t>
            </w:r>
          </w:p>
        </w:tc>
        <w:tc>
          <w:tcPr>
            <w:tcW w:type="dxa" w:w="5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接收 Pipe 请求，整理 query / memory / runtime config，调用模块 3，适配返回。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是</w:t>
            </w:r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模块 3：Integration 模块</w:t>
            </w:r>
          </w:p>
        </w:tc>
        <w:tc>
          <w:tcPr>
            <w:tcW w:type="dxa" w:w="5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整合 retrieval、reranker、证据选择、prompt 构造，调用模块 2。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否</w:t>
            </w:r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模块 2：LLM 模块</w:t>
            </w:r>
          </w:p>
        </w:tc>
        <w:tc>
          <w:tcPr>
            <w:tcW w:type="dxa" w:w="5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消费 slac_llm_request_v1，调用 provider，返回标准 answer_result。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否</w:t>
            </w:r>
          </w:p>
        </w:tc>
      </w:tr>
    </w:tbl>
    <w:p/>
    <w:p>
      <w:pPr>
        <w:spacing w:line="293" w:lineRule="auto" w:after="80"/>
      </w:pPr>
      <w:r>
        <w:t>模块 1 的边界可概括为：它决定“如何接入前端”和“如何把后端结果还给前端”，但不决定“最终发什么给模型”。</w:t>
      </w:r>
    </w:p>
    <w:p>
      <w:pPr>
        <w:pStyle w:val="Heading1"/>
      </w:pPr>
      <w:r>
        <w:t>三、设计目标与非目标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94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项</w:t>
            </w:r>
          </w:p>
        </w:tc>
        <w:tc>
          <w:tcPr>
            <w:tcW w:type="dxa" w:w="1360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是否纳入本版</w:t>
            </w:r>
          </w:p>
        </w:tc>
        <w:tc>
          <w:tcPr>
            <w:tcW w:type="dxa" w:w="4762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Pipe 请求解析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是</w:t>
            </w:r>
          </w:p>
        </w:tc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必须支持从 OpenWebUI 原始消息中抽取 query 与上下文。</w:t>
            </w:r>
          </w:p>
        </w:tc>
      </w:tr>
      <w:tr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当前会话记忆派生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是</w:t>
            </w:r>
          </w:p>
        </w:tc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只处理当前会话，不实现长期记忆。</w:t>
            </w:r>
          </w:p>
        </w:tc>
      </w:tr>
      <w:tr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调用模块 3 主链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是</w:t>
            </w:r>
          </w:p>
        </w:tc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以 slac_integration_request_v1 为正式下游。</w:t>
            </w:r>
          </w:p>
        </w:tc>
      </w:tr>
      <w:tr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UI 返回格式适配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是</w:t>
            </w:r>
          </w:p>
        </w:tc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输出 answer_text、状态、可选 trace。</w:t>
            </w:r>
          </w:p>
        </w:tc>
      </w:tr>
      <w:tr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evidence selection / prompt build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否</w:t>
            </w:r>
          </w:p>
        </w:tc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属于模块 3。</w:t>
            </w:r>
          </w:p>
        </w:tc>
      </w:tr>
      <w:tr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provider payload / model client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否</w:t>
            </w:r>
          </w:p>
        </w:tc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属于模块 2。</w:t>
            </w:r>
          </w:p>
        </w:tc>
      </w:tr>
      <w:tr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长期记忆存储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否</w:t>
            </w:r>
          </w:p>
        </w:tc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不属于本阶段。</w:t>
            </w:r>
          </w:p>
        </w:tc>
      </w:tr>
      <w:tr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重新实现 retrieval / reranker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否</w:t>
            </w:r>
          </w:p>
        </w:tc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直接复用已有模块。</w:t>
            </w:r>
          </w:p>
        </w:tc>
      </w:tr>
    </w:tbl>
    <w:p/>
    <w:p>
      <w:pPr>
        <w:pStyle w:val="Heading1"/>
      </w:pPr>
      <w:r>
        <w:t>四、推荐架构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52" w:lineRule="auto"/>
            </w:pPr>
            <w:r>
              <w:rPr>
                <w:rFonts w:ascii="Consolas" w:hAnsi="Consolas"/>
                <w:color w:val="222222"/>
                <w:sz w:val="18"/>
              </w:rPr>
              <w:t>OpenWebUI raw Pipe payload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-&gt; pipe_request_parser.parse(...)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-&gt; memory_extractor.extract(...)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-&gt; integration_request_builder.build(...)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-&gt; integration_adapter.invoke(...)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-&gt; FinalIntegrator.run(...)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-&gt; response_builder.build(...)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-&gt; slac_openwebui_response_v1</w:t>
              <w:br/>
            </w:r>
          </w:p>
        </w:tc>
      </w:tr>
    </w:tbl>
    <w:p/>
    <w:p>
      <w:pPr>
        <w:spacing w:line="293" w:lineRule="auto" w:after="80"/>
      </w:pPr>
      <w:r>
        <w:t>这种结构刻意保持“解析、构造、调用、返回”分层。它的好处是：调试时容易定位问题，改 UI 输入格式时不会波及模块 3，改 retrieval / reranker / llm 细节时也不必修改模块 1。</w:t>
      </w:r>
    </w:p>
    <w:p>
      <w:pPr>
        <w:pStyle w:val="Heading1"/>
      </w:pPr>
      <w:r>
        <w:t>五、关键设计点</w:t>
      </w:r>
    </w:p>
    <w:p>
      <w:pPr>
        <w:pStyle w:val="Heading2"/>
      </w:pPr>
      <w:r>
        <w:t>5.1 Pipe 请求解析</w:t>
      </w:r>
    </w:p>
    <w:p>
      <w:pPr>
        <w:pStyle w:val="ListBullet"/>
        <w:spacing w:line="276" w:lineRule="auto" w:after="40"/>
      </w:pPr>
      <w:r>
        <w:t>优先兼容 OpenWebUI 当前常见的 chat messages 结构。</w:t>
      </w:r>
    </w:p>
    <w:p>
      <w:pPr>
        <w:pStyle w:val="ListBullet"/>
        <w:spacing w:line="276" w:lineRule="auto" w:after="40"/>
      </w:pPr>
      <w:r>
        <w:t>允许原始 payload 中既有 messages 序列，也有单独的 question / body 字段；解析后统一收敛到 slac_openwebui_request_v1。</w:t>
      </w:r>
    </w:p>
    <w:p>
      <w:pPr>
        <w:pStyle w:val="ListBullet"/>
        <w:spacing w:line="276" w:lineRule="auto" w:after="40"/>
      </w:pPr>
      <w:r>
        <w:t>解析失败时应尽量返回结构化错误，而不是让异常直接冒到前端。</w:t>
      </w:r>
    </w:p>
    <w:p>
      <w:pPr>
        <w:pStyle w:val="Heading2"/>
      </w:pPr>
      <w:r>
        <w:t>5.2 当前问题与当前会话记忆拆分</w:t>
      </w:r>
    </w:p>
    <w:p>
      <w:pPr>
        <w:pStyle w:val="ListBullet"/>
        <w:spacing w:line="276" w:lineRule="auto" w:after="40"/>
      </w:pPr>
      <w:r>
        <w:t>当前用户问题必须显式进入 integration_request.messages。</w:t>
      </w:r>
    </w:p>
    <w:p>
      <w:pPr>
        <w:pStyle w:val="ListBullet"/>
        <w:spacing w:line="276" w:lineRule="auto" w:after="40"/>
      </w:pPr>
      <w:r>
        <w:t>历史轮次应进入 memory.messages，保持原顺序。</w:t>
      </w:r>
    </w:p>
    <w:p>
      <w:pPr>
        <w:pStyle w:val="ListBullet"/>
        <w:spacing w:line="276" w:lineRule="auto" w:after="40"/>
      </w:pPr>
      <w:r>
        <w:t>若 OpenWebUI 已有记忆摘要能力，可作为 memory.summary_text 兼容扩展；但当前主用仍是 messages。</w:t>
      </w:r>
    </w:p>
    <w:p>
      <w:pPr>
        <w:pStyle w:val="ListBullet"/>
        <w:spacing w:line="276" w:lineRule="auto" w:after="40"/>
      </w:pPr>
      <w:r>
        <w:t>模块 1 不在此阶段进行复杂摘要压缩或窗口裁剪；如后续需要，可作为增强项独立设计。</w:t>
      </w:r>
    </w:p>
    <w:p>
      <w:pPr>
        <w:pStyle w:val="Heading2"/>
      </w:pPr>
      <w:r>
        <w:t>5.3 运行参数注入</w:t>
      </w:r>
    </w:p>
    <w:p>
      <w:pPr>
        <w:pStyle w:val="ListBullet"/>
        <w:spacing w:line="276" w:lineRule="auto" w:after="40"/>
      </w:pPr>
      <w:r>
        <w:t>retrieval_run_dir、reranker_run_dir、working_dir 等运行参数应由模块 1 注入到 integration request。</w:t>
      </w:r>
    </w:p>
    <w:p>
      <w:pPr>
        <w:pStyle w:val="ListBullet"/>
        <w:spacing w:line="276" w:lineRule="auto" w:after="40"/>
      </w:pPr>
      <w:r>
        <w:t>是否允许 fallback、max_evidence_items、max_evidence_tokens、llm config override 等也应通过 runtime_config -&gt; pipeline_config 传入。</w:t>
      </w:r>
    </w:p>
    <w:p>
      <w:pPr>
        <w:pStyle w:val="ListBullet"/>
        <w:spacing w:line="276" w:lineRule="auto" w:after="40"/>
      </w:pPr>
      <w:r>
        <w:t>模块 1 可以做“默认值补齐”，但不应修改模块 3 已冻结的字段语义。</w:t>
      </w:r>
    </w:p>
    <w:p>
      <w:pPr>
        <w:pStyle w:val="Heading2"/>
      </w:pPr>
      <w:r>
        <w:t>5.4 返回结果适配</w:t>
      </w:r>
    </w:p>
    <w:p>
      <w:pPr>
        <w:pStyle w:val="ListBullet"/>
        <w:spacing w:line="276" w:lineRule="auto" w:after="40"/>
      </w:pPr>
      <w:r>
        <w:t>前端最关心的是 answer_text；因此模块 1 必须保证 error / degraded / ok 三种状态下都有清晰返回。</w:t>
      </w:r>
    </w:p>
    <w:p>
      <w:pPr>
        <w:pStyle w:val="ListBullet"/>
        <w:spacing w:line="276" w:lineRule="auto" w:after="40"/>
      </w:pPr>
      <w:r>
        <w:t>integration_response 可作为 debug 或高级用法的透传对象，但不应强制 UI 必须理解其全部细节。</w:t>
      </w:r>
    </w:p>
    <w:p>
      <w:pPr>
        <w:pStyle w:val="ListBullet"/>
        <w:spacing w:line="276" w:lineRule="auto" w:after="40"/>
      </w:pPr>
      <w:r>
        <w:t>trace_summary 建议保留 candidate_source、num_evidence_selected、llm_status 等轻量信息。</w:t>
      </w:r>
    </w:p>
    <w:p>
      <w:pPr>
        <w:pStyle w:val="Heading1"/>
      </w:pPr>
      <w:r>
        <w:t>六、与模块 3 的衔接方式</w:t>
      </w:r>
    </w:p>
    <w:p>
      <w:pPr>
        <w:spacing w:line="293" w:lineRule="auto" w:after="80"/>
      </w:pPr>
      <w:r>
        <w:t>模块 1 对模块 3 的衔接应尽可能简单直接。理想接口只有一条：build integration_request -&gt; final_integrator.run(...)。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52" w:lineRule="auto"/>
            </w:pPr>
            <w:r>
              <w:rPr>
                <w:rFonts w:ascii="Consolas" w:hAnsi="Consolas"/>
                <w:color w:val="222222"/>
                <w:sz w:val="18"/>
              </w:rPr>
              <w:t>openwebui_req = parse_pipe_payload(raw_payload)</w:t>
              <w:br/>
            </w:r>
            <w:r>
              <w:rPr>
                <w:rFonts w:ascii="Consolas" w:hAnsi="Consolas"/>
                <w:color w:val="222222"/>
                <w:sz w:val="18"/>
              </w:rPr>
              <w:t>memory = extract_current_session_memory(openwebui_req)</w:t>
              <w:br/>
            </w:r>
            <w:r>
              <w:rPr>
                <w:rFonts w:ascii="Consolas" w:hAnsi="Consolas"/>
                <w:color w:val="222222"/>
                <w:sz w:val="18"/>
              </w:rPr>
              <w:t>integration_req = build_integration_request(openwebui_req, memory, config)</w:t>
              <w:br/>
            </w:r>
            <w:r>
              <w:rPr>
                <w:rFonts w:ascii="Consolas" w:hAnsi="Consolas"/>
                <w:color w:val="222222"/>
                <w:sz w:val="18"/>
              </w:rPr>
              <w:t>integration_resp = final_integrator.run(integration_req)</w:t>
              <w:br/>
            </w:r>
            <w:r>
              <w:rPr>
                <w:rFonts w:ascii="Consolas" w:hAnsi="Consolas"/>
                <w:color w:val="222222"/>
                <w:sz w:val="18"/>
              </w:rPr>
              <w:t>ui_resp = build_openwebui_response(integration_resp)</w:t>
              <w:br/>
            </w:r>
          </w:p>
        </w:tc>
      </w:tr>
    </w:tbl>
    <w:p/>
    <w:p>
      <w:pPr>
        <w:spacing w:line="293" w:lineRule="auto" w:after="80"/>
      </w:pPr>
      <w:r>
        <w:t>一旦 integration_request 已构造完成，模块 1 就不再关心 evidence selection、prompt bundle 或 llm_request 的内部细节。这些都属于模块 3 与模块 2 的职责。</w:t>
      </w:r>
    </w:p>
    <w:p>
      <w:pPr>
        <w:pStyle w:val="Heading1"/>
      </w:pPr>
      <w:r>
        <w:t>七、错误处理与降级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24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type="dxa" w:w="3514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模块 1 处理策略</w:t>
            </w:r>
          </w:p>
        </w:tc>
        <w:tc>
          <w:tcPr>
            <w:tcW w:type="dxa" w:w="3174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返回建议</w:t>
            </w:r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Pipe payload 缺字段</w:t>
            </w:r>
          </w:p>
        </w:tc>
        <w:tc>
          <w:tcPr>
            <w:tcW w:type="dxa" w:w="3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在 parse 阶段返回结构化错误</w:t>
            </w:r>
          </w:p>
        </w:tc>
        <w:tc>
          <w:tcPr>
            <w:tcW w:type="dxa" w:w="31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status=error，并指出缺失字段。</w:t>
            </w:r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当前问题抽取失败</w:t>
            </w:r>
          </w:p>
        </w:tc>
        <w:tc>
          <w:tcPr>
            <w:tcW w:type="dxa" w:w="3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尽量从 latest user message 回退抽取</w:t>
            </w:r>
          </w:p>
        </w:tc>
        <w:tc>
          <w:tcPr>
            <w:tcW w:type="dxa" w:w="31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仍失败则 status=error。</w:t>
            </w:r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模块 3 返回 degraded</w:t>
            </w:r>
          </w:p>
        </w:tc>
        <w:tc>
          <w:tcPr>
            <w:tcW w:type="dxa" w:w="3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原样向前端透传 degraded</w:t>
            </w:r>
          </w:p>
        </w:tc>
        <w:tc>
          <w:tcPr>
            <w:tcW w:type="dxa" w:w="31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可同时保留 answer_text 与 trace_summary。</w:t>
            </w:r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模块 3 返回 error</w:t>
            </w:r>
          </w:p>
        </w:tc>
        <w:tc>
          <w:tcPr>
            <w:tcW w:type="dxa" w:w="3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包装为 UI 可显示错误对象</w:t>
            </w:r>
          </w:p>
        </w:tc>
        <w:tc>
          <w:tcPr>
            <w:tcW w:type="dxa" w:w="31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answer_text 可为友好错误提示。</w:t>
            </w:r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异常抛出未捕获</w:t>
            </w:r>
          </w:p>
        </w:tc>
        <w:tc>
          <w:tcPr>
            <w:tcW w:type="dxa" w:w="3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在 service 最外层兜底</w:t>
            </w:r>
          </w:p>
        </w:tc>
        <w:tc>
          <w:tcPr>
            <w:tcW w:type="dxa" w:w="31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确保前端不会收到空响应。</w:t>
            </w:r>
          </w:p>
        </w:tc>
      </w:tr>
    </w:tbl>
    <w:p/>
    <w:p>
      <w:pPr>
        <w:pStyle w:val="Heading1"/>
      </w:pPr>
      <w:r>
        <w:t>八、工程结构建议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52" w:lineRule="auto"/>
            </w:pPr>
            <w:r>
              <w:rPr>
                <w:rFonts w:ascii="Consolas" w:hAnsi="Consolas"/>
                <w:color w:val="222222"/>
                <w:sz w:val="18"/>
              </w:rPr>
              <w:t>SLAC/openwebui_bridge/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├─ configs/openwebui_bridge_config.yaml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├─ io/{schemas.py, validators.py}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├─ parsers/{pipe_request_parser.py, memory_extractor.py}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├─ builders/{integration_request_builder.py, response_builder.py}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├─ adapters/{integration_adapter.py}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├─ service/openwebui_bridge_service.py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└─ run/run_openwebui_bridge_smoke.py</w:t>
              <w:br/>
            </w:r>
          </w:p>
        </w:tc>
      </w:tr>
    </w:tbl>
    <w:p/>
    <w:p>
      <w:pPr>
        <w:spacing w:line="293" w:lineRule="auto" w:after="80"/>
      </w:pPr>
      <w:r>
        <w:t>service 层建议只保留一个统一入口，例如 OpenWebUIBridgeService.handle(raw_payload)。对外看，它是模块 1 的主接口；对内看，它只是把 parser / builder / adapter 串起来。</w:t>
      </w:r>
    </w:p>
    <w:p>
      <w:pPr>
        <w:pStyle w:val="Heading1"/>
      </w:pPr>
      <w:r>
        <w:t>九、第一版实现范围</w:t>
      </w:r>
    </w:p>
    <w:p>
      <w:pPr>
        <w:pStyle w:val="ListBullet"/>
        <w:spacing w:line="276" w:lineRule="auto" w:after="40"/>
      </w:pPr>
      <w:r>
        <w:t>支持单轮 / 多轮消息解析。</w:t>
      </w:r>
    </w:p>
    <w:p>
      <w:pPr>
        <w:pStyle w:val="ListBullet"/>
        <w:spacing w:line="276" w:lineRule="auto" w:after="40"/>
      </w:pPr>
      <w:r>
        <w:t>支持当前会话记忆透传。</w:t>
      </w:r>
    </w:p>
    <w:p>
      <w:pPr>
        <w:pStyle w:val="ListBullet"/>
        <w:spacing w:line="276" w:lineRule="auto" w:after="40"/>
      </w:pPr>
      <w:r>
        <w:t>支持 runtime config 注入并生成 slac_integration_request_v1。</w:t>
      </w:r>
    </w:p>
    <w:p>
      <w:pPr>
        <w:pStyle w:val="ListBullet"/>
        <w:spacing w:line="276" w:lineRule="auto" w:after="40"/>
      </w:pPr>
      <w:r>
        <w:t>支持调用模块 3 并输出 slac_openwebui_response_v1。</w:t>
      </w:r>
    </w:p>
    <w:p>
      <w:pPr>
        <w:pStyle w:val="ListBullet"/>
        <w:spacing w:line="276" w:lineRule="auto" w:after="40"/>
      </w:pPr>
      <w:r>
        <w:t>支持基础日志与 smoke runner。</w:t>
      </w:r>
    </w:p>
    <w:p>
      <w:pPr>
        <w:spacing w:line="293" w:lineRule="auto" w:after="80"/>
      </w:pPr>
      <w:r>
        <w:t>以下能力可作为后续增强项，而不应阻塞当前版本收口：流式输出、前端增量 token 推送、复杂权限控制、长期记忆管理、多用户隔离策略。</w:t>
      </w:r>
    </w:p>
    <w:p>
      <w:pPr>
        <w:pStyle w:val="Heading1"/>
      </w:pPr>
      <w:r>
        <w:t>十、当前版本结论</w:t>
      </w:r>
    </w:p>
    <w:p>
      <w:pPr>
        <w:pStyle w:val="ListBullet"/>
        <w:spacing w:line="276" w:lineRule="auto" w:after="40"/>
      </w:pPr>
      <w:r>
        <w:t>模块 1 应保持薄适配层定位。</w:t>
      </w:r>
    </w:p>
    <w:p>
      <w:pPr>
        <w:pStyle w:val="ListBullet"/>
        <w:spacing w:line="276" w:lineRule="auto" w:after="40"/>
      </w:pPr>
      <w:r>
        <w:t>模块 1 的核心价值在于协议转换、会话上下文抽取与主链入口封装。</w:t>
      </w:r>
    </w:p>
    <w:p>
      <w:pPr>
        <w:pStyle w:val="ListBullet"/>
        <w:spacing w:line="276" w:lineRule="auto" w:after="40"/>
      </w:pPr>
      <w:r>
        <w:t>模块 1 的正式下游应直接采用 slac_integration_request_v1；正式对外返回应冻结为 slac_openwebui_response_v1。</w:t>
      </w:r>
    </w:p>
    <w:p>
      <w:pPr>
        <w:pStyle w:val="ListBullet"/>
        <w:spacing w:line="276" w:lineRule="auto" w:after="40"/>
      </w:pPr>
      <w:r>
        <w:t>只要模块 3 与模块 2 的标准接口保持不变，模块 1 就能稳定演进，而不会牵动后端核心业务逻辑。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7"/>
      </w:rPr>
      <w:t>SLAC · OpenWebUI 模块文档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