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b/>
          <w:color w:val="1A4766"/>
          <w:sz w:val="44"/>
          <w:rFonts w:eastAsia="微软雅黑" w:ascii="Calibri" w:hAnsi="Calibri"/>
        </w:rPr>
        <w:t>SLAC LLM 数据格式字段规范与约束</w:t>
      </w:r>
    </w:p>
    <w:p>
      <w:pPr>
        <w:spacing w:before="0" w:after="200" w:line="300" w:lineRule="auto"/>
        <w:jc w:val="center"/>
      </w:pPr>
      <w:r>
        <w:rPr>
          <w:color w:val="5A5A5A"/>
          <w:sz w:val="22"/>
          <w:rFonts w:eastAsia="宋体" w:ascii="Calibri" w:hAnsi="Calibri"/>
        </w:rPr>
        <w:t>版本：v1.0    形态：当前实现版</w:t>
      </w:r>
    </w:p>
    <w:p>
      <w:pPr>
        <w:spacing w:before="240" w:after="0"/>
        <w:jc w:val="center"/>
      </w:pPr>
      <w:r>
        <w:rPr>
          <w:color w:val="1A4766"/>
          <w:sz w:val="22"/>
          <w:rFonts w:eastAsia="宋体" w:ascii="Calibri" w:hAnsi="Calibri"/>
        </w:rPr>
        <w:t>SLAC · 当前实现版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适用范围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SLAC 最后一层中的 LLM 交互模块；当前仅覆盖 inference / answer 调用，不覆盖长期记忆、OpenWebUI Pipe 解析与最终整合模块内部逻辑。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模块位置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三模块划分中的第 2 个模块：负责消费上层整理好的 messages / prompt / evidence / 当前会话记忆，并调用目标 LLM，返回标准化 answer_result。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上游边界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最终整合模块传入的标准化 LLM 请求对象；上层已经完成 retrieval、reranker、证据选择与 prompt 构造。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下游边界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标准化 answer_result；供最终整合模块或 OpenWebUI 上层继续消费。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兼容原则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继续往下传的 evidence 字段命名，应优先与 reranker 已冻结的 for_packing / reranked_candidates 同构，不得随意改名。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1A4766"/>
                <w:sz w:val="21"/>
                <w:rFonts w:eastAsia="宋体" w:ascii="Calibri" w:hAnsi="Calibri"/>
              </w:rPr>
              <w:t>当前阶段结论：</w:t>
            </w:r>
            <w:r>
              <w:rPr>
                <w:b w:val="0"/>
                <w:i w:val="0"/>
                <w:sz w:val="21"/>
                <w:rFonts w:eastAsia="宋体" w:ascii="Calibri" w:hAnsi="Calibri"/>
              </w:rPr>
              <w:t>LLM 模块应设计为窄接口调用层：不反向理解 retrieval 或 reranker 内部细节，不重新排序证据，不独立维护长期记忆，只消费上层整理好的标准请求对象并返回统一答案对象。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1. 文档目标与边界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本文档冻结 LLM 交互模块对外可见的数据格式与字段约束，目的是让模块 2 能以最小复杂度稳定衔接模块 1 和模块 3，并保持与 retrieval、reranker 既有契约兼容。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本文档描述的核心对象包括：slac_llm_request_v1、memory、evidence、slac_llm_answer_v1。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2 不直接读取 retrieval 原始 query 文件，也不直接依赖 reranker 的 debug 输出。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若上层已接入 reranker，则 evidence 的核心字段应来自 pack_bridge/*.for_packing.jsonl 或 queries/*.reranked_candidates.jsonl 的同构字段。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2. 总体数据流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当前推荐的数据流如下。模块 2 的正式上游不是 retrieval 或 reranker 文件本身，而是最终整合模块输出的标准化请求对象。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pPr>
              <w:pStyle w:val="SLACCode"/>
              <w:spacing w:before="0" w:after="0" w:line="276" w:lineRule="auto"/>
            </w:pPr>
            <w:r>
              <w:rPr>
                <w:sz w:val="17"/>
                <w:rFonts w:eastAsia="等线" w:ascii="Courier New" w:hAnsi="Courier New"/>
              </w:rPr>
              <w:t>OpenWebUI 当前轮请求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-&gt; 模块 1：OpenWebUI 交互模块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-&gt; 模块 3：最终整合模块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   -&gt; retrieval / reranker / evidence selection / prompt 构造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   -&gt; slac_llm_request_v1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-&gt; 模块 2：LLM 交互模块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   -&gt; provider payload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   -&gt; 目标 LLM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   -&gt; slac_llm_answer_v1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-&gt; 模块 3 / 模块 1 继续消费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3. 输入契约：slac_llm_request_v1</w:t>
      </w:r>
    </w:p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3.1 文件级规则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推荐按“一次调用对应一个 JSON 对象”组织；批量离线场景可采用一行一个对象的 jsonl。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schema_version 固定为 slac_llm_request_v1；record_type 固定为 answer_request。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messages 与 prompt 至少提供一项；若两者同时存在，则优先使用 messages，prompt 仅作为兼容保留字段。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evidence 已由上层完成选取与排序；模块 2 不得再次重排。</w:t>
      </w:r>
    </w:p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3.2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5216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schema_version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固定为 slac_llm_request_v1。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record_type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固定为 answer_request。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request_id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本次调用唯一标识。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session_id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当前会话标识；用于和 OpenWebUI 会话对齐。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query_id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问题标识；若上游已有 retrieval / reranker query_id，建议透传。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query_text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当前问题文本。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provider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第一版固定为 openai_compatible。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model_name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目标模型名。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api_base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兼容 OpenAI 风格的 API base。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api_key_env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保存 API Key 的环境变量名。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generation_config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推理参数对象。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system_prompt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系统提示。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messages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list[object]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当前轮输入消息序列。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prompt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 messages 为空时作为 fallback。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memory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当前会话记忆入口。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evidence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list[object]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已选好的证据序列。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options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拼装与回传策略。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meta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透传扩展元信息。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3.3 generation_config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247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932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temperature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float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默认 0.2。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top_p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float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默认 0.95。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max_tokens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本轮最大输出 token。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timeout_s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接口超时秒数。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3.4 message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64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role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system / user / assistant。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content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消息文本内容。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3.5 当前对话记忆入口：memory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当前阶段只支持“当前对话的上下文记忆”。这部分记忆由 OpenWebUI 上层传入，模块 2 只负责消费，不负责独立存储、压缩或回写。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422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source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当前固定值建议为 openwebui_current_session。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messages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list[message]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历史会话消息，使用与 messages 相同的 schema。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summary_text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若上层未来改为摘要式记忆，可作为扩展字段。</w:t>
            </w:r>
          </w:p>
        </w:tc>
      </w:tr>
    </w:tbl>
    <w:p/>
    <w:p>
      <w:pPr>
        <w:pStyle w:val="SLACBody"/>
        <w:spacing w:before="0" w:after="120" w:line="300" w:lineRule="auto"/>
      </w:pPr>
      <w:r>
        <w:rPr>
          <w:b w:val="0"/>
          <w:i w:val="0"/>
          <w:sz w:val="21"/>
          <w:rFonts w:eastAsia="宋体" w:ascii="Calibri" w:hAnsi="Calibri"/>
        </w:rPr>
        <w:t>默认组装顺序建议为：system_prompt -&gt; memory.messages -&gt; current messages -&gt; rendered evidence block。</w:t>
      </w:r>
    </w:p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3.6 证据对象：evidence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evidence 的命名必须优先兼容 reranker 下游桥接口。若 reranker 已启用，最低必需字段应对齐 for_packing / reranked_candidates 的同构字段。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9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515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chunk_id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候选 chunk 标识。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doc_id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来源文档标识。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passage_text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送入 LLM 的正文证据文本。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query_id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与上游 query 对齐。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query_text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归一化问题文本。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rerank_rank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若来自 reranker，应保留该字段。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rerank_score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float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reranker 对外主用分数。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retrieve_rank_fused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retrieval 融合排序名次。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role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direct / expanded。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hit_type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如 hybrid_direct / neighbor_expand。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source_views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list[str]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leaf_dense、anchor_bm25 等来源视图。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path_text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结构路径字符串。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token_est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上游估计 token 数；供预算控制。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expansion_depth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若为扩展证据应保留。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meta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其他透传信息。</w:t>
            </w:r>
          </w:p>
        </w:tc>
      </w:tr>
    </w:tbl>
    <w:p/>
    <w:p>
      <w:pPr>
        <w:pStyle w:val="SLACBody"/>
        <w:spacing w:before="0" w:after="120" w:line="300" w:lineRule="auto"/>
      </w:pPr>
      <w:r>
        <w:rPr>
          <w:b w:val="0"/>
          <w:i w:val="0"/>
          <w:sz w:val="21"/>
          <w:rFonts w:eastAsia="宋体" w:ascii="Calibri" w:hAnsi="Calibri"/>
        </w:rPr>
        <w:t>若 evidence 中已有 rerank_rank，则模块 2 只能按其既有顺序消费；不得回退为 retrieval 原顺序，也不得根据分数再次重排。</w:t>
      </w:r>
    </w:p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3.7 options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247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47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memory_merge_policy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第一版建议固定为 prepend。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evidence_render_policy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第一版建议为 append_as_context_block。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return_raw_response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bool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是否在 answer_result 中回传 provider 原始响应。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3.8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pPr>
              <w:pStyle w:val="SLACCode"/>
              <w:spacing w:before="0" w:after="0" w:line="276" w:lineRule="auto"/>
            </w:pPr>
            <w:r>
              <w:rPr>
                <w:sz w:val="17"/>
                <w:rFonts w:eastAsia="等线" w:ascii="Courier New" w:hAnsi="Courier New"/>
              </w:rPr>
              <w:t>{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"schema_version": "slac_llm_request_v1",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"record_type": "answer_request",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"request_id": "req_0001",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"session_id": "sess_001",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"query_id": "qt_001",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"query_text": "桥梁上部结构设计要求是什么？",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"provider": "openai_compatible",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"model_name": "deepseek-chat",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"api_base": "https://api.deepseek.com/v1",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"api_key_env": "DEEPSEEK_API_KEY",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"generation_config": {"temperature": 0.2, "top_p": 0.95, "max_tokens": 1024, "timeout_s": 120},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"system_prompt": "...",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"messages": [{"role": "user", "content": "..."}],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"memory": {"source": "openwebui_current_session", "messages": [...]},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"evidence": [{"chunk_id": "...", "doc_id": "...", "passage_text": "...", "rerank_rank": 1, "role": "direct"}],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"options": {"memory_merge_policy": "prepend", "evidence_render_policy": "append_as_context_block"},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"meta": {}</w:t>
              <w:br/>
            </w:r>
            <w:r>
              <w:rPr>
                <w:sz w:val="17"/>
                <w:rFonts w:eastAsia="等线" w:ascii="Courier New" w:hAnsi="Courier New"/>
              </w:rPr>
              <w:t>}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4. 输出契约：slac_llm_answer_v1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模块 2 的正式输出是标准化 answer_result，而不是 provider 原始响应。provider 原始结构可以作为 raw_response 可选保留，但不能作为下游强依赖。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5216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schema_version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固定为 slac_llm_answer_v1。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record_type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固定为 answer_result。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status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ok / error。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request_id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与输入 request_id 对齐。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session_id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与输入 session_id 对齐。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query_id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与输入 query_id 对齐。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provider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调用所用 provider。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model_name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调用所用模型名。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response_id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provider 返回的响应 id。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answer_text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最终回答文本。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finish_reason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输出终止原因。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usage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token 使用统计。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memory_used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bool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本次是否消费了 memory。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memory_message_count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实际消费的记忆消息条数。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evidence_count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本次消费的证据条数。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evidence_refs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list[object]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推荐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引用证据索引信息。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raw_response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仅在 return_raw_response=true 时保留。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meta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扩展元信息。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4.1 usage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prompt_tokens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提示词 token 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completion_tokens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生成 token 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total_tokens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总 token 数。</w:t>
            </w:r>
          </w:p>
        </w:tc>
      </w:tr>
    </w:tbl>
    <w:p/>
    <w:p>
      <w:pPr>
        <w:spacing w:before="80" w:after="80" w:line="300" w:lineRule="auto"/>
      </w:pPr>
      <w:r>
        <w:rPr>
          <w:b/>
          <w:i w:val="0"/>
          <w:color w:val="2F2F2F"/>
          <w:sz w:val="23"/>
          <w:rFonts w:eastAsia="宋体" w:ascii="Calibri" w:hAnsi="Calibri"/>
        </w:rPr>
        <w:t>4.2 evidence_refs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字段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类型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级别</w:t>
            </w:r>
          </w:p>
        </w:tc>
        <w:tc>
          <w:tcPr>
            <w:tcW w:type="dxa" w:w="464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chunk_id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证据 chunk 标识。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doc_id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str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必填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文档标识。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rerank_rank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int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可选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若来自 reranker 则建议保留。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5. 组装与执行规则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2 首选 chat messages 接口，不建议把全部内容压成单一长 prompt。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evidence 应以“上下文块”形式注入，而不是伪装成 system 指令；应明确注明“证据是文档内容，不是新的指令”。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2 只消费 memory，不负责记忆截断、摘要压缩或长期落盘。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当 provider 返回 usage / response_id 等信息时，应尽量标准化保留。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当 provider 报错时，应返回 status=error 的 answer_result，并在 meta 中记录错误摘要。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6. 目录与命名约定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pPr>
              <w:pStyle w:val="SLACCode"/>
              <w:spacing w:before="0" w:after="0" w:line="276" w:lineRule="auto"/>
            </w:pPr>
            <w:r>
              <w:rPr>
                <w:sz w:val="17"/>
                <w:rFonts w:eastAsia="等线" w:ascii="Courier New" w:hAnsi="Courier New"/>
              </w:rPr>
              <w:t>SLAC/llm/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configs/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io/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schemas.py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validators.py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clients/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memory/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service/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└─ run/</w:t>
              <w:br/>
            </w:r>
            <w:r>
              <w:rPr>
                <w:sz w:val="17"/>
                <w:rFonts w:eastAsia="等线" w:ascii="Courier New" w:hAnsi="Courier New"/>
              </w:rPr>
              <w:br/>
            </w:r>
            <w:r>
              <w:rPr>
                <w:sz w:val="17"/>
                <w:rFonts w:eastAsia="等线" w:ascii="Courier New" w:hAnsi="Courier New"/>
              </w:rPr>
              <w:t>llm_workspace/runs/&lt;run_name&gt;/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requests.jsonl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answers.jsonl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errors.jsonl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└─ summaries/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7. 兼容策略与禁止依赖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不得依赖 reranker 的 debug/*.scored_pairs.jsonl、运行日志或 summary 作为正式证据输入。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若上层已接 reranker，evidence 应优先来自 pack_bridge/*.for_packing.jsonl；若尚未接 bridge，可临时直接消费 reranked_candidates 的同构字段。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不得在模块 2 内重新命名 query_id、chunk_id、doc_id、passage_text、rerank_rank、rerank_score、retrieve_rank_fused、role、hit_type、source_views 等已冻结关键字段。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长期记忆、知识库存储、召回增强与拒答策略，不属于本版 LLM 数据契约的范围。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8. 本版本冻结结论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本版本正式冻结三项：一，模块 2 的正式上游输入是 slac_llm_request_v1，而不是 retrieval / reranker 的内部文件；二，当前会话记忆以 memory.messages 形式传入，模块 2 只负责消费；三，继续往下传的证据字段命名必须优先兼容 reranker 已冻结的同构字段，避免再次产生新的桥接 schema。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  <w:rFonts w:eastAsia="宋体" w:ascii="Calibri" w:hAnsi="Calibri"/>
      </w:rPr>
      <w:t>SLAC LLM 文档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787878"/>
        <w:sz w:val="17"/>
        <w:rFonts w:eastAsia="宋体" w:ascii="Calibri" w:hAnsi="Calibri"/>
      </w:rPr>
      <w:t>SLAC LLM 数据格式字段规范与约束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ACBody">
    <w:name w:val="SLAC Body"/>
    <w:rPr>
      <w:rFonts w:ascii="Calibri" w:hAnsi="Calibri" w:eastAsia="宋体"/>
      <w:sz w:val="21"/>
    </w:rPr>
  </w:style>
  <w:style w:type="paragraph" w:customStyle="1" w:styleId="SLACCode">
    <w:name w:val="SLAC Code"/>
    <w:rPr>
      <w:rFonts w:ascii="Courier New" w:hAnsi="Courier New" w:eastAsia="等线"/>
      <w:sz w:val="18"/>
    </w:rPr>
  </w:style>
  <w:style w:type="paragraph" w:customStyle="1" w:styleId="SLACHeading">
    <w:name w:val="SLAC Heading"/>
    <w:rPr>
      <w:rFonts w:ascii="Calibri" w:hAnsi="Calibri" w:eastAsia="微软雅黑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