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3690" w14:paraId="1F3D6512" w14:textId="77777777" w:rsidTr="00F63690">
        <w:tc>
          <w:tcPr>
            <w:tcW w:w="4675" w:type="dxa"/>
          </w:tcPr>
          <w:p w14:paraId="457E6FCB" w14:textId="7299B2AF" w:rsidR="00F63690" w:rsidRDefault="00F63690" w:rsidP="00164332">
            <w:r>
              <w:t>“Excluded Territories”</w:t>
            </w:r>
          </w:p>
        </w:tc>
        <w:tc>
          <w:tcPr>
            <w:tcW w:w="4675" w:type="dxa"/>
          </w:tcPr>
          <w:p w14:paraId="1E939810" w14:textId="26535B98" w:rsidR="00F63690" w:rsidRDefault="00F63690" w:rsidP="00164332">
            <w:r>
              <w:t>[the Commonwealth of Australia, its territories and possessions, Canada, Japan and the Republic of South Africa</w:t>
            </w:r>
          </w:p>
        </w:tc>
      </w:tr>
      <w:tr w:rsidR="00F63690" w14:paraId="38925794" w14:textId="77777777" w:rsidTr="00F63690">
        <w:tc>
          <w:tcPr>
            <w:tcW w:w="4675" w:type="dxa"/>
          </w:tcPr>
          <w:p w14:paraId="115B336A" w14:textId="19CF96CA" w:rsidR="00F63690" w:rsidRPr="00F63690" w:rsidRDefault="0081775A" w:rsidP="00164332">
            <w:bookmarkStart w:id="0" w:name="_Hlk523333203"/>
            <w:r>
              <w:t>“Prospectus” or “this document”</w:t>
            </w:r>
          </w:p>
        </w:tc>
        <w:tc>
          <w:tcPr>
            <w:tcW w:w="4675" w:type="dxa"/>
          </w:tcPr>
          <w:p w14:paraId="72D0351C" w14:textId="101BE93E" w:rsidR="00F63690" w:rsidRDefault="0081775A" w:rsidP="00164332">
            <w:r>
              <w:t>the combined prospectus and circular issued by the Company in respect to something</w:t>
            </w:r>
          </w:p>
        </w:tc>
      </w:tr>
      <w:bookmarkEnd w:id="0"/>
      <w:tr w:rsidR="0081775A" w14:paraId="6F2D4241" w14:textId="77777777" w:rsidTr="00F63690">
        <w:tc>
          <w:tcPr>
            <w:tcW w:w="4675" w:type="dxa"/>
          </w:tcPr>
          <w:p w14:paraId="4DFC598C" w14:textId="555D7567" w:rsidR="0081775A" w:rsidRDefault="0081775A" w:rsidP="00164332">
            <w:r>
              <w:t>“PM”</w:t>
            </w:r>
          </w:p>
        </w:tc>
        <w:tc>
          <w:tcPr>
            <w:tcW w:w="4675" w:type="dxa"/>
          </w:tcPr>
          <w:p w14:paraId="6504408D" w14:textId="1513611D" w:rsidR="0081775A" w:rsidRDefault="0081775A" w:rsidP="00164332">
            <w:r>
              <w:t>the new Performance Materials division</w:t>
            </w:r>
          </w:p>
        </w:tc>
      </w:tr>
      <w:tr w:rsidR="0081775A" w14:paraId="621B9B25" w14:textId="77777777" w:rsidTr="00F63690">
        <w:tc>
          <w:tcPr>
            <w:tcW w:w="4675" w:type="dxa"/>
          </w:tcPr>
          <w:p w14:paraId="303E78C9" w14:textId="55C23625" w:rsidR="0081775A" w:rsidRDefault="0081775A" w:rsidP="00164332">
            <w:r>
              <w:t>“PRA”</w:t>
            </w:r>
          </w:p>
        </w:tc>
        <w:tc>
          <w:tcPr>
            <w:tcW w:w="4675" w:type="dxa"/>
          </w:tcPr>
          <w:p w14:paraId="67AC8FF5" w14:textId="300E90F1" w:rsidR="0081775A" w:rsidRDefault="0081775A" w:rsidP="00164332">
            <w:r>
              <w:t>Prudential Regulation Authority</w:t>
            </w:r>
          </w:p>
        </w:tc>
      </w:tr>
      <w:tr w:rsidR="00BD6C5E" w14:paraId="45948AC5" w14:textId="77777777" w:rsidTr="00F63690">
        <w:tc>
          <w:tcPr>
            <w:tcW w:w="4675" w:type="dxa"/>
          </w:tcPr>
          <w:p w14:paraId="10C8A95B" w14:textId="15694558" w:rsidR="00BD6C5E" w:rsidRPr="00BD6C5E" w:rsidRDefault="00BD6C5E" w:rsidP="00164332">
            <w:pPr>
              <w:rPr>
                <w:b/>
              </w:rPr>
            </w:pPr>
            <w:r w:rsidRPr="00BD6C5E">
              <w:rPr>
                <w:b/>
              </w:rPr>
              <w:t>PD Regulation</w:t>
            </w:r>
          </w:p>
        </w:tc>
        <w:tc>
          <w:tcPr>
            <w:tcW w:w="4675" w:type="dxa"/>
          </w:tcPr>
          <w:p w14:paraId="7D15BA2F" w14:textId="4E06A072" w:rsidR="00BD6C5E" w:rsidRDefault="00BD6C5E" w:rsidP="00164332">
            <w:r>
              <w:t>Commission R</w:t>
            </w:r>
            <w:r w:rsidR="000C4C22">
              <w:t>egulation (EC)</w:t>
            </w:r>
          </w:p>
        </w:tc>
      </w:tr>
      <w:tr w:rsidR="007A2171" w14:paraId="291C0A01" w14:textId="77777777" w:rsidTr="007A2171">
        <w:tc>
          <w:tcPr>
            <w:tcW w:w="4675" w:type="dxa"/>
          </w:tcPr>
          <w:p w14:paraId="579317B1" w14:textId="77777777" w:rsidR="007A2171" w:rsidRDefault="00CD0337" w:rsidP="00287EDF">
            <w:pPr>
              <w:rPr>
                <w:b/>
              </w:rPr>
            </w:pPr>
            <w:r>
              <w:rPr>
                <w:b/>
              </w:rPr>
              <w:t>Column 1</w:t>
            </w:r>
          </w:p>
          <w:p w14:paraId="31A9A67A" w14:textId="07A95386" w:rsidR="00CD0337" w:rsidRPr="007A2171" w:rsidRDefault="00CD0337" w:rsidP="00287EDF">
            <w:pPr>
              <w:rPr>
                <w:b/>
              </w:rPr>
            </w:pPr>
            <w:r>
              <w:rPr>
                <w:b/>
              </w:rPr>
              <w:t>Relevant Period</w:t>
            </w:r>
          </w:p>
        </w:tc>
        <w:tc>
          <w:tcPr>
            <w:tcW w:w="4675" w:type="dxa"/>
          </w:tcPr>
          <w:p w14:paraId="1A0A65D5" w14:textId="77777777" w:rsidR="007A2171" w:rsidRDefault="00CD0337" w:rsidP="00287EDF">
            <w:pPr>
              <w:rPr>
                <w:b/>
              </w:rPr>
            </w:pPr>
            <w:r>
              <w:rPr>
                <w:b/>
              </w:rPr>
              <w:t>Column2</w:t>
            </w:r>
          </w:p>
          <w:p w14:paraId="54645BA1" w14:textId="2EEC44A5" w:rsidR="00CD0337" w:rsidRPr="007A2171" w:rsidRDefault="00CD0337" w:rsidP="00287EDF">
            <w:pPr>
              <w:rPr>
                <w:b/>
              </w:rPr>
            </w:pPr>
            <w:r>
              <w:rPr>
                <w:b/>
              </w:rPr>
              <w:t>Ration</w:t>
            </w:r>
          </w:p>
        </w:tc>
      </w:tr>
      <w:tr w:rsidR="007A2171" w14:paraId="48EDDC11" w14:textId="77777777" w:rsidTr="007A2171">
        <w:tc>
          <w:tcPr>
            <w:tcW w:w="4675" w:type="dxa"/>
          </w:tcPr>
          <w:p w14:paraId="33B88C06" w14:textId="4CB586CE" w:rsidR="007A2171" w:rsidRPr="00CD0337" w:rsidRDefault="00CD0337" w:rsidP="00287EDF">
            <w:r>
              <w:t>Name of Original Borrower</w:t>
            </w:r>
          </w:p>
        </w:tc>
        <w:tc>
          <w:tcPr>
            <w:tcW w:w="4675" w:type="dxa"/>
          </w:tcPr>
          <w:p w14:paraId="49E09CD8" w14:textId="6813EC1D" w:rsidR="007A2171" w:rsidRPr="00CD0337" w:rsidRDefault="00CD0337" w:rsidP="00287EDF">
            <w:r>
              <w:t>Registration number (or equivalent, if any) Jurisdiction of Incorporation</w:t>
            </w:r>
          </w:p>
        </w:tc>
      </w:tr>
      <w:tr w:rsidR="00CD0337" w14:paraId="6235DE23" w14:textId="77777777" w:rsidTr="007A2171">
        <w:tc>
          <w:tcPr>
            <w:tcW w:w="4675" w:type="dxa"/>
          </w:tcPr>
          <w:p w14:paraId="75A92C3F" w14:textId="2ABFE96A" w:rsidR="00CD0337" w:rsidRDefault="00CD0337" w:rsidP="00287EDF">
            <w:r>
              <w:t>[Parent</w:t>
            </w:r>
            <w:r w:rsidR="00034E39">
              <w:t>1</w:t>
            </w:r>
            <w:r>
              <w:t>]</w:t>
            </w:r>
          </w:p>
        </w:tc>
        <w:tc>
          <w:tcPr>
            <w:tcW w:w="4675" w:type="dxa"/>
          </w:tcPr>
          <w:p w14:paraId="76136C7D" w14:textId="6D9BF96B" w:rsidR="00CD0337" w:rsidRDefault="00CD0337" w:rsidP="00287EDF">
            <w:r>
              <w:t>[resigning Obligor]</w:t>
            </w:r>
          </w:p>
        </w:tc>
      </w:tr>
    </w:tbl>
    <w:p w14:paraId="6B0037D9" w14:textId="418C2333" w:rsidR="007A2171" w:rsidRDefault="007A2171" w:rsidP="00287EDF"/>
    <w:p w14:paraId="5169EF5D" w14:textId="6B2FDF42" w:rsidR="002865FA" w:rsidRPr="002865FA" w:rsidRDefault="002865FA" w:rsidP="002865FA">
      <w:pPr>
        <w:pStyle w:val="Sch1L4"/>
        <w:numPr>
          <w:ilvl w:val="0"/>
          <w:numId w:val="0"/>
        </w:numPr>
        <w:rPr>
          <w:rFonts w:asciiTheme="minorHAnsi" w:eastAsiaTheme="minorHAnsi" w:hAnsiTheme="minorHAnsi"/>
          <w:szCs w:val="22"/>
          <w:lang w:val="en-US"/>
        </w:rPr>
      </w:pPr>
      <w:r w:rsidRPr="002865FA">
        <w:rPr>
          <w:rFonts w:asciiTheme="minorHAnsi" w:eastAsiaTheme="minorHAnsi" w:hAnsiTheme="minorHAnsi"/>
          <w:szCs w:val="22"/>
          <w:lang w:val="en-US"/>
        </w:rPr>
        <w:t>This Resignation Letter and any non-contractual obligations arising out of or in connection with it are governed by English law.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40"/>
        <w:gridCol w:w="3560"/>
      </w:tblGrid>
      <w:tr w:rsidR="002865FA" w14:paraId="12AEE301" w14:textId="77777777" w:rsidTr="002865FA">
        <w:tc>
          <w:tcPr>
            <w:tcW w:w="4140" w:type="dxa"/>
            <w:hideMark/>
          </w:tcPr>
          <w:p w14:paraId="68109F05" w14:textId="77777777" w:rsidR="002865FA" w:rsidRDefault="002865FA">
            <w:pPr>
              <w:pStyle w:val="FsTable"/>
              <w:rPr>
                <w:szCs w:val="22"/>
              </w:rPr>
            </w:pPr>
            <w:bookmarkStart w:id="1" w:name="_Hlk524730753"/>
            <w:r>
              <w:rPr>
                <w:szCs w:val="22"/>
              </w:rPr>
              <w:t>[</w:t>
            </w:r>
            <w:r>
              <w:rPr>
                <w:i/>
                <w:szCs w:val="22"/>
              </w:rPr>
              <w:t>Borrower</w:t>
            </w:r>
            <w:r>
              <w:rPr>
                <w:szCs w:val="22"/>
              </w:rPr>
              <w:t>]</w:t>
            </w:r>
          </w:p>
        </w:tc>
        <w:tc>
          <w:tcPr>
            <w:tcW w:w="3560" w:type="dxa"/>
            <w:hideMark/>
          </w:tcPr>
          <w:p w14:paraId="60B173A8" w14:textId="77777777" w:rsidR="002865FA" w:rsidRDefault="002865FA">
            <w:pPr>
              <w:pStyle w:val="FsTable"/>
              <w:rPr>
                <w:szCs w:val="22"/>
              </w:rPr>
            </w:pPr>
            <w:r>
              <w:rPr>
                <w:szCs w:val="22"/>
              </w:rPr>
              <w:t>[</w:t>
            </w:r>
            <w:r>
              <w:rPr>
                <w:i/>
                <w:szCs w:val="22"/>
              </w:rPr>
              <w:t>resigning Obligor</w:t>
            </w:r>
            <w:r>
              <w:rPr>
                <w:szCs w:val="22"/>
              </w:rPr>
              <w:t>]</w:t>
            </w:r>
          </w:p>
        </w:tc>
        <w:bookmarkEnd w:id="1"/>
      </w:tr>
      <w:tr w:rsidR="002865FA" w14:paraId="094AD224" w14:textId="77777777" w:rsidTr="002865FA">
        <w:tc>
          <w:tcPr>
            <w:tcW w:w="4140" w:type="dxa"/>
            <w:hideMark/>
          </w:tcPr>
          <w:p w14:paraId="5A475136" w14:textId="77777777" w:rsidR="002865FA" w:rsidRDefault="002865FA">
            <w:pPr>
              <w:pStyle w:val="FsTable"/>
              <w:rPr>
                <w:szCs w:val="22"/>
              </w:rPr>
            </w:pPr>
            <w:r>
              <w:rPr>
                <w:szCs w:val="22"/>
              </w:rPr>
              <w:t>By:</w:t>
            </w:r>
          </w:p>
        </w:tc>
        <w:tc>
          <w:tcPr>
            <w:tcW w:w="3560" w:type="dxa"/>
            <w:hideMark/>
          </w:tcPr>
          <w:p w14:paraId="7D037921" w14:textId="77777777" w:rsidR="002865FA" w:rsidRDefault="002865FA">
            <w:pPr>
              <w:pStyle w:val="FsTable"/>
              <w:rPr>
                <w:szCs w:val="22"/>
              </w:rPr>
            </w:pPr>
            <w:r>
              <w:rPr>
                <w:szCs w:val="22"/>
              </w:rPr>
              <w:t>By:</w:t>
            </w:r>
          </w:p>
        </w:tc>
      </w:tr>
    </w:tbl>
    <w:p w14:paraId="382F4361" w14:textId="3BA6CD79" w:rsidR="002865FA" w:rsidRDefault="002865FA" w:rsidP="00287ED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85"/>
        <w:gridCol w:w="4360"/>
      </w:tblGrid>
      <w:tr w:rsidR="009B67C2" w14:paraId="3F9355D1" w14:textId="77777777" w:rsidTr="009B67C2">
        <w:tc>
          <w:tcPr>
            <w:tcW w:w="3685" w:type="dxa"/>
          </w:tcPr>
          <w:p w14:paraId="7D1E265B" w14:textId="0702B8BC" w:rsidR="009B67C2" w:rsidRDefault="009B67C2" w:rsidP="00D2270F">
            <w:pPr>
              <w:pStyle w:val="BodyText"/>
            </w:pPr>
            <w:r>
              <w:t>[</w:t>
            </w:r>
            <w:r w:rsidR="00FB051A">
              <w:t>Parent2</w:t>
            </w:r>
            <w:r>
              <w:t>]</w:t>
            </w:r>
          </w:p>
        </w:tc>
        <w:tc>
          <w:tcPr>
            <w:tcW w:w="4360" w:type="dxa"/>
          </w:tcPr>
          <w:p w14:paraId="08B269D9" w14:textId="77777777" w:rsidR="009B67C2" w:rsidRDefault="009B67C2" w:rsidP="00D2270F">
            <w:pPr>
              <w:pStyle w:val="BodyText"/>
            </w:pPr>
            <w:r>
              <w:t>[</w:t>
            </w:r>
            <w:r>
              <w:rPr>
                <w:i/>
              </w:rPr>
              <w:t>resigning Obligor</w:t>
            </w:r>
            <w:r>
              <w:t>]</w:t>
            </w:r>
          </w:p>
        </w:tc>
      </w:tr>
      <w:tr w:rsidR="009B67C2" w14:paraId="074171DF" w14:textId="77777777" w:rsidTr="009B67C2">
        <w:tc>
          <w:tcPr>
            <w:tcW w:w="3685" w:type="dxa"/>
          </w:tcPr>
          <w:p w14:paraId="124FFE4F" w14:textId="77777777" w:rsidR="009B67C2" w:rsidRDefault="009B67C2" w:rsidP="00D2270F">
            <w:pPr>
              <w:pStyle w:val="BodyText"/>
            </w:pPr>
            <w:r>
              <w:t>By:</w:t>
            </w:r>
          </w:p>
        </w:tc>
        <w:tc>
          <w:tcPr>
            <w:tcW w:w="4360" w:type="dxa"/>
          </w:tcPr>
          <w:p w14:paraId="21DBC5D6" w14:textId="77777777" w:rsidR="009B67C2" w:rsidRDefault="009B67C2" w:rsidP="00D2270F">
            <w:pPr>
              <w:pStyle w:val="BodyText"/>
            </w:pPr>
            <w:r>
              <w:t>By:</w:t>
            </w:r>
          </w:p>
        </w:tc>
      </w:tr>
      <w:tr w:rsidR="009B67C2" w14:paraId="76F745A9" w14:textId="77777777" w:rsidTr="009B67C2">
        <w:tc>
          <w:tcPr>
            <w:tcW w:w="3685" w:type="dxa"/>
          </w:tcPr>
          <w:p w14:paraId="74BA244B" w14:textId="77777777" w:rsidR="009B67C2" w:rsidRDefault="009B67C2" w:rsidP="00D2270F">
            <w:pPr>
              <w:pStyle w:val="BodyText"/>
            </w:pPr>
          </w:p>
        </w:tc>
        <w:tc>
          <w:tcPr>
            <w:tcW w:w="4360" w:type="dxa"/>
          </w:tcPr>
          <w:p w14:paraId="240F3880" w14:textId="77777777" w:rsidR="009B67C2" w:rsidRDefault="009B67C2" w:rsidP="00D2270F">
            <w:pPr>
              <w:pStyle w:val="BodyText"/>
            </w:pPr>
          </w:p>
        </w:tc>
      </w:tr>
    </w:tbl>
    <w:p w14:paraId="092575A0" w14:textId="71484584" w:rsidR="009B67C2" w:rsidRDefault="009B67C2" w:rsidP="00287ED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5"/>
        <w:gridCol w:w="6865"/>
      </w:tblGrid>
      <w:tr w:rsidR="00854135" w:rsidRPr="008D0898" w14:paraId="3B7E6A1A" w14:textId="77777777" w:rsidTr="00AD429B">
        <w:trPr>
          <w:tblHeader/>
        </w:trPr>
        <w:tc>
          <w:tcPr>
            <w:tcW w:w="5000" w:type="pct"/>
            <w:gridSpan w:val="2"/>
            <w:shd w:val="clear" w:color="auto" w:fill="D9D9D9" w:themeFill="background1" w:themeFillShade="D9"/>
          </w:tcPr>
          <w:p w14:paraId="7DFF0562" w14:textId="77777777" w:rsidR="00854135" w:rsidRPr="008D0898" w:rsidRDefault="00854135" w:rsidP="00AD429B">
            <w:pPr>
              <w:spacing w:after="140" w:line="290" w:lineRule="auto"/>
              <w:outlineLvl w:val="0"/>
              <w:rPr>
                <w:rFonts w:eastAsia="Times New Roman"/>
                <w:b/>
                <w:kern w:val="20"/>
                <w:lang w:eastAsia="en-GB"/>
              </w:rPr>
            </w:pPr>
            <w:r w:rsidRPr="008D0898">
              <w:rPr>
                <w:rFonts w:eastAsia="Times New Roman"/>
                <w:b/>
                <w:bCs/>
                <w:kern w:val="20"/>
                <w:lang w:eastAsia="en-GB"/>
              </w:rPr>
              <w:t xml:space="preserve">3. Construction Third Party Liability Insurance </w:t>
            </w:r>
            <w:r w:rsidRPr="008D0898">
              <w:rPr>
                <w:rFonts w:eastAsia="Times New Roman"/>
                <w:kern w:val="20"/>
                <w:lang w:eastAsia="en-GB"/>
              </w:rPr>
              <w:t>(“</w:t>
            </w:r>
            <w:r w:rsidRPr="008D0898">
              <w:rPr>
                <w:rFonts w:eastAsia="Times New Roman"/>
                <w:b/>
                <w:kern w:val="20"/>
                <w:lang w:eastAsia="en-GB"/>
              </w:rPr>
              <w:t>TPL</w:t>
            </w:r>
            <w:r w:rsidRPr="008D0898">
              <w:rPr>
                <w:rFonts w:eastAsia="Times New Roman"/>
                <w:kern w:val="20"/>
                <w:lang w:eastAsia="en-GB"/>
              </w:rPr>
              <w:t xml:space="preserve">”) </w:t>
            </w:r>
          </w:p>
        </w:tc>
      </w:tr>
      <w:tr w:rsidR="00854135" w:rsidRPr="008D0898" w14:paraId="3EBDC256" w14:textId="77777777" w:rsidTr="00AD429B">
        <w:trPr>
          <w:tblHeader/>
        </w:trPr>
        <w:tc>
          <w:tcPr>
            <w:tcW w:w="1329" w:type="pct"/>
            <w:shd w:val="clear" w:color="auto" w:fill="D9D9D9" w:themeFill="background1" w:themeFillShade="D9"/>
          </w:tcPr>
          <w:p w14:paraId="7BB937B1" w14:textId="77777777" w:rsidR="00854135" w:rsidRPr="008D0898" w:rsidRDefault="00854135" w:rsidP="00AD429B">
            <w:pPr>
              <w:spacing w:before="60" w:after="60" w:line="290" w:lineRule="auto"/>
              <w:rPr>
                <w:rFonts w:eastAsia="Times New Roman"/>
                <w:kern w:val="20"/>
                <w:lang w:eastAsia="en-GB"/>
              </w:rPr>
            </w:pPr>
            <w:r w:rsidRPr="008D0898">
              <w:rPr>
                <w:rFonts w:eastAsia="Times New Roman"/>
                <w:kern w:val="20"/>
                <w:lang w:eastAsia="en-GB"/>
              </w:rPr>
              <w:t>Principal Insured:</w:t>
            </w:r>
          </w:p>
        </w:tc>
        <w:tc>
          <w:tcPr>
            <w:tcW w:w="3671" w:type="pct"/>
          </w:tcPr>
          <w:p w14:paraId="0B9A6FC0" w14:textId="77777777" w:rsidR="00854135" w:rsidRPr="008D0898" w:rsidRDefault="00854135" w:rsidP="00AD429B">
            <w:pPr>
              <w:spacing w:before="60" w:after="60"/>
              <w:rPr>
                <w:rFonts w:eastAsia="Times New Roman"/>
                <w:kern w:val="20"/>
                <w:lang w:eastAsia="en-GB"/>
              </w:rPr>
            </w:pPr>
            <w:r w:rsidRPr="008D0898">
              <w:rPr>
                <w:rFonts w:eastAsia="Times New Roman"/>
                <w:kern w:val="20"/>
                <w:lang w:eastAsia="en-GB"/>
              </w:rPr>
              <w:t xml:space="preserve">The Issuer; </w:t>
            </w:r>
          </w:p>
        </w:tc>
      </w:tr>
      <w:tr w:rsidR="00854135" w:rsidRPr="008D0898" w14:paraId="7DFCA796" w14:textId="77777777" w:rsidTr="00AD429B">
        <w:trPr>
          <w:tblHeader/>
        </w:trPr>
        <w:tc>
          <w:tcPr>
            <w:tcW w:w="1329" w:type="pct"/>
            <w:shd w:val="clear" w:color="auto" w:fill="D9D9D9" w:themeFill="background1" w:themeFillShade="D9"/>
          </w:tcPr>
          <w:p w14:paraId="10D52FD1" w14:textId="77777777" w:rsidR="00854135" w:rsidRPr="008D0898" w:rsidRDefault="00854135" w:rsidP="00AD429B">
            <w:pPr>
              <w:spacing w:before="60" w:after="60" w:line="290" w:lineRule="auto"/>
              <w:rPr>
                <w:rFonts w:eastAsia="Times New Roman"/>
                <w:kern w:val="20"/>
                <w:lang w:eastAsia="en-GB"/>
              </w:rPr>
            </w:pPr>
            <w:r w:rsidRPr="008D0898">
              <w:rPr>
                <w:rFonts w:eastAsia="Times New Roman"/>
                <w:kern w:val="20"/>
                <w:lang w:eastAsia="en-GB"/>
              </w:rPr>
              <w:t>Additional Insured:</w:t>
            </w:r>
          </w:p>
        </w:tc>
        <w:tc>
          <w:tcPr>
            <w:tcW w:w="3671" w:type="pct"/>
          </w:tcPr>
          <w:p w14:paraId="5D981ED8" w14:textId="77777777" w:rsidR="00854135" w:rsidRPr="008D0898" w:rsidRDefault="00854135" w:rsidP="00AD429B">
            <w:pPr>
              <w:spacing w:before="60" w:after="60"/>
              <w:rPr>
                <w:rFonts w:eastAsia="Times New Roman"/>
                <w:kern w:val="20"/>
                <w:lang w:eastAsia="en-GB"/>
              </w:rPr>
            </w:pPr>
            <w:r w:rsidRPr="008D0898">
              <w:rPr>
                <w:rFonts w:eastAsia="Times New Roman"/>
                <w:kern w:val="20"/>
                <w:lang w:eastAsia="en-GB"/>
              </w:rPr>
              <w:t xml:space="preserve">The </w:t>
            </w:r>
            <w:r>
              <w:rPr>
                <w:rFonts w:eastAsia="Times New Roman"/>
                <w:kern w:val="20"/>
                <w:lang w:eastAsia="en-GB"/>
              </w:rPr>
              <w:t>CAA</w:t>
            </w:r>
            <w:r w:rsidRPr="008D0898">
              <w:rPr>
                <w:rFonts w:eastAsia="Times New Roman"/>
                <w:kern w:val="20"/>
                <w:lang w:eastAsia="en-GB"/>
              </w:rPr>
              <w:t>;</w:t>
            </w:r>
          </w:p>
          <w:p w14:paraId="2FE42DF8" w14:textId="77777777" w:rsidR="00854135" w:rsidRPr="008D0898" w:rsidRDefault="00854135" w:rsidP="00AD429B">
            <w:pPr>
              <w:spacing w:before="60" w:after="60"/>
              <w:rPr>
                <w:rFonts w:eastAsia="Times New Roman"/>
                <w:kern w:val="20"/>
                <w:lang w:eastAsia="en-GB"/>
              </w:rPr>
            </w:pPr>
            <w:r w:rsidRPr="008D0898">
              <w:rPr>
                <w:rFonts w:eastAsia="Times New Roman"/>
                <w:kern w:val="20"/>
                <w:lang w:eastAsia="en-GB"/>
              </w:rPr>
              <w:t>The Finance Parties;</w:t>
            </w:r>
          </w:p>
          <w:p w14:paraId="5FC45357" w14:textId="77777777" w:rsidR="00854135" w:rsidRPr="008D0898" w:rsidRDefault="00854135" w:rsidP="00AD429B">
            <w:pPr>
              <w:spacing w:before="60" w:after="60"/>
              <w:rPr>
                <w:rFonts w:eastAsia="Times New Roman"/>
                <w:kern w:val="20"/>
                <w:lang w:eastAsia="en-GB"/>
              </w:rPr>
            </w:pPr>
            <w:r w:rsidRPr="008D0898">
              <w:rPr>
                <w:rFonts w:eastAsia="Times New Roman"/>
                <w:kern w:val="20"/>
                <w:lang w:eastAsia="en-GB"/>
              </w:rPr>
              <w:t xml:space="preserve">The Facility Agent (acting for and on behalf of the Finance Parties); </w:t>
            </w:r>
          </w:p>
          <w:p w14:paraId="09BE1F0E" w14:textId="77777777" w:rsidR="00854135" w:rsidRPr="008D0898" w:rsidRDefault="00854135" w:rsidP="00AD429B">
            <w:pPr>
              <w:spacing w:before="60" w:after="60"/>
              <w:rPr>
                <w:rFonts w:eastAsia="Times New Roman"/>
                <w:kern w:val="20"/>
                <w:lang w:eastAsia="en-GB"/>
              </w:rPr>
            </w:pPr>
            <w:r w:rsidRPr="008D0898">
              <w:rPr>
                <w:rFonts w:eastAsia="Times New Roman"/>
                <w:kern w:val="20"/>
                <w:lang w:eastAsia="en-GB"/>
              </w:rPr>
              <w:t>Contractors (including the engineering, procurement and construction contractors) and all sub-contractors of any tier; and</w:t>
            </w:r>
          </w:p>
          <w:p w14:paraId="5DBA0585" w14:textId="77777777" w:rsidR="00854135" w:rsidRPr="008D0898" w:rsidRDefault="00854135" w:rsidP="00AD429B">
            <w:pPr>
              <w:spacing w:before="60" w:after="60"/>
              <w:rPr>
                <w:rFonts w:eastAsia="Times New Roman"/>
                <w:kern w:val="20"/>
                <w:lang w:eastAsia="en-GB"/>
              </w:rPr>
            </w:pPr>
            <w:r w:rsidRPr="008D0898">
              <w:rPr>
                <w:rFonts w:eastAsia="Times New Roman"/>
                <w:kern w:val="20"/>
                <w:lang w:eastAsia="en-GB"/>
              </w:rPr>
              <w:t xml:space="preserve">Others providing goods or services in connection with the Concession as contractors, manufacturers and suppliers and professional consultants to the above but for their manual on-site activities only, (excluding such manufacturers and </w:t>
            </w:r>
            <w:proofErr w:type="gramStart"/>
            <w:r w:rsidRPr="008D0898">
              <w:rPr>
                <w:rFonts w:eastAsia="Times New Roman"/>
                <w:kern w:val="20"/>
                <w:lang w:eastAsia="en-GB"/>
              </w:rPr>
              <w:t>suppliers</w:t>
            </w:r>
            <w:proofErr w:type="gramEnd"/>
            <w:r w:rsidRPr="008D0898">
              <w:rPr>
                <w:rFonts w:eastAsia="Times New Roman"/>
                <w:kern w:val="20"/>
                <w:lang w:eastAsia="en-GB"/>
              </w:rPr>
              <w:t xml:space="preserve"> products legal liability),</w:t>
            </w:r>
          </w:p>
          <w:p w14:paraId="4472AA50" w14:textId="77777777" w:rsidR="00854135" w:rsidRPr="008D0898" w:rsidRDefault="00854135" w:rsidP="00AD429B">
            <w:pPr>
              <w:spacing w:before="60" w:after="60"/>
              <w:rPr>
                <w:rFonts w:eastAsia="Times New Roman"/>
                <w:kern w:val="20"/>
                <w:lang w:eastAsia="en-GB"/>
              </w:rPr>
            </w:pPr>
            <w:r w:rsidRPr="008D0898">
              <w:rPr>
                <w:rFonts w:eastAsia="Times New Roman"/>
                <w:kern w:val="20"/>
                <w:lang w:eastAsia="en-GB"/>
              </w:rPr>
              <w:t>each for their respective rights and interests.</w:t>
            </w:r>
          </w:p>
        </w:tc>
      </w:tr>
    </w:tbl>
    <w:p w14:paraId="7C9FD57B" w14:textId="77777777" w:rsidR="00854135" w:rsidRDefault="00854135" w:rsidP="00287EDF">
      <w:bookmarkStart w:id="2" w:name="_GoBack"/>
      <w:bookmarkEnd w:id="2"/>
    </w:p>
    <w:sectPr w:rsidR="0085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68DF"/>
    <w:multiLevelType w:val="multilevel"/>
    <w:tmpl w:val="EE806D7C"/>
    <w:name w:val="zzmpSch1||Schedule1|2|3|1|4|2|33||1|2|33||1|2|33||1|2|32||1|2|32||1|2|32||1|2|32||1|2|32||1|2|32||"/>
    <w:lvl w:ilvl="0">
      <w:start w:val="1"/>
      <w:numFmt w:val="decimal"/>
      <w:pStyle w:val="Sch1L1"/>
      <w:suff w:val="nothing"/>
      <w:lvlText w:val="Schedule %1"/>
      <w:lvlJc w:val="left"/>
      <w:pPr>
        <w:tabs>
          <w:tab w:val="num" w:pos="720"/>
        </w:tabs>
        <w:ind w:left="0" w:firstLine="0"/>
      </w:pPr>
      <w:rPr>
        <w:b/>
        <w:i w:val="0"/>
        <w:caps/>
        <w:strike w:val="0"/>
        <w:dstrike w:val="0"/>
        <w:sz w:val="22"/>
        <w:szCs w:val="22"/>
        <w:u w:val="none"/>
        <w:effect w:val="none"/>
      </w:rPr>
    </w:lvl>
    <w:lvl w:ilvl="1">
      <w:start w:val="1"/>
      <w:numFmt w:val="upperLetter"/>
      <w:pStyle w:val="Sch1L2"/>
      <w:lvlText w:val="Part %2"/>
      <w:lvlJc w:val="left"/>
      <w:pPr>
        <w:tabs>
          <w:tab w:val="num" w:pos="720"/>
        </w:tabs>
        <w:ind w:left="720" w:hanging="720"/>
      </w:pPr>
      <w:rPr>
        <w:b/>
        <w:i w:val="0"/>
        <w:caps w:val="0"/>
        <w:strike w:val="0"/>
        <w:dstrike w:val="0"/>
        <w:u w:val="none"/>
        <w:effect w:val="none"/>
      </w:rPr>
    </w:lvl>
    <w:lvl w:ilvl="2">
      <w:start w:val="1"/>
      <w:numFmt w:val="decimal"/>
      <w:pStyle w:val="Sch1L3"/>
      <w:lvlText w:val="%3."/>
      <w:lvlJc w:val="left"/>
      <w:pPr>
        <w:tabs>
          <w:tab w:val="num" w:pos="720"/>
        </w:tabs>
        <w:ind w:left="720" w:hanging="720"/>
      </w:pPr>
      <w:rPr>
        <w:b/>
        <w:i w:val="0"/>
        <w:caps w:val="0"/>
        <w:strike w:val="0"/>
        <w:dstrike w:val="0"/>
        <w:u w:val="none"/>
        <w:effect w:val="none"/>
      </w:rPr>
    </w:lvl>
    <w:lvl w:ilvl="3">
      <w:start w:val="1"/>
      <w:numFmt w:val="decimal"/>
      <w:pStyle w:val="Sch1L4"/>
      <w:lvlText w:val="%4.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trike w:val="0"/>
        <w:dstrike w:val="0"/>
        <w:u w:val="none"/>
        <w:effect w:val="none"/>
      </w:rPr>
    </w:lvl>
    <w:lvl w:ilvl="4">
      <w:start w:val="1"/>
      <w:numFmt w:val="decimal"/>
      <w:pStyle w:val="Sch1L5"/>
      <w:lvlText w:val="%3.%5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trike w:val="0"/>
        <w:dstrike w:val="0"/>
        <w:u w:val="none"/>
        <w:effect w:val="none"/>
      </w:rPr>
    </w:lvl>
    <w:lvl w:ilvl="5">
      <w:start w:val="1"/>
      <w:numFmt w:val="lowerLetter"/>
      <w:pStyle w:val="Sch1L6"/>
      <w:lvlText w:val="(%6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strike w:val="0"/>
        <w:dstrike w:val="0"/>
        <w:u w:val="none"/>
        <w:effect w:val="none"/>
      </w:rPr>
    </w:lvl>
    <w:lvl w:ilvl="6">
      <w:start w:val="1"/>
      <w:numFmt w:val="lowerRoman"/>
      <w:pStyle w:val="Sch1L7"/>
      <w:lvlText w:val="(%7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trike w:val="0"/>
        <w:dstrike w:val="0"/>
        <w:u w:val="none"/>
        <w:effect w:val="none"/>
      </w:rPr>
    </w:lvl>
    <w:lvl w:ilvl="7">
      <w:start w:val="1"/>
      <w:numFmt w:val="upperLetter"/>
      <w:pStyle w:val="Sch1L8"/>
      <w:lvlText w:val="(%8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color w:val="auto"/>
        <w:u w:val="none"/>
        <w:effect w:val="none"/>
      </w:rPr>
    </w:lvl>
    <w:lvl w:ilvl="8">
      <w:start w:val="1"/>
      <w:numFmt w:val="upperRoman"/>
      <w:pStyle w:val="Sch1L9"/>
      <w:lvlText w:val="(%9)"/>
      <w:lvlJc w:val="left"/>
      <w:pPr>
        <w:tabs>
          <w:tab w:val="num" w:pos="3600"/>
        </w:tabs>
        <w:ind w:left="3594" w:hanging="71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color w:val="auto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EF"/>
    <w:rsid w:val="00034E39"/>
    <w:rsid w:val="000C4C22"/>
    <w:rsid w:val="00136D9C"/>
    <w:rsid w:val="00164332"/>
    <w:rsid w:val="002865FA"/>
    <w:rsid w:val="00287EDF"/>
    <w:rsid w:val="00346E1B"/>
    <w:rsid w:val="006A6B13"/>
    <w:rsid w:val="00745AC5"/>
    <w:rsid w:val="007A2171"/>
    <w:rsid w:val="0081775A"/>
    <w:rsid w:val="00854135"/>
    <w:rsid w:val="00866173"/>
    <w:rsid w:val="009B67C2"/>
    <w:rsid w:val="00BD6C5E"/>
    <w:rsid w:val="00C52EEF"/>
    <w:rsid w:val="00C709A7"/>
    <w:rsid w:val="00C961F2"/>
    <w:rsid w:val="00CD0337"/>
    <w:rsid w:val="00DD174F"/>
    <w:rsid w:val="00E01D85"/>
    <w:rsid w:val="00E04B4D"/>
    <w:rsid w:val="00E207D6"/>
    <w:rsid w:val="00E4191F"/>
    <w:rsid w:val="00EA7F24"/>
    <w:rsid w:val="00F63690"/>
    <w:rsid w:val="00FB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D6F"/>
  <w15:chartTrackingRefBased/>
  <w15:docId w15:val="{9401EA04-E816-467B-B732-857032C9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9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sTable">
    <w:name w:val="FsTable"/>
    <w:basedOn w:val="BodyText"/>
    <w:qFormat/>
    <w:rsid w:val="002865FA"/>
    <w:pPr>
      <w:spacing w:before="120" w:line="280" w:lineRule="atLeast"/>
    </w:pPr>
    <w:rPr>
      <w:rFonts w:ascii="Times New Roman" w:eastAsia="Times New Roman" w:hAnsi="Times New Roman" w:cs="Times New Roman"/>
      <w:szCs w:val="24"/>
      <w:lang w:val="en-GB"/>
    </w:rPr>
  </w:style>
  <w:style w:type="paragraph" w:customStyle="1" w:styleId="Sch1L2">
    <w:name w:val="Sch1_L2"/>
    <w:basedOn w:val="Sch1L1"/>
    <w:next w:val="Sch1L3"/>
    <w:rsid w:val="002865FA"/>
    <w:pPr>
      <w:pageBreakBefore w:val="0"/>
      <w:numPr>
        <w:ilvl w:val="1"/>
      </w:numPr>
      <w:spacing w:before="240" w:after="180"/>
      <w:outlineLvl w:val="1"/>
    </w:pPr>
  </w:style>
  <w:style w:type="paragraph" w:customStyle="1" w:styleId="Sch1L1">
    <w:name w:val="Sch1_L1"/>
    <w:basedOn w:val="Normal"/>
    <w:next w:val="Sch1L2"/>
    <w:rsid w:val="002865FA"/>
    <w:pPr>
      <w:keepNext/>
      <w:pageBreakBefore/>
      <w:numPr>
        <w:numId w:val="1"/>
      </w:numPr>
      <w:spacing w:after="240" w:line="280" w:lineRule="exact"/>
      <w:jc w:val="both"/>
      <w:outlineLvl w:val="0"/>
    </w:pPr>
    <w:rPr>
      <w:rFonts w:ascii="Times New Roman" w:eastAsia="SimSun" w:hAnsi="Times New Roman" w:cs="Times New Roman"/>
      <w:b/>
      <w:szCs w:val="20"/>
      <w:lang w:val="en-GB"/>
    </w:rPr>
  </w:style>
  <w:style w:type="paragraph" w:customStyle="1" w:styleId="Sch1L3">
    <w:name w:val="Sch1_L3"/>
    <w:basedOn w:val="Sch1L2"/>
    <w:next w:val="Sch1L5"/>
    <w:rsid w:val="002865FA"/>
    <w:pPr>
      <w:numPr>
        <w:ilvl w:val="2"/>
      </w:numPr>
      <w:outlineLvl w:val="2"/>
    </w:pPr>
  </w:style>
  <w:style w:type="paragraph" w:customStyle="1" w:styleId="Sch1L5">
    <w:name w:val="Sch1_L5"/>
    <w:basedOn w:val="Sch1L4"/>
    <w:rsid w:val="002865FA"/>
    <w:pPr>
      <w:numPr>
        <w:ilvl w:val="4"/>
      </w:numPr>
      <w:tabs>
        <w:tab w:val="clear" w:pos="720"/>
        <w:tab w:val="num" w:pos="360"/>
      </w:tabs>
      <w:outlineLvl w:val="4"/>
    </w:pPr>
  </w:style>
  <w:style w:type="character" w:customStyle="1" w:styleId="Sch1L4Char">
    <w:name w:val="Sch1_L4 Char"/>
    <w:basedOn w:val="DefaultParagraphFont"/>
    <w:link w:val="Sch1L4"/>
    <w:locked/>
    <w:rsid w:val="002865FA"/>
    <w:rPr>
      <w:rFonts w:ascii="SimSun" w:eastAsia="SimSun" w:hAnsi="SimSun"/>
      <w:szCs w:val="20"/>
      <w:lang w:val="en-GB"/>
    </w:rPr>
  </w:style>
  <w:style w:type="paragraph" w:customStyle="1" w:styleId="Sch1L6">
    <w:name w:val="Sch1_L6"/>
    <w:basedOn w:val="Sch1L5"/>
    <w:rsid w:val="002865FA"/>
    <w:pPr>
      <w:numPr>
        <w:ilvl w:val="5"/>
      </w:numPr>
      <w:tabs>
        <w:tab w:val="clear" w:pos="1440"/>
        <w:tab w:val="num" w:pos="360"/>
      </w:tabs>
      <w:outlineLvl w:val="5"/>
    </w:pPr>
  </w:style>
  <w:style w:type="paragraph" w:customStyle="1" w:styleId="Sch1L4">
    <w:name w:val="Sch1_L4"/>
    <w:basedOn w:val="Sch1L3"/>
    <w:next w:val="Sch1L6"/>
    <w:link w:val="Sch1L4Char"/>
    <w:rsid w:val="002865FA"/>
    <w:pPr>
      <w:keepNext w:val="0"/>
      <w:numPr>
        <w:ilvl w:val="3"/>
      </w:numPr>
      <w:spacing w:before="0"/>
      <w:outlineLvl w:val="3"/>
    </w:pPr>
    <w:rPr>
      <w:rFonts w:ascii="SimSun" w:hAnsi="SimSun" w:cstheme="minorBidi"/>
      <w:b w:val="0"/>
    </w:rPr>
  </w:style>
  <w:style w:type="paragraph" w:customStyle="1" w:styleId="Sch1L7">
    <w:name w:val="Sch1_L7"/>
    <w:basedOn w:val="Sch1L6"/>
    <w:rsid w:val="002865FA"/>
    <w:pPr>
      <w:numPr>
        <w:ilvl w:val="6"/>
      </w:numPr>
      <w:tabs>
        <w:tab w:val="clear" w:pos="2160"/>
        <w:tab w:val="num" w:pos="360"/>
      </w:tabs>
      <w:outlineLvl w:val="6"/>
    </w:pPr>
  </w:style>
  <w:style w:type="paragraph" w:customStyle="1" w:styleId="Sch1L8">
    <w:name w:val="Sch1_L8"/>
    <w:basedOn w:val="Sch1L7"/>
    <w:rsid w:val="002865FA"/>
    <w:pPr>
      <w:numPr>
        <w:ilvl w:val="7"/>
      </w:numPr>
      <w:tabs>
        <w:tab w:val="clear" w:pos="2880"/>
        <w:tab w:val="num" w:pos="360"/>
      </w:tabs>
      <w:outlineLvl w:val="7"/>
    </w:pPr>
  </w:style>
  <w:style w:type="paragraph" w:customStyle="1" w:styleId="Sch1L9">
    <w:name w:val="Sch1_L9"/>
    <w:basedOn w:val="Sch1L8"/>
    <w:rsid w:val="002865FA"/>
    <w:pPr>
      <w:numPr>
        <w:ilvl w:val="8"/>
      </w:numPr>
      <w:tabs>
        <w:tab w:val="clear" w:pos="3600"/>
        <w:tab w:val="num" w:pos="360"/>
      </w:tabs>
      <w:outlineLvl w:val="8"/>
    </w:pPr>
  </w:style>
  <w:style w:type="paragraph" w:styleId="BodyText">
    <w:name w:val="Body Text"/>
    <w:basedOn w:val="Normal"/>
    <w:link w:val="BodyTextChar"/>
    <w:uiPriority w:val="99"/>
    <w:semiHidden/>
    <w:unhideWhenUsed/>
    <w:rsid w:val="002865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6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Andrushkevich</dc:creator>
  <cp:keywords/>
  <dc:description/>
  <cp:lastModifiedBy>Alexey Andrushkevich</cp:lastModifiedBy>
  <cp:revision>22</cp:revision>
  <dcterms:created xsi:type="dcterms:W3CDTF">2018-08-28T10:02:00Z</dcterms:created>
  <dcterms:modified xsi:type="dcterms:W3CDTF">2018-09-21T07:41:00Z</dcterms:modified>
</cp:coreProperties>
</file>