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F7359" w14:textId="77777777" w:rsidR="008341E0" w:rsidRPr="00A87B53" w:rsidRDefault="008341E0" w:rsidP="008341E0">
      <w:pPr>
        <w:jc w:val="center"/>
        <w:rPr>
          <w:rFonts w:eastAsia="Times New Roman"/>
          <w:b/>
        </w:rPr>
      </w:pPr>
      <w:r w:rsidRPr="008341E0">
        <w:rPr>
          <w:rFonts w:eastAsia="Times New Roman"/>
          <w:b/>
        </w:rPr>
        <w:t xml:space="preserve">ML4T – </w:t>
      </w:r>
      <w:r w:rsidRPr="00A87B53">
        <w:rPr>
          <w:rFonts w:eastAsia="Times New Roman"/>
          <w:b/>
        </w:rPr>
        <w:t>Manual Strategy</w:t>
      </w:r>
    </w:p>
    <w:p w14:paraId="6ED8FF30" w14:textId="77777777" w:rsidR="008341E0" w:rsidRDefault="008341E0" w:rsidP="008341E0">
      <w:pPr>
        <w:rPr>
          <w:rFonts w:eastAsia="Times New Roman"/>
        </w:rPr>
      </w:pPr>
    </w:p>
    <w:p w14:paraId="15C2B6D2" w14:textId="77777777" w:rsidR="000C05B7" w:rsidRDefault="000C05B7" w:rsidP="000C05B7">
      <w:pPr>
        <w:pStyle w:val="ListParagraph"/>
        <w:numPr>
          <w:ilvl w:val="0"/>
          <w:numId w:val="1"/>
        </w:numPr>
        <w:rPr>
          <w:rFonts w:ascii="Times New Roman" w:eastAsia="Times New Roman" w:hAnsi="Times New Roman" w:cs="Times New Roman"/>
          <w:b/>
        </w:rPr>
      </w:pPr>
      <w:r w:rsidRPr="00C146F6">
        <w:rPr>
          <w:rFonts w:ascii="Times New Roman" w:eastAsia="Times New Roman" w:hAnsi="Times New Roman" w:cs="Times New Roman"/>
          <w:b/>
        </w:rPr>
        <w:t>Technical Analysis</w:t>
      </w:r>
    </w:p>
    <w:p w14:paraId="0BCFFB4D" w14:textId="77777777" w:rsidR="0024735A" w:rsidRPr="00C146F6" w:rsidRDefault="0024735A" w:rsidP="0024735A">
      <w:pPr>
        <w:pStyle w:val="ListParagraph"/>
        <w:rPr>
          <w:rFonts w:ascii="Times New Roman" w:eastAsia="Times New Roman" w:hAnsi="Times New Roman" w:cs="Times New Roman"/>
          <w:b/>
        </w:rPr>
      </w:pPr>
    </w:p>
    <w:p w14:paraId="69EC5CCB" w14:textId="4859EBB4" w:rsidR="000C05B7" w:rsidRDefault="000C05B7" w:rsidP="000C05B7">
      <w:pPr>
        <w:pStyle w:val="ListParagraph"/>
        <w:rPr>
          <w:rFonts w:ascii="Times New Roman" w:eastAsia="Times New Roman" w:hAnsi="Times New Roman" w:cs="Times New Roman"/>
        </w:rPr>
      </w:pPr>
      <w:r>
        <w:rPr>
          <w:rFonts w:ascii="Times New Roman" w:eastAsia="Times New Roman" w:hAnsi="Times New Roman" w:cs="Times New Roman"/>
        </w:rPr>
        <w:t xml:space="preserve">To facilitate the trading strategy, I used 4 technical indicators for this project. The details for these 4 technical indicators </w:t>
      </w:r>
      <w:r w:rsidR="00ED480A">
        <w:rPr>
          <w:rFonts w:ascii="Times New Roman" w:eastAsia="Times New Roman" w:hAnsi="Times New Roman" w:cs="Times New Roman"/>
        </w:rPr>
        <w:t>is described as follows.</w:t>
      </w:r>
      <w:r w:rsidR="008A5C54">
        <w:rPr>
          <w:rFonts w:ascii="Times New Roman" w:eastAsia="Times New Roman" w:hAnsi="Times New Roman" w:cs="Times New Roman"/>
        </w:rPr>
        <w:t xml:space="preserve"> Note the stock we use is the JPM stock between January 1, 2008 to December 31, 2009.</w:t>
      </w:r>
    </w:p>
    <w:p w14:paraId="2BB0D507" w14:textId="77777777" w:rsidR="00C62D2F" w:rsidRDefault="00C62D2F" w:rsidP="000C05B7">
      <w:pPr>
        <w:pStyle w:val="ListParagraph"/>
        <w:rPr>
          <w:rFonts w:ascii="Times New Roman" w:eastAsia="Times New Roman" w:hAnsi="Times New Roman" w:cs="Times New Roman"/>
        </w:rPr>
      </w:pPr>
    </w:p>
    <w:p w14:paraId="39E93BFE" w14:textId="77777777" w:rsidR="00ED480A" w:rsidRPr="00C146F6" w:rsidRDefault="00ED480A" w:rsidP="00ED480A">
      <w:pPr>
        <w:pStyle w:val="ListParagraph"/>
        <w:numPr>
          <w:ilvl w:val="0"/>
          <w:numId w:val="2"/>
        </w:numPr>
        <w:rPr>
          <w:rFonts w:ascii="Times New Roman" w:eastAsia="Times New Roman" w:hAnsi="Times New Roman" w:cs="Times New Roman"/>
          <w:b/>
        </w:rPr>
      </w:pPr>
      <w:r w:rsidRPr="00C146F6">
        <w:rPr>
          <w:rFonts w:ascii="Times New Roman" w:eastAsia="Times New Roman" w:hAnsi="Times New Roman" w:cs="Times New Roman"/>
          <w:b/>
        </w:rPr>
        <w:t>Simple Moving Average</w:t>
      </w:r>
    </w:p>
    <w:p w14:paraId="43AF5FEE" w14:textId="77777777" w:rsidR="00C62D2F" w:rsidRDefault="00C62D2F" w:rsidP="00C62D2F">
      <w:pPr>
        <w:pStyle w:val="ListParagraph"/>
        <w:ind w:left="1440"/>
        <w:rPr>
          <w:rFonts w:ascii="Times New Roman" w:eastAsia="Times New Roman" w:hAnsi="Times New Roman" w:cs="Times New Roman"/>
        </w:rPr>
      </w:pPr>
    </w:p>
    <w:p w14:paraId="3A001370" w14:textId="77777777" w:rsidR="00C62D2F" w:rsidRDefault="00076EA9" w:rsidP="00C62D2F">
      <w:pPr>
        <w:pStyle w:val="ListParagraph"/>
        <w:ind w:left="1440"/>
        <w:rPr>
          <w:rFonts w:ascii="Times New Roman" w:eastAsia="Times New Roman" w:hAnsi="Times New Roman" w:cs="Times New Roman"/>
        </w:rPr>
      </w:pPr>
      <w:r>
        <w:rPr>
          <w:rFonts w:ascii="Times New Roman" w:eastAsia="Times New Roman" w:hAnsi="Times New Roman" w:cs="Times New Roman"/>
        </w:rPr>
        <w:t>The first technical indicator is based on the simple moving average (hereafter refers to as “SMA”) of the daily close price of underlying stock.</w:t>
      </w:r>
      <w:r w:rsidR="009D0483">
        <w:rPr>
          <w:rFonts w:ascii="Times New Roman" w:eastAsia="Times New Roman" w:hAnsi="Times New Roman" w:cs="Times New Roman"/>
        </w:rPr>
        <w:t xml:space="preserve"> At each trading time </w:t>
      </w:r>
      <m:oMath>
        <m:r>
          <w:rPr>
            <w:rFonts w:ascii="Cambria Math" w:eastAsia="Times New Roman" w:hAnsi="Cambria Math" w:cs="Times New Roman"/>
          </w:rPr>
          <m:t>t</m:t>
        </m:r>
      </m:oMath>
      <w:r w:rsidR="009D0483">
        <w:rPr>
          <w:rFonts w:ascii="Times New Roman" w:eastAsia="Times New Roman" w:hAnsi="Times New Roman" w:cs="Times New Roman"/>
        </w:rPr>
        <w:t xml:space="preserve">, </w:t>
      </w:r>
      <m:oMath>
        <m:r>
          <w:rPr>
            <w:rFonts w:ascii="Cambria Math" w:eastAsia="Times New Roman" w:hAnsi="Cambria Math" w:cs="Times New Roman"/>
          </w:rPr>
          <m:t>SM</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r>
          <w:rPr>
            <w:rFonts w:ascii="Cambria Math" w:eastAsia="Times New Roman" w:hAnsi="Cambria Math" w:cs="Times New Roman"/>
          </w:rPr>
          <m:t>(n)</m:t>
        </m:r>
      </m:oMath>
      <w:r w:rsidR="00B05D6A">
        <w:rPr>
          <w:rFonts w:ascii="Times New Roman" w:eastAsia="Times New Roman" w:hAnsi="Times New Roman" w:cs="Times New Roman"/>
        </w:rPr>
        <w:t xml:space="preserve"> is </w:t>
      </w:r>
      <w:r w:rsidR="00E5597E">
        <w:rPr>
          <w:rFonts w:ascii="Times New Roman" w:eastAsia="Times New Roman" w:hAnsi="Times New Roman" w:cs="Times New Roman"/>
        </w:rPr>
        <w:t xml:space="preserve">the </w:t>
      </w:r>
      <w:r w:rsidR="00E5597E" w:rsidRPr="00E5597E">
        <w:rPr>
          <w:rFonts w:ascii="Times New Roman" w:eastAsia="Times New Roman" w:hAnsi="Times New Roman" w:cs="Times New Roman"/>
        </w:rPr>
        <w:t>arithmetic</w:t>
      </w:r>
      <w:r w:rsidR="00E5597E">
        <w:rPr>
          <w:rFonts w:ascii="Times New Roman" w:eastAsia="Times New Roman" w:hAnsi="Times New Roman" w:cs="Times New Roman"/>
        </w:rPr>
        <w:t xml:space="preserve"> average of the closed price </w:t>
      </w:r>
      <w:r w:rsidR="00C62D2F">
        <w:rPr>
          <w:rFonts w:ascii="Times New Roman" w:eastAsia="Times New Roman" w:hAnsi="Times New Roman" w:cs="Times New Roman"/>
        </w:rPr>
        <w:t xml:space="preserve">of the previous </w:t>
      </w:r>
      <m:oMath>
        <m:r>
          <w:rPr>
            <w:rFonts w:ascii="Cambria Math" w:eastAsia="Times New Roman" w:hAnsi="Cambria Math" w:cs="Times New Roman"/>
          </w:rPr>
          <m:t>n</m:t>
        </m:r>
      </m:oMath>
      <w:r w:rsidR="00C62D2F">
        <w:rPr>
          <w:rFonts w:ascii="Times New Roman" w:eastAsia="Times New Roman" w:hAnsi="Times New Roman" w:cs="Times New Roman"/>
        </w:rPr>
        <w:t xml:space="preserve"> trading days (including time </w:t>
      </w:r>
      <m:oMath>
        <m:r>
          <w:rPr>
            <w:rFonts w:ascii="Cambria Math" w:eastAsia="Times New Roman" w:hAnsi="Cambria Math" w:cs="Times New Roman"/>
          </w:rPr>
          <m:t>t</m:t>
        </m:r>
      </m:oMath>
      <w:r w:rsidR="00C62D2F">
        <w:rPr>
          <w:rFonts w:ascii="Times New Roman" w:eastAsia="Times New Roman" w:hAnsi="Times New Roman" w:cs="Times New Roman"/>
        </w:rPr>
        <w:t>). The technical indicator is constructed as follows:</w:t>
      </w:r>
    </w:p>
    <w:p w14:paraId="2FF691B2" w14:textId="77777777" w:rsidR="00C62D2F" w:rsidRDefault="00C62D2F" w:rsidP="00C62D2F">
      <w:pPr>
        <w:pStyle w:val="ListParagraph"/>
        <w:ind w:left="1440"/>
        <w:rPr>
          <w:rFonts w:ascii="Times New Roman" w:eastAsia="Times New Roman" w:hAnsi="Times New Roman" w:cs="Times New Roman"/>
        </w:rPr>
      </w:pPr>
    </w:p>
    <w:p w14:paraId="2140239F" w14:textId="77777777" w:rsidR="00C62D2F" w:rsidRPr="00C62D2F" w:rsidRDefault="008A6CCF" w:rsidP="00C62D2F">
      <w:pPr>
        <w:pStyle w:val="ListParagraph"/>
        <w:ind w:left="1440"/>
        <w:rPr>
          <w:rFonts w:ascii="Times New Roman" w:eastAsia="Times New Roman"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t</m:t>
                  </m:r>
                </m:sub>
              </m:sSub>
            </m:num>
            <m:den>
              <m:r>
                <w:rPr>
                  <w:rFonts w:ascii="Cambria Math" w:eastAsia="Times New Roman" w:hAnsi="Cambria Math" w:cs="Times New Roman"/>
                </w:rPr>
                <m:t>SM</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r>
                <w:rPr>
                  <w:rFonts w:ascii="Cambria Math" w:eastAsia="Times New Roman" w:hAnsi="Cambria Math" w:cs="Times New Roman"/>
                </w:rPr>
                <m:t>(n)</m:t>
              </m:r>
            </m:den>
          </m:f>
        </m:oMath>
      </m:oMathPara>
    </w:p>
    <w:p w14:paraId="34A348F4" w14:textId="77777777" w:rsidR="00C62D2F" w:rsidRDefault="00C62D2F" w:rsidP="00C62D2F">
      <w:pPr>
        <w:pStyle w:val="ListParagraph"/>
        <w:ind w:left="1440"/>
        <w:rPr>
          <w:rFonts w:ascii="Times New Roman" w:eastAsia="Times New Roman" w:hAnsi="Times New Roman" w:cs="Times New Roman"/>
        </w:rPr>
      </w:pPr>
    </w:p>
    <w:p w14:paraId="77328956" w14:textId="4F9E5E0E" w:rsidR="00C62D2F" w:rsidRDefault="00C62D2F" w:rsidP="00C62D2F">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The technical indicator is the ratio between the adjusted closed price and SMA. When the price crosses above the SMA (i.e. the ratio moves from negative territory to the positive territory), it is deemed as a “Buy” signal; while the price crosses </w:t>
      </w:r>
      <w:r w:rsidR="00F73513">
        <w:rPr>
          <w:rFonts w:ascii="Times New Roman" w:eastAsia="Times New Roman" w:hAnsi="Times New Roman" w:cs="Times New Roman"/>
        </w:rPr>
        <w:t>below</w:t>
      </w:r>
      <w:r>
        <w:rPr>
          <w:rFonts w:ascii="Times New Roman" w:eastAsia="Times New Roman" w:hAnsi="Times New Roman" w:cs="Times New Roman"/>
        </w:rPr>
        <w:t xml:space="preserve"> the SMA (i.e. the ratio drops from positive territory to the negative territory), it is deemed as a “Sell” signal. The graph below illustrated the dynamic of the Price/SMA indicator, which compare</w:t>
      </w:r>
      <w:r w:rsidR="008176F2">
        <w:rPr>
          <w:rFonts w:ascii="Times New Roman" w:eastAsia="Times New Roman" w:hAnsi="Times New Roman" w:cs="Times New Roman"/>
        </w:rPr>
        <w:t>s</w:t>
      </w:r>
      <w:r>
        <w:rPr>
          <w:rFonts w:ascii="Times New Roman" w:eastAsia="Times New Roman" w:hAnsi="Times New Roman" w:cs="Times New Roman"/>
        </w:rPr>
        <w:t xml:space="preserve"> the stock price with the 20-day moving average.</w:t>
      </w:r>
    </w:p>
    <w:p w14:paraId="68CB9A22" w14:textId="77777777" w:rsidR="00C62D2F" w:rsidRDefault="00C62D2F" w:rsidP="00C62D2F">
      <w:pPr>
        <w:pStyle w:val="ListParagraph"/>
        <w:ind w:left="1440"/>
        <w:rPr>
          <w:rFonts w:ascii="Times New Roman" w:eastAsia="Times New Roman" w:hAnsi="Times New Roman" w:cs="Times New Roman"/>
        </w:rPr>
      </w:pPr>
    </w:p>
    <w:p w14:paraId="65E4E7C9" w14:textId="77777777" w:rsidR="00C62D2F" w:rsidRPr="00C62D2F" w:rsidRDefault="00C62D2F" w:rsidP="00C62D2F">
      <w:pPr>
        <w:pStyle w:val="ListParagraph"/>
        <w:ind w:left="144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D81661" wp14:editId="01DF607B">
            <wp:extent cx="4509135" cy="2313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png"/>
                    <pic:cNvPicPr/>
                  </pic:nvPicPr>
                  <pic:blipFill>
                    <a:blip r:embed="rId8">
                      <a:extLst>
                        <a:ext uri="{28A0092B-C50C-407E-A947-70E740481C1C}">
                          <a14:useLocalDpi xmlns:a14="http://schemas.microsoft.com/office/drawing/2010/main" val="0"/>
                        </a:ext>
                      </a:extLst>
                    </a:blip>
                    <a:stretch>
                      <a:fillRect/>
                    </a:stretch>
                  </pic:blipFill>
                  <pic:spPr>
                    <a:xfrm>
                      <a:off x="0" y="0"/>
                      <a:ext cx="4526171" cy="2322564"/>
                    </a:xfrm>
                    <a:prstGeom prst="rect">
                      <a:avLst/>
                    </a:prstGeom>
                  </pic:spPr>
                </pic:pic>
              </a:graphicData>
            </a:graphic>
          </wp:inline>
        </w:drawing>
      </w:r>
    </w:p>
    <w:p w14:paraId="199CF745" w14:textId="77777777" w:rsidR="00C62D2F" w:rsidRDefault="00C62D2F" w:rsidP="00C62D2F">
      <w:pPr>
        <w:pStyle w:val="ListParagraph"/>
        <w:ind w:left="1440"/>
        <w:rPr>
          <w:rFonts w:ascii="Times New Roman" w:eastAsia="Times New Roman" w:hAnsi="Times New Roman" w:cs="Times New Roman"/>
        </w:rPr>
      </w:pPr>
    </w:p>
    <w:p w14:paraId="35C6BF19" w14:textId="77777777" w:rsidR="00ED480A" w:rsidRPr="00C146F6" w:rsidRDefault="00ED480A" w:rsidP="00ED480A">
      <w:pPr>
        <w:pStyle w:val="ListParagraph"/>
        <w:numPr>
          <w:ilvl w:val="0"/>
          <w:numId w:val="2"/>
        </w:numPr>
        <w:rPr>
          <w:rFonts w:ascii="Times New Roman" w:eastAsia="Times New Roman" w:hAnsi="Times New Roman" w:cs="Times New Roman"/>
          <w:b/>
        </w:rPr>
      </w:pPr>
      <w:r w:rsidRPr="00C146F6">
        <w:rPr>
          <w:rFonts w:ascii="Times New Roman" w:eastAsia="Times New Roman" w:hAnsi="Times New Roman" w:cs="Times New Roman"/>
          <w:b/>
        </w:rPr>
        <w:t>Bollinger Bands</w:t>
      </w:r>
    </w:p>
    <w:p w14:paraId="5D55C513" w14:textId="77777777" w:rsidR="00BA5B4A" w:rsidRDefault="00BA5B4A" w:rsidP="00BA5B4A">
      <w:pPr>
        <w:pStyle w:val="ListParagraph"/>
        <w:ind w:left="1440"/>
        <w:rPr>
          <w:rFonts w:ascii="Times New Roman" w:eastAsia="Times New Roman" w:hAnsi="Times New Roman" w:cs="Times New Roman"/>
        </w:rPr>
      </w:pPr>
    </w:p>
    <w:p w14:paraId="162CE124" w14:textId="77777777" w:rsidR="00AA634E" w:rsidRDefault="002359AE" w:rsidP="00BA5B4A">
      <w:pPr>
        <w:pStyle w:val="ListParagraph"/>
        <w:ind w:left="1440"/>
        <w:rPr>
          <w:rFonts w:ascii="Times New Roman" w:eastAsia="Times New Roman" w:hAnsi="Times New Roman" w:cs="Times New Roman"/>
        </w:rPr>
      </w:pPr>
      <w:r>
        <w:rPr>
          <w:rFonts w:ascii="Times New Roman" w:eastAsia="Times New Roman" w:hAnsi="Times New Roman" w:cs="Times New Roman"/>
        </w:rPr>
        <w:t>Bollinger Bands is a volatility</w:t>
      </w:r>
      <w:r w:rsidR="00AA634E">
        <w:rPr>
          <w:rFonts w:ascii="Times New Roman" w:eastAsia="Times New Roman" w:hAnsi="Times New Roman" w:cs="Times New Roman"/>
        </w:rPr>
        <w:t xml:space="preserve"> indicator. It wraps up bands/boundary around the SMA. The width of the bands is determined by the moving standard deviation of the underlying stock. The construction of the band is summarized as follows:</w:t>
      </w:r>
    </w:p>
    <w:p w14:paraId="3F50FB41" w14:textId="77777777" w:rsidR="00313815" w:rsidRDefault="00313815" w:rsidP="00BA5B4A">
      <w:pPr>
        <w:pStyle w:val="ListParagraph"/>
        <w:ind w:left="1440"/>
        <w:rPr>
          <w:rFonts w:ascii="Times New Roman" w:eastAsia="Times New Roman" w:hAnsi="Times New Roman" w:cs="Times New Roman"/>
        </w:rPr>
      </w:pPr>
    </w:p>
    <w:p w14:paraId="2EB8C174" w14:textId="257121C2" w:rsidR="002359AE" w:rsidRPr="00AA634E" w:rsidRDefault="00AA634E" w:rsidP="00AA634E">
      <w:pPr>
        <w:pStyle w:val="ListParagraph"/>
        <w:ind w:left="1440"/>
        <w:jc w:val="center"/>
        <w:rPr>
          <w:rFonts w:ascii="Times New Roman" w:eastAsia="Times New Roman" w:hAnsi="Times New Roman" w:cs="Times New Roman"/>
        </w:rPr>
      </w:pPr>
      <m:oMathPara>
        <m:oMath>
          <m:r>
            <w:rPr>
              <w:rFonts w:ascii="Cambria Math" w:eastAsia="Times New Roman" w:hAnsi="Cambria Math" w:cs="Times New Roman"/>
            </w:rPr>
            <w:lastRenderedPageBreak/>
            <m:t>upper ban</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r>
            <w:rPr>
              <w:rFonts w:ascii="Cambria Math" w:eastAsia="Times New Roman" w:hAnsi="Cambria Math" w:cs="Times New Roman"/>
            </w:rPr>
            <m:t>=SM</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r>
            <w:rPr>
              <w:rFonts w:ascii="Cambria Math" w:eastAsia="Times New Roman" w:hAnsi="Cambria Math" w:cs="Times New Roman"/>
            </w:rPr>
            <m:t>(n)+k</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 xml:space="preserve">(n) </m:t>
          </m:r>
        </m:oMath>
      </m:oMathPara>
    </w:p>
    <w:p w14:paraId="374DB6C5" w14:textId="0A0B34FB" w:rsidR="00AA634E" w:rsidRPr="00AA634E" w:rsidRDefault="00AA634E" w:rsidP="00AA634E">
      <w:pPr>
        <w:pStyle w:val="ListParagraph"/>
        <w:ind w:left="1440"/>
        <w:jc w:val="center"/>
        <w:rPr>
          <w:rFonts w:ascii="Times New Roman" w:eastAsia="Times New Roman" w:hAnsi="Times New Roman" w:cs="Times New Roman"/>
        </w:rPr>
      </w:pPr>
      <m:oMathPara>
        <m:oMath>
          <m:r>
            <w:rPr>
              <w:rFonts w:ascii="Cambria Math" w:eastAsia="Times New Roman" w:hAnsi="Cambria Math" w:cs="Times New Roman"/>
            </w:rPr>
            <m:t>lower ban</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r>
            <w:rPr>
              <w:rFonts w:ascii="Cambria Math" w:eastAsia="Times New Roman" w:hAnsi="Cambria Math" w:cs="Times New Roman"/>
            </w:rPr>
            <m:t>=SM</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r>
            <w:rPr>
              <w:rFonts w:ascii="Cambria Math" w:eastAsia="Times New Roman" w:hAnsi="Cambria Math" w:cs="Times New Roman"/>
            </w:rPr>
            <m:t>(n)-k</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(n)</m:t>
          </m:r>
        </m:oMath>
      </m:oMathPara>
    </w:p>
    <w:p w14:paraId="62C4D4C2" w14:textId="7A68E769" w:rsidR="00AA634E" w:rsidRDefault="00AA634E" w:rsidP="00AA634E">
      <w:pPr>
        <w:pStyle w:val="ListParagraph"/>
        <w:ind w:left="1440"/>
        <w:rPr>
          <w:rFonts w:ascii="Times New Roman" w:eastAsia="Times New Roman" w:hAnsi="Times New Roman" w:cs="Times New Roman"/>
        </w:rPr>
      </w:pPr>
      <w:r>
        <w:rPr>
          <w:rFonts w:ascii="Times New Roman" w:eastAsia="Times New Roman" w:hAnsi="Times New Roman" w:cs="Times New Roman"/>
        </w:rPr>
        <w:t>where,</w:t>
      </w:r>
    </w:p>
    <w:p w14:paraId="0F39529D" w14:textId="3204C6A6" w:rsidR="00AA634E" w:rsidRDefault="008A6CCF" w:rsidP="00AA634E">
      <w:pPr>
        <w:pStyle w:val="ListParagraph"/>
        <w:ind w:left="1440"/>
        <w:jc w:val="center"/>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(n)</m:t>
        </m:r>
      </m:oMath>
      <w:r w:rsidR="00AA634E">
        <w:rPr>
          <w:rFonts w:ascii="Times New Roman" w:eastAsia="Times New Roman" w:hAnsi="Times New Roman" w:cs="Times New Roman"/>
        </w:rPr>
        <w:t xml:space="preserve"> is the moving standard deviation calculated based on the previous </w:t>
      </w:r>
      <m:oMath>
        <m:r>
          <w:rPr>
            <w:rFonts w:ascii="Cambria Math" w:eastAsia="Times New Roman" w:hAnsi="Cambria Math" w:cs="Times New Roman"/>
          </w:rPr>
          <m:t>n</m:t>
        </m:r>
      </m:oMath>
      <w:r w:rsidR="00AA634E">
        <w:rPr>
          <w:rFonts w:ascii="Times New Roman" w:eastAsia="Times New Roman" w:hAnsi="Times New Roman" w:cs="Times New Roman"/>
        </w:rPr>
        <w:t xml:space="preserve"> data</w:t>
      </w:r>
      <w:r w:rsidR="00E732F2">
        <w:rPr>
          <w:rFonts w:ascii="Times New Roman" w:eastAsia="Times New Roman" w:hAnsi="Times New Roman" w:cs="Times New Roman"/>
        </w:rPr>
        <w:t>.</w:t>
      </w:r>
    </w:p>
    <w:p w14:paraId="61463DA0" w14:textId="77777777" w:rsidR="008176F2" w:rsidRDefault="008176F2" w:rsidP="00AA634E">
      <w:pPr>
        <w:pStyle w:val="ListParagraph"/>
        <w:ind w:left="1440"/>
        <w:jc w:val="center"/>
        <w:rPr>
          <w:rFonts w:ascii="Times New Roman" w:eastAsia="Times New Roman" w:hAnsi="Times New Roman" w:cs="Times New Roman"/>
        </w:rPr>
      </w:pPr>
    </w:p>
    <w:p w14:paraId="5EB7123E" w14:textId="6F35059D" w:rsidR="008176F2" w:rsidRDefault="008176F2" w:rsidP="008176F2">
      <w:pPr>
        <w:pStyle w:val="ListParagraph"/>
        <w:ind w:left="1440"/>
        <w:rPr>
          <w:rFonts w:ascii="Times New Roman" w:eastAsia="Times New Roman" w:hAnsi="Times New Roman" w:cs="Times New Roman"/>
        </w:rPr>
      </w:pPr>
      <w:r>
        <w:rPr>
          <w:rFonts w:ascii="Times New Roman" w:eastAsia="Times New Roman" w:hAnsi="Times New Roman" w:cs="Times New Roman"/>
        </w:rPr>
        <w:t>The indicator is constructed based on the Bollinger Bands as follows:</w:t>
      </w:r>
    </w:p>
    <w:p w14:paraId="4B95199F" w14:textId="77777777" w:rsidR="00E732F2" w:rsidRDefault="00E732F2" w:rsidP="008176F2">
      <w:pPr>
        <w:pStyle w:val="ListParagraph"/>
        <w:ind w:left="1440"/>
        <w:rPr>
          <w:rFonts w:ascii="Times New Roman" w:eastAsia="Times New Roman" w:hAnsi="Times New Roman" w:cs="Times New Roman"/>
        </w:rPr>
      </w:pPr>
    </w:p>
    <w:p w14:paraId="66DDC31A" w14:textId="2949C6C8" w:rsidR="008176F2" w:rsidRPr="008176F2" w:rsidRDefault="008176F2" w:rsidP="008176F2">
      <w:pPr>
        <w:pStyle w:val="ListParagraph"/>
        <w:ind w:left="1440"/>
        <w:rPr>
          <w:rFonts w:ascii="Times New Roman" w:eastAsia="Times New Roman" w:hAnsi="Times New Roman" w:cs="Times New Roman"/>
        </w:rPr>
      </w:pPr>
      <m:oMathPara>
        <m:oMathParaPr>
          <m:jc m:val="center"/>
        </m:oMathParaPr>
        <m:oMath>
          <m:r>
            <w:rPr>
              <w:rFonts w:ascii="Cambria Math" w:eastAsia="Times New Roman" w:hAnsi="Cambria Math" w:cs="Times New Roman"/>
            </w:rPr>
            <m:t>BB=(Pric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t</m:t>
              </m:r>
            </m:sub>
          </m:sSub>
          <m:r>
            <w:rPr>
              <w:rFonts w:ascii="Cambria Math" w:eastAsia="Times New Roman" w:hAnsi="Cambria Math" w:cs="Times New Roman"/>
            </w:rPr>
            <m:t>-SM</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d>
            <m:dPr>
              <m:ctrlPr>
                <w:rPr>
                  <w:rFonts w:ascii="Cambria Math" w:eastAsia="Times New Roman" w:hAnsi="Cambria Math" w:cs="Times New Roman"/>
                  <w:i/>
                </w:rPr>
              </m:ctrlPr>
            </m:dPr>
            <m:e>
              <m:r>
                <w:rPr>
                  <w:rFonts w:ascii="Cambria Math" w:eastAsia="Times New Roman" w:hAnsi="Cambria Math" w:cs="Times New Roman"/>
                </w:rPr>
                <m:t>n</m:t>
              </m:r>
            </m:e>
          </m:d>
          <m:r>
            <w:rPr>
              <w:rFonts w:ascii="Cambria Math" w:eastAsia="Times New Roman" w:hAnsi="Cambria Math" w:cs="Times New Roman"/>
            </w:rPr>
            <m:t>)/k</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 xml:space="preserve">(n) </m:t>
          </m:r>
        </m:oMath>
      </m:oMathPara>
    </w:p>
    <w:p w14:paraId="318FF2F8" w14:textId="77777777" w:rsidR="00AA634E" w:rsidRPr="00AA634E" w:rsidRDefault="00AA634E" w:rsidP="00AA634E">
      <w:pPr>
        <w:pStyle w:val="ListParagraph"/>
        <w:ind w:left="1440"/>
        <w:rPr>
          <w:rFonts w:ascii="Times New Roman" w:eastAsia="Times New Roman" w:hAnsi="Times New Roman" w:cs="Times New Roman"/>
        </w:rPr>
      </w:pPr>
    </w:p>
    <w:p w14:paraId="00B730D3" w14:textId="7D3D68C3" w:rsidR="00AA634E" w:rsidRDefault="008176F2" w:rsidP="00BA5B4A">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When the </w:t>
      </w:r>
      <m:oMath>
        <m:r>
          <w:rPr>
            <w:rFonts w:ascii="Cambria Math" w:eastAsia="Times New Roman" w:hAnsi="Cambria Math" w:cs="Times New Roman"/>
          </w:rPr>
          <m:t>BB</m:t>
        </m:r>
      </m:oMath>
      <w:r>
        <w:rPr>
          <w:rFonts w:ascii="Times New Roman" w:eastAsia="Times New Roman" w:hAnsi="Times New Roman" w:cs="Times New Roman"/>
        </w:rPr>
        <w:t xml:space="preserve"> indicator crosses above -1 (i.e. the stock price crosses above the lower band), it is deemed as a “Buy” signal; while the</w:t>
      </w:r>
      <m:oMath>
        <m:r>
          <w:rPr>
            <w:rFonts w:ascii="Cambria Math" w:eastAsia="Times New Roman" w:hAnsi="Cambria Math" w:cs="Times New Roman"/>
          </w:rPr>
          <m:t xml:space="preserve"> BB</m:t>
        </m:r>
      </m:oMath>
      <w:r>
        <w:rPr>
          <w:rFonts w:ascii="Times New Roman" w:eastAsia="Times New Roman" w:hAnsi="Times New Roman" w:cs="Times New Roman"/>
        </w:rPr>
        <w:t xml:space="preserve"> indicator crosses below 1 (i.e. the stock price crosses below the upper band), it is deemed as a “Sell” signal.</w:t>
      </w:r>
      <w:r w:rsidRPr="008176F2">
        <w:rPr>
          <w:rFonts w:ascii="Times New Roman" w:eastAsia="Times New Roman" w:hAnsi="Times New Roman" w:cs="Times New Roman"/>
        </w:rPr>
        <w:t xml:space="preserve"> </w:t>
      </w:r>
      <w:r w:rsidR="00B67B08">
        <w:rPr>
          <w:rFonts w:ascii="Times New Roman" w:eastAsia="Times New Roman" w:hAnsi="Times New Roman" w:cs="Times New Roman"/>
        </w:rPr>
        <w:t xml:space="preserve">It is a momentum signal, as it assumes the momentum would continuous when the price crossed the SMA line. </w:t>
      </w:r>
      <w:r>
        <w:rPr>
          <w:rFonts w:ascii="Times New Roman" w:eastAsia="Times New Roman" w:hAnsi="Times New Roman" w:cs="Times New Roman"/>
        </w:rPr>
        <w:t xml:space="preserve">The graph below illustrated the dynamic of the </w:t>
      </w:r>
      <m:oMath>
        <m:r>
          <w:rPr>
            <w:rFonts w:ascii="Cambria Math" w:eastAsia="Times New Roman" w:hAnsi="Cambria Math" w:cs="Times New Roman"/>
          </w:rPr>
          <m:t>BB</m:t>
        </m:r>
      </m:oMath>
      <w:r>
        <w:rPr>
          <w:rFonts w:ascii="Times New Roman" w:eastAsia="Times New Roman" w:hAnsi="Times New Roman" w:cs="Times New Roman"/>
        </w:rPr>
        <w:t xml:space="preserve"> indicator, which compares the stock price with the Bollinger Bands with 20-day moving average and</w:t>
      </w:r>
      <w:r w:rsidR="0050650B">
        <w:rPr>
          <w:rFonts w:ascii="Times New Roman" w:eastAsia="Times New Roman" w:hAnsi="Times New Roman" w:cs="Times New Roman"/>
        </w:rPr>
        <w:t xml:space="preserve"> </w:t>
      </w:r>
      <m:oMath>
        <m:r>
          <w:rPr>
            <w:rFonts w:ascii="Cambria Math" w:eastAsia="Times New Roman" w:hAnsi="Cambria Math" w:cs="Times New Roman"/>
          </w:rPr>
          <m:t>±</m:t>
        </m:r>
      </m:oMath>
      <w:r>
        <w:rPr>
          <w:rFonts w:ascii="Times New Roman" w:eastAsia="Times New Roman" w:hAnsi="Times New Roman" w:cs="Times New Roman"/>
        </w:rPr>
        <w:t xml:space="preserve"> two 20-day moving standard deviation.</w:t>
      </w:r>
    </w:p>
    <w:p w14:paraId="218FC79B" w14:textId="77777777" w:rsidR="008176F2" w:rsidRDefault="008176F2" w:rsidP="00BA5B4A">
      <w:pPr>
        <w:pStyle w:val="ListParagraph"/>
        <w:ind w:left="1440"/>
        <w:rPr>
          <w:rFonts w:ascii="Times New Roman" w:eastAsia="Times New Roman" w:hAnsi="Times New Roman" w:cs="Times New Roman"/>
        </w:rPr>
      </w:pPr>
    </w:p>
    <w:p w14:paraId="23E94D64" w14:textId="64102F59" w:rsidR="008176F2" w:rsidRDefault="008176F2" w:rsidP="00BA5B4A">
      <w:pPr>
        <w:pStyle w:val="ListParagraph"/>
        <w:ind w:left="14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BF55E12" wp14:editId="45EA60AE">
            <wp:extent cx="4623435" cy="2370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llinger Band.png"/>
                    <pic:cNvPicPr/>
                  </pic:nvPicPr>
                  <pic:blipFill>
                    <a:blip r:embed="rId9">
                      <a:extLst>
                        <a:ext uri="{28A0092B-C50C-407E-A947-70E740481C1C}">
                          <a14:useLocalDpi xmlns:a14="http://schemas.microsoft.com/office/drawing/2010/main" val="0"/>
                        </a:ext>
                      </a:extLst>
                    </a:blip>
                    <a:stretch>
                      <a:fillRect/>
                    </a:stretch>
                  </pic:blipFill>
                  <pic:spPr>
                    <a:xfrm>
                      <a:off x="0" y="0"/>
                      <a:ext cx="4627888" cy="2372781"/>
                    </a:xfrm>
                    <a:prstGeom prst="rect">
                      <a:avLst/>
                    </a:prstGeom>
                  </pic:spPr>
                </pic:pic>
              </a:graphicData>
            </a:graphic>
          </wp:inline>
        </w:drawing>
      </w:r>
    </w:p>
    <w:p w14:paraId="67B2F69A" w14:textId="77777777" w:rsidR="008176F2" w:rsidRDefault="008176F2" w:rsidP="00BA5B4A">
      <w:pPr>
        <w:pStyle w:val="ListParagraph"/>
        <w:ind w:left="1440"/>
        <w:rPr>
          <w:rFonts w:ascii="Times New Roman" w:eastAsia="Times New Roman" w:hAnsi="Times New Roman" w:cs="Times New Roman"/>
        </w:rPr>
      </w:pPr>
    </w:p>
    <w:p w14:paraId="339B98B8" w14:textId="77777777" w:rsidR="008176F2" w:rsidRPr="0050650B" w:rsidRDefault="008176F2" w:rsidP="0050650B">
      <w:pPr>
        <w:rPr>
          <w:rFonts w:eastAsia="Times New Roman"/>
        </w:rPr>
      </w:pPr>
    </w:p>
    <w:p w14:paraId="535F8FF2" w14:textId="74022DF3" w:rsidR="00DC4892" w:rsidRPr="00C146F6" w:rsidRDefault="00C62D2F" w:rsidP="00DC4892">
      <w:pPr>
        <w:pStyle w:val="ListParagraph"/>
        <w:numPr>
          <w:ilvl w:val="0"/>
          <w:numId w:val="2"/>
        </w:numPr>
        <w:rPr>
          <w:rFonts w:ascii="Times New Roman" w:eastAsia="Times New Roman" w:hAnsi="Times New Roman" w:cs="Times New Roman"/>
          <w:b/>
        </w:rPr>
      </w:pPr>
      <w:r w:rsidRPr="00C146F6">
        <w:rPr>
          <w:rFonts w:ascii="Times New Roman" w:eastAsia="Times New Roman" w:hAnsi="Times New Roman" w:cs="Times New Roman"/>
          <w:b/>
        </w:rPr>
        <w:t>Moving Average Convergence/Divergence</w:t>
      </w:r>
    </w:p>
    <w:p w14:paraId="775DAB0A" w14:textId="77777777" w:rsidR="001B2A5D" w:rsidRDefault="001B2A5D" w:rsidP="001B2A5D">
      <w:pPr>
        <w:pStyle w:val="ListParagraph"/>
        <w:ind w:left="1440"/>
        <w:rPr>
          <w:rFonts w:ascii="Times New Roman" w:eastAsia="Times New Roman" w:hAnsi="Times New Roman" w:cs="Times New Roman"/>
        </w:rPr>
      </w:pPr>
    </w:p>
    <w:p w14:paraId="5AE301F4" w14:textId="4460B838" w:rsidR="00DC4892" w:rsidRDefault="00DC4892" w:rsidP="00DC4892">
      <w:pPr>
        <w:pStyle w:val="ListParagraph"/>
        <w:ind w:left="1440"/>
        <w:rPr>
          <w:rFonts w:ascii="Times New Roman" w:eastAsia="Times New Roman" w:hAnsi="Times New Roman" w:cs="Times New Roman"/>
        </w:rPr>
      </w:pPr>
      <w:r>
        <w:rPr>
          <w:rFonts w:ascii="Times New Roman" w:eastAsia="Times New Roman" w:hAnsi="Times New Roman" w:cs="Times New Roman"/>
        </w:rPr>
        <w:t>M</w:t>
      </w:r>
      <w:r w:rsidRPr="00C62D2F">
        <w:rPr>
          <w:rFonts w:ascii="Times New Roman" w:eastAsia="Times New Roman" w:hAnsi="Times New Roman" w:cs="Times New Roman"/>
        </w:rPr>
        <w:t xml:space="preserve">oving </w:t>
      </w:r>
      <w:r>
        <w:rPr>
          <w:rFonts w:ascii="Times New Roman" w:eastAsia="Times New Roman" w:hAnsi="Times New Roman" w:cs="Times New Roman"/>
        </w:rPr>
        <w:t>A</w:t>
      </w:r>
      <w:r w:rsidRPr="00C62D2F">
        <w:rPr>
          <w:rFonts w:ascii="Times New Roman" w:eastAsia="Times New Roman" w:hAnsi="Times New Roman" w:cs="Times New Roman"/>
        </w:rPr>
        <w:t xml:space="preserve">verage </w:t>
      </w:r>
      <w:r>
        <w:rPr>
          <w:rFonts w:ascii="Times New Roman" w:eastAsia="Times New Roman" w:hAnsi="Times New Roman" w:cs="Times New Roman"/>
        </w:rPr>
        <w:t>C</w:t>
      </w:r>
      <w:r w:rsidRPr="00C62D2F">
        <w:rPr>
          <w:rFonts w:ascii="Times New Roman" w:eastAsia="Times New Roman" w:hAnsi="Times New Roman" w:cs="Times New Roman"/>
        </w:rPr>
        <w:t>onvergence/</w:t>
      </w:r>
      <w:r>
        <w:rPr>
          <w:rFonts w:ascii="Times New Roman" w:eastAsia="Times New Roman" w:hAnsi="Times New Roman" w:cs="Times New Roman"/>
        </w:rPr>
        <w:t>D</w:t>
      </w:r>
      <w:r w:rsidRPr="00C62D2F">
        <w:rPr>
          <w:rFonts w:ascii="Times New Roman" w:eastAsia="Times New Roman" w:hAnsi="Times New Roman" w:cs="Times New Roman"/>
        </w:rPr>
        <w:t>ivergence</w:t>
      </w:r>
      <w:r w:rsidR="00AC3FB1">
        <w:rPr>
          <w:rFonts w:ascii="Times New Roman" w:eastAsia="Times New Roman" w:hAnsi="Times New Roman" w:cs="Times New Roman"/>
        </w:rPr>
        <w:t xml:space="preserve"> (hereafter refers to as “MACD”)</w:t>
      </w:r>
      <w:r w:rsidR="00F05673">
        <w:rPr>
          <w:rFonts w:ascii="Times New Roman" w:eastAsia="Times New Roman" w:hAnsi="Times New Roman" w:cs="Times New Roman"/>
        </w:rPr>
        <w:t xml:space="preserve"> is a trend-following momentum indicator that exhibit </w:t>
      </w:r>
      <w:r w:rsidR="00A652E2">
        <w:rPr>
          <w:rFonts w:ascii="Times New Roman" w:eastAsia="Times New Roman" w:hAnsi="Times New Roman" w:cs="Times New Roman"/>
        </w:rPr>
        <w:t xml:space="preserve">the dynamic of two </w:t>
      </w:r>
      <w:r w:rsidR="001B2A5D">
        <w:rPr>
          <w:rFonts w:ascii="Times New Roman" w:eastAsia="Times New Roman" w:hAnsi="Times New Roman" w:cs="Times New Roman"/>
        </w:rPr>
        <w:t xml:space="preserve">exponential </w:t>
      </w:r>
      <w:r w:rsidR="00A652E2">
        <w:rPr>
          <w:rFonts w:ascii="Times New Roman" w:eastAsia="Times New Roman" w:hAnsi="Times New Roman" w:cs="Times New Roman"/>
        </w:rPr>
        <w:t xml:space="preserve">moving average </w:t>
      </w:r>
      <w:r w:rsidR="001B2A5D">
        <w:rPr>
          <w:rFonts w:ascii="Times New Roman" w:eastAsia="Times New Roman" w:hAnsi="Times New Roman" w:cs="Times New Roman"/>
        </w:rPr>
        <w:t xml:space="preserve">(EMA) </w:t>
      </w:r>
      <w:r w:rsidR="00A652E2">
        <w:rPr>
          <w:rFonts w:ascii="Times New Roman" w:eastAsia="Times New Roman" w:hAnsi="Times New Roman" w:cs="Times New Roman"/>
        </w:rPr>
        <w:t xml:space="preserve">of the </w:t>
      </w:r>
      <w:r w:rsidR="001B2A5D">
        <w:rPr>
          <w:rFonts w:ascii="Times New Roman" w:eastAsia="Times New Roman" w:hAnsi="Times New Roman" w:cs="Times New Roman"/>
        </w:rPr>
        <w:t>underlying stocks. The MACD line is constructed by subtracting the long-term (</w:t>
      </w:r>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oMath>
      <w:r w:rsidR="001B2A5D">
        <w:rPr>
          <w:rFonts w:ascii="Times New Roman" w:eastAsia="Times New Roman" w:hAnsi="Times New Roman" w:cs="Times New Roman"/>
        </w:rPr>
        <w:t>-day) EMA from the short term (</w:t>
      </w:r>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2</m:t>
            </m:r>
          </m:sub>
        </m:sSub>
      </m:oMath>
      <w:r w:rsidR="001B2A5D">
        <w:rPr>
          <w:rFonts w:ascii="Times New Roman" w:eastAsia="Times New Roman" w:hAnsi="Times New Roman" w:cs="Times New Roman"/>
        </w:rPr>
        <w:t>-day) EMA.</w:t>
      </w:r>
    </w:p>
    <w:p w14:paraId="04B58FF7" w14:textId="77777777" w:rsidR="001B2A5D" w:rsidRDefault="001B2A5D" w:rsidP="00DC4892">
      <w:pPr>
        <w:pStyle w:val="ListParagraph"/>
        <w:ind w:left="1440"/>
        <w:rPr>
          <w:rFonts w:ascii="Times New Roman" w:eastAsia="Times New Roman" w:hAnsi="Times New Roman" w:cs="Times New Roman"/>
        </w:rPr>
      </w:pPr>
    </w:p>
    <w:p w14:paraId="4D880CBE" w14:textId="17F17761" w:rsidR="001B2A5D" w:rsidRDefault="001B2A5D" w:rsidP="00DC4892">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In the project, we employ a trading strategy based on MACD line, which is called signal crossover. Firstly, we </w:t>
      </w:r>
      <w:r w:rsidR="00E732F2">
        <w:rPr>
          <w:rFonts w:ascii="Times New Roman" w:eastAsia="Times New Roman" w:hAnsi="Times New Roman" w:cs="Times New Roman"/>
        </w:rPr>
        <w:t xml:space="preserve">construct </w:t>
      </w:r>
      <w:r>
        <w:rPr>
          <w:rFonts w:ascii="Times New Roman" w:eastAsia="Times New Roman" w:hAnsi="Times New Roman" w:cs="Times New Roman"/>
        </w:rPr>
        <w:t xml:space="preserve">the signal line </w:t>
      </w:r>
      <w:r w:rsidR="00E732F2">
        <w:rPr>
          <w:rFonts w:ascii="Times New Roman" w:eastAsia="Times New Roman" w:hAnsi="Times New Roman" w:cs="Times New Roman"/>
        </w:rPr>
        <w:t xml:space="preserve">by calculate the </w:t>
      </w:r>
      <m:oMath>
        <m:r>
          <w:rPr>
            <w:rFonts w:ascii="Cambria Math" w:eastAsia="Times New Roman" w:hAnsi="Cambria Math" w:cs="Times New Roman"/>
          </w:rPr>
          <m:t>m</m:t>
        </m:r>
      </m:oMath>
      <w:r w:rsidR="00E732F2">
        <w:rPr>
          <w:rFonts w:ascii="Times New Roman" w:eastAsia="Times New Roman" w:hAnsi="Times New Roman" w:cs="Times New Roman"/>
        </w:rPr>
        <w:t>-day EMA of the MACD line. Then, the indicator is calculated as below:</w:t>
      </w:r>
    </w:p>
    <w:p w14:paraId="5BF11A91" w14:textId="77777777" w:rsidR="00E732F2" w:rsidRDefault="00E732F2" w:rsidP="00DC4892">
      <w:pPr>
        <w:pStyle w:val="ListParagraph"/>
        <w:ind w:left="1440"/>
        <w:rPr>
          <w:rFonts w:ascii="Times New Roman" w:eastAsia="Times New Roman" w:hAnsi="Times New Roman" w:cs="Times New Roman"/>
        </w:rPr>
      </w:pPr>
    </w:p>
    <w:p w14:paraId="0C3CEA34" w14:textId="7E7F9C47" w:rsidR="00E732F2" w:rsidRPr="00E732F2" w:rsidRDefault="00E732F2" w:rsidP="00DC4892">
      <w:pPr>
        <w:pStyle w:val="ListParagraph"/>
        <w:ind w:left="1440"/>
        <w:rPr>
          <w:rFonts w:ascii="Times New Roman" w:eastAsia="Times New Roman" w:hAnsi="Times New Roman" w:cs="Times New Roman"/>
        </w:rPr>
      </w:pPr>
      <m:oMathPara>
        <m:oMath>
          <m:r>
            <w:rPr>
              <w:rFonts w:ascii="Cambria Math" w:eastAsia="Times New Roman" w:hAnsi="Cambria Math" w:cs="Times New Roman"/>
            </w:rPr>
            <m:t>MACD</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2</m:t>
                  </m:r>
                </m:sub>
              </m:sSub>
              <m:r>
                <w:rPr>
                  <w:rFonts w:ascii="Cambria Math" w:eastAsia="Times New Roman" w:hAnsi="Cambria Math" w:cs="Times New Roman"/>
                </w:rPr>
                <m:t>,m</m:t>
              </m:r>
            </m:e>
          </m:d>
          <m:r>
            <w:rPr>
              <w:rFonts w:ascii="Cambria Math" w:eastAsia="Times New Roman" w:hAnsi="Cambria Math" w:cs="Times New Roman"/>
            </w:rPr>
            <m:t>=MACD line-signal line</m:t>
          </m:r>
        </m:oMath>
      </m:oMathPara>
    </w:p>
    <w:p w14:paraId="43FD1D44" w14:textId="77777777" w:rsidR="00E732F2" w:rsidRDefault="00E732F2" w:rsidP="00DC4892">
      <w:pPr>
        <w:pStyle w:val="ListParagraph"/>
        <w:ind w:left="1440"/>
        <w:rPr>
          <w:rFonts w:ascii="Times New Roman" w:eastAsia="Times New Roman" w:hAnsi="Times New Roman" w:cs="Times New Roman"/>
        </w:rPr>
      </w:pPr>
    </w:p>
    <w:p w14:paraId="4088B406" w14:textId="79147F94" w:rsidR="00E732F2" w:rsidRDefault="00E732F2" w:rsidP="00E732F2">
      <w:pPr>
        <w:pStyle w:val="ListParagraph"/>
        <w:ind w:left="1440"/>
        <w:rPr>
          <w:rFonts w:ascii="Times New Roman" w:eastAsia="Times New Roman" w:hAnsi="Times New Roman" w:cs="Times New Roman"/>
        </w:rPr>
      </w:pPr>
      <w:r>
        <w:rPr>
          <w:rFonts w:ascii="Times New Roman" w:eastAsia="Times New Roman" w:hAnsi="Times New Roman" w:cs="Times New Roman"/>
        </w:rPr>
        <w:lastRenderedPageBreak/>
        <w:t xml:space="preserve">When the </w:t>
      </w:r>
      <w:r w:rsidR="00F02B7E">
        <w:rPr>
          <w:rFonts w:ascii="Times New Roman" w:eastAsia="Times New Roman" w:hAnsi="Times New Roman" w:cs="Times New Roman"/>
        </w:rPr>
        <w:t>MACD line</w:t>
      </w:r>
      <w:r>
        <w:rPr>
          <w:rFonts w:ascii="Times New Roman" w:eastAsia="Times New Roman" w:hAnsi="Times New Roman" w:cs="Times New Roman"/>
        </w:rPr>
        <w:t xml:space="preserve"> </w:t>
      </w:r>
      <w:r w:rsidR="00F02B7E">
        <w:rPr>
          <w:rFonts w:ascii="Times New Roman" w:eastAsia="Times New Roman" w:hAnsi="Times New Roman" w:cs="Times New Roman"/>
        </w:rPr>
        <w:t>crosses above the signal line</w:t>
      </w:r>
      <w:r>
        <w:rPr>
          <w:rFonts w:ascii="Times New Roman" w:eastAsia="Times New Roman" w:hAnsi="Times New Roman" w:cs="Times New Roman"/>
        </w:rPr>
        <w:t xml:space="preserve"> (i.e. </w:t>
      </w:r>
      <m:oMath>
        <m:r>
          <w:rPr>
            <w:rFonts w:ascii="Cambria Math" w:eastAsia="Times New Roman" w:hAnsi="Cambria Math" w:cs="Times New Roman"/>
          </w:rPr>
          <m:t>MACD</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2</m:t>
                </m:r>
              </m:sub>
            </m:sSub>
            <m:r>
              <w:rPr>
                <w:rFonts w:ascii="Cambria Math" w:eastAsia="Times New Roman" w:hAnsi="Cambria Math" w:cs="Times New Roman"/>
              </w:rPr>
              <m:t>,m</m:t>
            </m:r>
          </m:e>
        </m:d>
      </m:oMath>
      <w:r>
        <w:rPr>
          <w:rFonts w:ascii="Times New Roman" w:eastAsia="Times New Roman" w:hAnsi="Times New Roman" w:cs="Times New Roman"/>
        </w:rPr>
        <w:t xml:space="preserve"> moves from negative territory to the positive territory), it is deemed as a “Buy” signal; while the </w:t>
      </w:r>
      <w:r w:rsidR="00F73513">
        <w:rPr>
          <w:rFonts w:ascii="Times New Roman" w:eastAsia="Times New Roman" w:hAnsi="Times New Roman" w:cs="Times New Roman"/>
        </w:rPr>
        <w:t xml:space="preserve">MACD line </w:t>
      </w:r>
      <w:r>
        <w:rPr>
          <w:rFonts w:ascii="Times New Roman" w:eastAsia="Times New Roman" w:hAnsi="Times New Roman" w:cs="Times New Roman"/>
        </w:rPr>
        <w:t xml:space="preserve">crosses </w:t>
      </w:r>
      <w:r w:rsidR="00F73513">
        <w:rPr>
          <w:rFonts w:ascii="Times New Roman" w:eastAsia="Times New Roman" w:hAnsi="Times New Roman" w:cs="Times New Roman"/>
        </w:rPr>
        <w:t>below</w:t>
      </w:r>
      <w:r>
        <w:rPr>
          <w:rFonts w:ascii="Times New Roman" w:eastAsia="Times New Roman" w:hAnsi="Times New Roman" w:cs="Times New Roman"/>
        </w:rPr>
        <w:t xml:space="preserve"> the </w:t>
      </w:r>
      <w:r w:rsidR="00F73513">
        <w:rPr>
          <w:rFonts w:ascii="Times New Roman" w:eastAsia="Times New Roman" w:hAnsi="Times New Roman" w:cs="Times New Roman"/>
        </w:rPr>
        <w:t>signal line</w:t>
      </w:r>
      <w:r>
        <w:rPr>
          <w:rFonts w:ascii="Times New Roman" w:eastAsia="Times New Roman" w:hAnsi="Times New Roman" w:cs="Times New Roman"/>
        </w:rPr>
        <w:t xml:space="preserve"> (i.e. </w:t>
      </w:r>
      <m:oMath>
        <m:r>
          <w:rPr>
            <w:rFonts w:ascii="Cambria Math" w:eastAsia="Times New Roman" w:hAnsi="Cambria Math" w:cs="Times New Roman"/>
          </w:rPr>
          <m:t>MACD</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2</m:t>
                </m:r>
              </m:sub>
            </m:sSub>
            <m:r>
              <w:rPr>
                <w:rFonts w:ascii="Cambria Math" w:eastAsia="Times New Roman" w:hAnsi="Cambria Math" w:cs="Times New Roman"/>
              </w:rPr>
              <m:t>,m</m:t>
            </m:r>
          </m:e>
        </m:d>
      </m:oMath>
      <w:r>
        <w:rPr>
          <w:rFonts w:ascii="Times New Roman" w:eastAsia="Times New Roman" w:hAnsi="Times New Roman" w:cs="Times New Roman"/>
        </w:rPr>
        <w:t xml:space="preserve"> drops from positive territory to the negative territory), it is deemed as a “Sell” signal. The graph below illustrated the dynamic of the </w:t>
      </w:r>
      <m:oMath>
        <m:r>
          <w:rPr>
            <w:rFonts w:ascii="Cambria Math" w:eastAsia="Times New Roman" w:hAnsi="Cambria Math" w:cs="Times New Roman"/>
          </w:rPr>
          <m:t>MACD</m:t>
        </m:r>
        <m:d>
          <m:dPr>
            <m:ctrlPr>
              <w:rPr>
                <w:rFonts w:ascii="Cambria Math" w:eastAsia="Times New Roman" w:hAnsi="Cambria Math" w:cs="Times New Roman"/>
                <w:i/>
              </w:rPr>
            </m:ctrlPr>
          </m:dPr>
          <m:e>
            <m:r>
              <w:rPr>
                <w:rFonts w:ascii="Cambria Math" w:eastAsia="Times New Roman" w:hAnsi="Cambria Math" w:cs="Times New Roman"/>
              </w:rPr>
              <m:t>12,26,9</m:t>
            </m:r>
          </m:e>
        </m:d>
        <m:r>
          <w:rPr>
            <w:rFonts w:ascii="Cambria Math" w:eastAsia="Times New Roman" w:hAnsi="Cambria Math" w:cs="Times New Roman"/>
          </w:rPr>
          <m:t xml:space="preserve"> </m:t>
        </m:r>
      </m:oMath>
      <w:r>
        <w:rPr>
          <w:rFonts w:ascii="Times New Roman" w:eastAsia="Times New Roman" w:hAnsi="Times New Roman" w:cs="Times New Roman"/>
        </w:rPr>
        <w:t xml:space="preserve">indicator, </w:t>
      </w:r>
      <w:r w:rsidR="00B956F7">
        <w:rPr>
          <w:rFonts w:ascii="Times New Roman" w:eastAsia="Times New Roman" w:hAnsi="Times New Roman" w:cs="Times New Roman"/>
        </w:rPr>
        <w:t xml:space="preserve">where the shadowed area represents the value of the </w:t>
      </w:r>
      <m:oMath>
        <m:r>
          <w:rPr>
            <w:rFonts w:ascii="Cambria Math" w:eastAsia="Times New Roman" w:hAnsi="Cambria Math" w:cs="Times New Roman"/>
          </w:rPr>
          <m:t>MACD</m:t>
        </m:r>
        <m:d>
          <m:dPr>
            <m:ctrlPr>
              <w:rPr>
                <w:rFonts w:ascii="Cambria Math" w:eastAsia="Times New Roman" w:hAnsi="Cambria Math" w:cs="Times New Roman"/>
                <w:i/>
              </w:rPr>
            </m:ctrlPr>
          </m:dPr>
          <m:e>
            <m:r>
              <w:rPr>
                <w:rFonts w:ascii="Cambria Math" w:eastAsia="Times New Roman" w:hAnsi="Cambria Math" w:cs="Times New Roman"/>
              </w:rPr>
              <m:t>12,26,9</m:t>
            </m:r>
          </m:e>
        </m:d>
        <m:r>
          <w:rPr>
            <w:rFonts w:ascii="Cambria Math" w:eastAsia="Times New Roman" w:hAnsi="Cambria Math" w:cs="Times New Roman"/>
          </w:rPr>
          <m:t xml:space="preserve"> </m:t>
        </m:r>
      </m:oMath>
      <w:r w:rsidR="00B956F7">
        <w:rPr>
          <w:rFonts w:ascii="Times New Roman" w:eastAsia="Times New Roman" w:hAnsi="Times New Roman" w:cs="Times New Roman"/>
        </w:rPr>
        <w:t>indicator.</w:t>
      </w:r>
    </w:p>
    <w:p w14:paraId="2D7B951F" w14:textId="77777777" w:rsidR="00B956F7" w:rsidRDefault="00B956F7" w:rsidP="00E732F2">
      <w:pPr>
        <w:pStyle w:val="ListParagraph"/>
        <w:ind w:left="1440"/>
        <w:rPr>
          <w:rFonts w:ascii="Times New Roman" w:eastAsia="Times New Roman" w:hAnsi="Times New Roman" w:cs="Times New Roman"/>
        </w:rPr>
      </w:pPr>
    </w:p>
    <w:p w14:paraId="226F4F3F" w14:textId="66B6B41B" w:rsidR="00B956F7" w:rsidRDefault="00B956F7" w:rsidP="00E732F2">
      <w:pPr>
        <w:pStyle w:val="ListParagraph"/>
        <w:ind w:left="14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285BC9" wp14:editId="654C94C4">
            <wp:extent cx="4953821" cy="25552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CD.png"/>
                    <pic:cNvPicPr/>
                  </pic:nvPicPr>
                  <pic:blipFill>
                    <a:blip r:embed="rId10">
                      <a:extLst>
                        <a:ext uri="{28A0092B-C50C-407E-A947-70E740481C1C}">
                          <a14:useLocalDpi xmlns:a14="http://schemas.microsoft.com/office/drawing/2010/main" val="0"/>
                        </a:ext>
                      </a:extLst>
                    </a:blip>
                    <a:stretch>
                      <a:fillRect/>
                    </a:stretch>
                  </pic:blipFill>
                  <pic:spPr>
                    <a:xfrm>
                      <a:off x="0" y="0"/>
                      <a:ext cx="4955953" cy="2556340"/>
                    </a:xfrm>
                    <a:prstGeom prst="rect">
                      <a:avLst/>
                    </a:prstGeom>
                  </pic:spPr>
                </pic:pic>
              </a:graphicData>
            </a:graphic>
          </wp:inline>
        </w:drawing>
      </w:r>
    </w:p>
    <w:p w14:paraId="60588F92" w14:textId="77777777" w:rsidR="00E732F2" w:rsidRDefault="00E732F2" w:rsidP="00DC4892">
      <w:pPr>
        <w:pStyle w:val="ListParagraph"/>
        <w:ind w:left="1440"/>
        <w:rPr>
          <w:rFonts w:ascii="Times New Roman" w:eastAsia="Times New Roman" w:hAnsi="Times New Roman" w:cs="Times New Roman"/>
        </w:rPr>
      </w:pPr>
    </w:p>
    <w:p w14:paraId="12A9CA87" w14:textId="77777777" w:rsidR="00DC4892" w:rsidRPr="00DC4892" w:rsidRDefault="00DC4892" w:rsidP="00DC4892">
      <w:pPr>
        <w:pStyle w:val="ListParagraph"/>
        <w:ind w:left="1440"/>
        <w:rPr>
          <w:rFonts w:ascii="Times New Roman" w:eastAsia="Times New Roman" w:hAnsi="Times New Roman" w:cs="Times New Roman"/>
        </w:rPr>
      </w:pPr>
    </w:p>
    <w:p w14:paraId="5CCAB369" w14:textId="5D4089B1" w:rsidR="00C62D2F" w:rsidRPr="00983FB3" w:rsidRDefault="00843653" w:rsidP="00ED480A">
      <w:pPr>
        <w:pStyle w:val="ListParagraph"/>
        <w:numPr>
          <w:ilvl w:val="0"/>
          <w:numId w:val="2"/>
        </w:numPr>
        <w:rPr>
          <w:rFonts w:ascii="Times New Roman" w:eastAsia="Times New Roman" w:hAnsi="Times New Roman" w:cs="Times New Roman"/>
          <w:b/>
        </w:rPr>
      </w:pPr>
      <w:r w:rsidRPr="00983FB3">
        <w:rPr>
          <w:rFonts w:ascii="Times New Roman" w:eastAsia="Times New Roman" w:hAnsi="Times New Roman" w:cs="Times New Roman"/>
          <w:b/>
        </w:rPr>
        <w:t>Relative Strength Index</w:t>
      </w:r>
    </w:p>
    <w:p w14:paraId="17B1F5C9" w14:textId="77777777" w:rsidR="001124DB" w:rsidRDefault="001124DB" w:rsidP="001124DB">
      <w:pPr>
        <w:pStyle w:val="ListParagraph"/>
        <w:ind w:left="1440"/>
        <w:rPr>
          <w:rFonts w:ascii="Times New Roman" w:eastAsia="Times New Roman" w:hAnsi="Times New Roman" w:cs="Times New Roman"/>
        </w:rPr>
      </w:pPr>
    </w:p>
    <w:p w14:paraId="48058AFD" w14:textId="37223A32" w:rsidR="001124DB" w:rsidRDefault="00983FB3" w:rsidP="001124DB">
      <w:pPr>
        <w:pStyle w:val="ListParagraph"/>
        <w:ind w:left="1440"/>
        <w:rPr>
          <w:rFonts w:ascii="Times New Roman" w:eastAsia="Times New Roman" w:hAnsi="Times New Roman" w:cs="Times New Roman"/>
        </w:rPr>
      </w:pPr>
      <w:r>
        <w:rPr>
          <w:rFonts w:ascii="Times New Roman" w:eastAsia="Times New Roman" w:hAnsi="Times New Roman" w:cs="Times New Roman"/>
        </w:rPr>
        <w:t>Relative Strength Index</w:t>
      </w:r>
      <w:r w:rsidR="001124DB">
        <w:rPr>
          <w:rFonts w:ascii="Times New Roman" w:eastAsia="Times New Roman" w:hAnsi="Times New Roman" w:cs="Times New Roman"/>
        </w:rPr>
        <w:t xml:space="preserve"> (hereafter refers to as “</w:t>
      </w:r>
      <w:r>
        <w:rPr>
          <w:rFonts w:ascii="Times New Roman" w:eastAsia="Times New Roman" w:hAnsi="Times New Roman" w:cs="Times New Roman"/>
        </w:rPr>
        <w:t>RSI</w:t>
      </w:r>
      <w:r w:rsidR="001124DB">
        <w:rPr>
          <w:rFonts w:ascii="Times New Roman" w:eastAsia="Times New Roman" w:hAnsi="Times New Roman" w:cs="Times New Roman"/>
        </w:rPr>
        <w:t xml:space="preserve">”) is a </w:t>
      </w:r>
      <w:r w:rsidR="00A2549A">
        <w:rPr>
          <w:rFonts w:ascii="Times New Roman" w:eastAsia="Times New Roman" w:hAnsi="Times New Roman" w:cs="Times New Roman"/>
        </w:rPr>
        <w:t xml:space="preserve">momentum indicator </w:t>
      </w:r>
      <w:r w:rsidR="00A2549A" w:rsidRPr="00A2549A">
        <w:rPr>
          <w:rFonts w:ascii="Times New Roman" w:eastAsia="Times New Roman" w:hAnsi="Times New Roman"/>
        </w:rPr>
        <w:t>that compares the magnitude of recent gains and losses over a specified time period to measure speed and change of price movements of a security.</w:t>
      </w:r>
      <w:r w:rsidR="00A2549A" w:rsidRPr="00A2549A">
        <w:rPr>
          <w:rFonts w:ascii="Times New Roman" w:hAnsi="Times New Roman"/>
        </w:rPr>
        <w:t> </w:t>
      </w:r>
      <w:r w:rsidR="00A2549A">
        <w:rPr>
          <w:rFonts w:ascii="Times New Roman" w:eastAsia="Times New Roman" w:hAnsi="Times New Roman" w:cs="Times New Roman"/>
        </w:rPr>
        <w:t xml:space="preserve"> The construction of RSI is described as follows.</w:t>
      </w:r>
    </w:p>
    <w:p w14:paraId="43448800" w14:textId="77777777" w:rsidR="00A2549A" w:rsidRDefault="00A2549A" w:rsidP="001124DB">
      <w:pPr>
        <w:pStyle w:val="ListParagraph"/>
        <w:ind w:left="1440"/>
        <w:rPr>
          <w:rFonts w:ascii="Times New Roman" w:eastAsia="Times New Roman" w:hAnsi="Times New Roman" w:cs="Times New Roman"/>
        </w:rPr>
      </w:pPr>
    </w:p>
    <w:p w14:paraId="371F73F8" w14:textId="189DDF84" w:rsidR="00A2549A" w:rsidRDefault="00A2549A" w:rsidP="001124DB">
      <w:pPr>
        <w:pStyle w:val="ListParagraph"/>
        <w:ind w:left="1440"/>
        <w:rPr>
          <w:rFonts w:ascii="Times New Roman" w:eastAsia="Times New Roman" w:hAnsi="Times New Roman" w:cs="Times New Roman"/>
        </w:rPr>
      </w:pPr>
      <w:r>
        <w:rPr>
          <w:rFonts w:ascii="Times New Roman" w:eastAsia="Times New Roman" w:hAnsi="Times New Roman" w:cs="Times New Roman"/>
        </w:rPr>
        <w:t>First of all, for each trading period (</w:t>
      </w:r>
      <m:oMath>
        <m:r>
          <w:rPr>
            <w:rFonts w:ascii="Cambria Math" w:eastAsia="Times New Roman" w:hAnsi="Cambria Math" w:cs="Times New Roman"/>
          </w:rPr>
          <m:t>N</m:t>
        </m:r>
      </m:oMath>
      <w:r>
        <w:rPr>
          <w:rFonts w:ascii="Times New Roman" w:eastAsia="Times New Roman" w:hAnsi="Times New Roman" w:cs="Times New Roman"/>
        </w:rPr>
        <w:t xml:space="preserve">-day), the upward change </w:t>
      </w:r>
      <m:oMath>
        <m:r>
          <w:rPr>
            <w:rFonts w:ascii="Cambria Math" w:eastAsia="Times New Roman" w:hAnsi="Cambria Math" w:cs="Times New Roman"/>
          </w:rPr>
          <m:t>U</m:t>
        </m:r>
      </m:oMath>
      <w:r>
        <w:rPr>
          <w:rFonts w:ascii="Times New Roman" w:eastAsia="Times New Roman" w:hAnsi="Times New Roman" w:cs="Times New Roman"/>
        </w:rPr>
        <w:t xml:space="preserve"> and the downward changes </w:t>
      </w:r>
      <m:oMath>
        <m:r>
          <w:rPr>
            <w:rFonts w:ascii="Cambria Math" w:eastAsia="Times New Roman" w:hAnsi="Cambria Math" w:cs="Times New Roman"/>
          </w:rPr>
          <m:t>D</m:t>
        </m:r>
      </m:oMath>
      <w:r>
        <w:rPr>
          <w:rFonts w:ascii="Times New Roman" w:eastAsia="Times New Roman" w:hAnsi="Times New Roman" w:cs="Times New Roman"/>
        </w:rPr>
        <w:t xml:space="preserve"> are calculated respectively. </w:t>
      </w:r>
    </w:p>
    <w:p w14:paraId="05DE11ED" w14:textId="77777777" w:rsidR="00336F8F" w:rsidRDefault="00336F8F" w:rsidP="001124DB">
      <w:pPr>
        <w:pStyle w:val="ListParagraph"/>
        <w:ind w:left="1440"/>
        <w:rPr>
          <w:rFonts w:ascii="Times New Roman" w:eastAsia="Times New Roman" w:hAnsi="Times New Roman" w:cs="Times New Roman"/>
        </w:rPr>
      </w:pPr>
    </w:p>
    <w:p w14:paraId="3362665F" w14:textId="0CA05F11" w:rsidR="00336F8F" w:rsidRPr="00336F8F" w:rsidRDefault="00336F8F" w:rsidP="001124DB">
      <w:pPr>
        <w:pStyle w:val="ListParagraph"/>
        <w:ind w:left="1440"/>
        <w:rPr>
          <w:rFonts w:ascii="Times New Roman" w:eastAsia="Times New Roman" w:hAnsi="Times New Roman" w:cs="Times New Roman"/>
        </w:rPr>
      </w:pPr>
      <m:oMathPara>
        <m:oMath>
          <m:r>
            <w:rPr>
              <w:rFonts w:ascii="Cambria Math" w:eastAsia="Times New Roman" w:hAnsi="Cambria Math" w:cs="Times New Roman"/>
            </w:rPr>
            <m:t>U=</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f>
                    <m:fPr>
                      <m:ctrlPr>
                        <w:rPr>
                          <w:rFonts w:ascii="Cambria Math" w:eastAsia="Times New Roman" w:hAnsi="Cambria Math" w:cs="Times New Roman"/>
                          <w:i/>
                        </w:rPr>
                      </m:ctrlPr>
                    </m:fPr>
                    <m:num>
                      <m:r>
                        <w:rPr>
                          <w:rFonts w:ascii="Cambria Math" w:eastAsia="Times New Roman" w:hAnsi="Cambria Math" w:cs="Times New Roman"/>
                        </w:rPr>
                        <m: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current</m:t>
                          </m:r>
                        </m:sub>
                      </m:sSub>
                    </m:num>
                    <m:den>
                      <m:r>
                        <w:rPr>
                          <w:rFonts w:ascii="Cambria Math" w:eastAsia="Times New Roman" w:hAnsi="Cambria Math" w:cs="Times New Roman"/>
                        </w:rPr>
                        <m: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previous</m:t>
                          </m:r>
                        </m:sub>
                      </m:sSub>
                    </m:den>
                  </m:f>
                  <m:r>
                    <w:rPr>
                      <w:rFonts w:ascii="Cambria Math" w:eastAsia="Times New Roman" w:hAnsi="Cambria Math" w:cs="Times New Roman"/>
                    </w:rPr>
                    <m:t>-1,  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current</m:t>
                      </m:r>
                    </m:sub>
                  </m:sSub>
                  <m:r>
                    <w:rPr>
                      <w:rFonts w:ascii="Cambria Math" w:eastAsia="Times New Roman" w:hAnsi="Cambria Math" w:cs="Times New Roman"/>
                    </w:rPr>
                    <m:t>&gt;pric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previous</m:t>
                      </m:r>
                    </m:sub>
                  </m:sSub>
                </m:e>
                <m:e>
                  <m:r>
                    <w:rPr>
                      <w:rFonts w:ascii="Cambria Math" w:eastAsia="Times New Roman" w:hAnsi="Cambria Math" w:cs="Times New Roman"/>
                    </w:rPr>
                    <m:t>0,                                      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current</m:t>
                      </m:r>
                    </m:sub>
                  </m:sSub>
                  <m:r>
                    <w:rPr>
                      <w:rFonts w:ascii="Cambria Math" w:eastAsia="Times New Roman" w:hAnsi="Cambria Math" w:cs="Times New Roman"/>
                    </w:rPr>
                    <m:t>&lt;pric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previous</m:t>
                      </m:r>
                    </m:sub>
                  </m:sSub>
                </m:e>
              </m:eqArr>
            </m:e>
          </m:d>
        </m:oMath>
      </m:oMathPara>
    </w:p>
    <w:p w14:paraId="28B7691C" w14:textId="77777777" w:rsidR="00336F8F" w:rsidRPr="00336F8F" w:rsidRDefault="00336F8F" w:rsidP="001124DB">
      <w:pPr>
        <w:pStyle w:val="ListParagraph"/>
        <w:ind w:left="1440"/>
        <w:rPr>
          <w:rFonts w:ascii="Times New Roman" w:eastAsia="Times New Roman" w:hAnsi="Times New Roman" w:cs="Times New Roman"/>
        </w:rPr>
      </w:pPr>
    </w:p>
    <w:p w14:paraId="63B81D16" w14:textId="56876B68" w:rsidR="007E3F1A" w:rsidRPr="00CA2452" w:rsidRDefault="007E3F1A" w:rsidP="007E3F1A">
      <w:pPr>
        <w:pStyle w:val="ListParagraph"/>
        <w:ind w:left="1440"/>
        <w:rPr>
          <w:rFonts w:ascii="Times New Roman" w:eastAsia="Times New Roman" w:hAnsi="Times New Roman" w:cs="Times New Roman"/>
        </w:rPr>
      </w:pPr>
      <m:oMathPara>
        <m:oMath>
          <m:r>
            <w:rPr>
              <w:rFonts w:ascii="Cambria Math" w:eastAsia="Times New Roman" w:hAnsi="Cambria Math" w:cs="Times New Roman"/>
            </w:rPr>
            <m:t>D=</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f>
                    <m:fPr>
                      <m:ctrlPr>
                        <w:rPr>
                          <w:rFonts w:ascii="Cambria Math" w:eastAsia="Times New Roman" w:hAnsi="Cambria Math" w:cs="Times New Roman"/>
                          <w:i/>
                        </w:rPr>
                      </m:ctrlPr>
                    </m:fPr>
                    <m:num>
                      <m:r>
                        <w:rPr>
                          <w:rFonts w:ascii="Cambria Math" w:eastAsia="Times New Roman" w:hAnsi="Cambria Math" w:cs="Times New Roman"/>
                        </w:rPr>
                        <m: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current</m:t>
                          </m:r>
                        </m:sub>
                      </m:sSub>
                    </m:num>
                    <m:den>
                      <m:r>
                        <w:rPr>
                          <w:rFonts w:ascii="Cambria Math" w:eastAsia="Times New Roman" w:hAnsi="Cambria Math" w:cs="Times New Roman"/>
                        </w:rPr>
                        <m: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previous</m:t>
                          </m:r>
                        </m:sub>
                      </m:sSub>
                    </m:den>
                  </m:f>
                  <m:r>
                    <w:rPr>
                      <w:rFonts w:ascii="Cambria Math" w:eastAsia="Times New Roman" w:hAnsi="Cambria Math" w:cs="Times New Roman"/>
                    </w:rPr>
                    <m:t>-1,  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current</m:t>
                      </m:r>
                    </m:sub>
                  </m:sSub>
                  <m:r>
                    <w:rPr>
                      <w:rFonts w:ascii="Cambria Math" w:eastAsia="Times New Roman" w:hAnsi="Cambria Math" w:cs="Times New Roman"/>
                    </w:rPr>
                    <m:t>&lt;pric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previous</m:t>
                      </m:r>
                    </m:sub>
                  </m:sSub>
                </m:e>
                <m:e>
                  <m:r>
                    <w:rPr>
                      <w:rFonts w:ascii="Cambria Math" w:eastAsia="Times New Roman" w:hAnsi="Cambria Math" w:cs="Times New Roman"/>
                    </w:rPr>
                    <m:t>0,                                      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current</m:t>
                      </m:r>
                    </m:sub>
                  </m:sSub>
                  <m:r>
                    <w:rPr>
                      <w:rFonts w:ascii="Cambria Math" w:eastAsia="Times New Roman" w:hAnsi="Cambria Math" w:cs="Times New Roman"/>
                    </w:rPr>
                    <m:t>&gt;pric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previous</m:t>
                      </m:r>
                    </m:sub>
                  </m:sSub>
                </m:e>
              </m:eqArr>
            </m:e>
          </m:d>
        </m:oMath>
      </m:oMathPara>
    </w:p>
    <w:p w14:paraId="1DCE4705" w14:textId="77777777" w:rsidR="00CA2452" w:rsidRPr="00CA2452" w:rsidRDefault="00CA2452" w:rsidP="007E3F1A">
      <w:pPr>
        <w:pStyle w:val="ListParagraph"/>
        <w:ind w:left="1440"/>
        <w:rPr>
          <w:rFonts w:ascii="Times New Roman" w:eastAsia="Times New Roman" w:hAnsi="Times New Roman" w:cs="Times New Roman"/>
        </w:rPr>
      </w:pPr>
    </w:p>
    <w:p w14:paraId="04A5C207" w14:textId="35AD0311" w:rsidR="00CA2452" w:rsidRDefault="00CA2452" w:rsidP="007E3F1A">
      <w:pPr>
        <w:pStyle w:val="ListParagraph"/>
        <w:ind w:left="1440"/>
        <w:rPr>
          <w:rFonts w:ascii="Times New Roman" w:eastAsia="Times New Roman" w:hAnsi="Times New Roman" w:cs="Times New Roman"/>
        </w:rPr>
      </w:pPr>
      <w:r>
        <w:rPr>
          <w:rFonts w:ascii="Times New Roman" w:eastAsia="Times New Roman" w:hAnsi="Times New Roman" w:cs="Times New Roman"/>
        </w:rPr>
        <w:t>The RSI is calculated as follows:</w:t>
      </w:r>
    </w:p>
    <w:p w14:paraId="3256594F" w14:textId="77777777" w:rsidR="00CA2452" w:rsidRDefault="00CA2452" w:rsidP="007E3F1A">
      <w:pPr>
        <w:pStyle w:val="ListParagraph"/>
        <w:ind w:left="1440"/>
        <w:rPr>
          <w:rFonts w:ascii="Times New Roman" w:eastAsia="Times New Roman" w:hAnsi="Times New Roman" w:cs="Times New Roman"/>
        </w:rPr>
      </w:pPr>
    </w:p>
    <w:p w14:paraId="495B7512" w14:textId="22FFBED5" w:rsidR="00CA2452" w:rsidRPr="00CA2452" w:rsidRDefault="00CA2452" w:rsidP="007E3F1A">
      <w:pPr>
        <w:pStyle w:val="ListParagraph"/>
        <w:ind w:left="1440"/>
        <w:rPr>
          <w:rFonts w:ascii="Times New Roman" w:eastAsia="Times New Roman" w:hAnsi="Times New Roman" w:cs="Times New Roman"/>
        </w:rPr>
      </w:pPr>
      <m:oMathPara>
        <m:oMathParaPr>
          <m:jc m:val="center"/>
        </m:oMathParaPr>
        <m:oMath>
          <m:r>
            <w:rPr>
              <w:rFonts w:ascii="Cambria Math" w:eastAsia="Times New Roman" w:hAnsi="Cambria Math" w:cs="Times New Roman"/>
            </w:rPr>
            <m:t>RSI=100-</m:t>
          </m:r>
          <m:f>
            <m:fPr>
              <m:ctrlPr>
                <w:rPr>
                  <w:rFonts w:ascii="Cambria Math" w:eastAsia="Times New Roman" w:hAnsi="Cambria Math" w:cs="Times New Roman"/>
                  <w:i/>
                </w:rPr>
              </m:ctrlPr>
            </m:fPr>
            <m:num>
              <m:r>
                <w:rPr>
                  <w:rFonts w:ascii="Cambria Math" w:eastAsia="Times New Roman" w:hAnsi="Cambria Math" w:cs="Times New Roman"/>
                </w:rPr>
                <m:t>100</m:t>
              </m:r>
            </m:num>
            <m:den>
              <m:r>
                <w:rPr>
                  <w:rFonts w:ascii="Cambria Math" w:eastAsia="Times New Roman" w:hAnsi="Cambria Math" w:cs="Times New Roman"/>
                </w:rPr>
                <m:t>1+RS</m:t>
              </m:r>
            </m:den>
          </m:f>
        </m:oMath>
      </m:oMathPara>
    </w:p>
    <w:p w14:paraId="213F1D0C" w14:textId="41B3E4D0" w:rsidR="00CA2452" w:rsidRDefault="00CA2452" w:rsidP="007E3F1A">
      <w:pPr>
        <w:pStyle w:val="ListParagraph"/>
        <w:ind w:left="1440"/>
        <w:rPr>
          <w:rFonts w:ascii="Times New Roman" w:eastAsia="Times New Roman" w:hAnsi="Times New Roman" w:cs="Times New Roman"/>
        </w:rPr>
      </w:pPr>
      <w:r>
        <w:rPr>
          <w:rFonts w:ascii="Times New Roman" w:eastAsia="Times New Roman" w:hAnsi="Times New Roman" w:cs="Times New Roman"/>
        </w:rPr>
        <w:lastRenderedPageBreak/>
        <w:t>where,</w:t>
      </w:r>
    </w:p>
    <w:p w14:paraId="273F47D8" w14:textId="77777777" w:rsidR="00CA2452" w:rsidRDefault="00CA2452" w:rsidP="007E3F1A">
      <w:pPr>
        <w:pStyle w:val="ListParagraph"/>
        <w:ind w:left="1440"/>
        <w:rPr>
          <w:rFonts w:ascii="Times New Roman" w:eastAsia="Times New Roman" w:hAnsi="Times New Roman" w:cs="Times New Roman"/>
        </w:rPr>
      </w:pPr>
    </w:p>
    <w:p w14:paraId="2D5DD402" w14:textId="5588D05C" w:rsidR="00CA2452" w:rsidRDefault="00CA2452" w:rsidP="007E3F1A">
      <w:pPr>
        <w:pStyle w:val="ListParagraph"/>
        <w:ind w:left="1440"/>
        <w:rPr>
          <w:rFonts w:ascii="Times New Roman" w:eastAsia="Times New Roman" w:hAnsi="Times New Roman" w:cs="Times New Roman"/>
        </w:rPr>
      </w:pPr>
      <m:oMath>
        <m:r>
          <w:rPr>
            <w:rFonts w:ascii="Cambria Math" w:eastAsia="Times New Roman" w:hAnsi="Cambria Math" w:cs="Times New Roman"/>
          </w:rPr>
          <m:t>RS</m:t>
        </m:r>
      </m:oMath>
      <w:r>
        <w:rPr>
          <w:rFonts w:ascii="Times New Roman" w:eastAsia="Times New Roman" w:hAnsi="Times New Roman" w:cs="Times New Roman"/>
        </w:rPr>
        <w:t xml:space="preserve"> is the ratio between </w:t>
      </w:r>
      <m:oMath>
        <m:r>
          <w:rPr>
            <w:rFonts w:ascii="Cambria Math" w:eastAsia="Times New Roman" w:hAnsi="Cambria Math" w:cs="Times New Roman"/>
          </w:rPr>
          <m:t>N</m:t>
        </m:r>
      </m:oMath>
      <w:r>
        <w:rPr>
          <w:rFonts w:ascii="Times New Roman" w:eastAsia="Times New Roman" w:hAnsi="Times New Roman" w:cs="Times New Roman"/>
        </w:rPr>
        <w:t xml:space="preserve">-day EMA of </w:t>
      </w:r>
      <m:oMath>
        <m:r>
          <w:rPr>
            <w:rFonts w:ascii="Cambria Math" w:eastAsia="Times New Roman" w:hAnsi="Cambria Math" w:cs="Times New Roman"/>
          </w:rPr>
          <m:t>U</m:t>
        </m:r>
      </m:oMath>
      <w:r>
        <w:rPr>
          <w:rFonts w:ascii="Times New Roman" w:eastAsia="Times New Roman" w:hAnsi="Times New Roman" w:cs="Times New Roman"/>
        </w:rPr>
        <w:t xml:space="preserve"> and </w:t>
      </w:r>
      <m:oMath>
        <m:r>
          <w:rPr>
            <w:rFonts w:ascii="Cambria Math" w:eastAsia="Times New Roman" w:hAnsi="Cambria Math" w:cs="Times New Roman"/>
          </w:rPr>
          <m:t>N</m:t>
        </m:r>
      </m:oMath>
      <w:r>
        <w:rPr>
          <w:rFonts w:ascii="Times New Roman" w:eastAsia="Times New Roman" w:hAnsi="Times New Roman" w:cs="Times New Roman"/>
        </w:rPr>
        <w:t xml:space="preserve">-day EMA of </w:t>
      </w:r>
      <m:oMath>
        <m:r>
          <w:rPr>
            <w:rFonts w:ascii="Cambria Math" w:eastAsia="Times New Roman" w:hAnsi="Cambria Math" w:cs="Times New Roman"/>
          </w:rPr>
          <m:t>D</m:t>
        </m:r>
      </m:oMath>
      <w:r w:rsidR="00E25ECE">
        <w:rPr>
          <w:rFonts w:ascii="Times New Roman" w:eastAsia="Times New Roman" w:hAnsi="Times New Roman" w:cs="Times New Roman"/>
        </w:rPr>
        <w:t>.</w:t>
      </w:r>
    </w:p>
    <w:p w14:paraId="5F73F71A" w14:textId="77777777" w:rsidR="00E25ECE" w:rsidRDefault="00E25ECE" w:rsidP="007E3F1A">
      <w:pPr>
        <w:pStyle w:val="ListParagraph"/>
        <w:ind w:left="1440"/>
        <w:rPr>
          <w:rFonts w:ascii="Times New Roman" w:eastAsia="Times New Roman" w:hAnsi="Times New Roman" w:cs="Times New Roman"/>
        </w:rPr>
      </w:pPr>
    </w:p>
    <w:p w14:paraId="7CAE4910" w14:textId="2141DA02" w:rsidR="00E25ECE" w:rsidRDefault="00E25ECE" w:rsidP="007E3F1A">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To determine the trading signal, we have two thresholds for RSI (usually 70 and 30). When the RSI is above the upper threshold, it indicates that the stock is over-bought, hence it’s a “Sell” Signal; while the RSI is below the lower threshold, it indicates that the stock is over-sell hence it’s a “Buy” Signal. The graph below illustrated the dynamic of the </w:t>
      </w:r>
      <m:oMath>
        <m:r>
          <w:rPr>
            <w:rFonts w:ascii="Cambria Math" w:eastAsia="Times New Roman" w:hAnsi="Cambria Math" w:cs="Times New Roman"/>
          </w:rPr>
          <m:t>RSI</m:t>
        </m:r>
      </m:oMath>
      <w:r>
        <w:rPr>
          <w:rFonts w:ascii="Times New Roman" w:eastAsia="Times New Roman" w:hAnsi="Times New Roman" w:cs="Times New Roman"/>
        </w:rPr>
        <w:t xml:space="preserve"> indicator</w:t>
      </w:r>
      <w:r w:rsidR="00A15CEC">
        <w:rPr>
          <w:rFonts w:ascii="Times New Roman" w:eastAsia="Times New Roman" w:hAnsi="Times New Roman" w:cs="Times New Roman"/>
        </w:rPr>
        <w:t xml:space="preserve"> with a </w:t>
      </w:r>
      <w:r>
        <w:rPr>
          <w:rFonts w:ascii="Times New Roman" w:eastAsia="Times New Roman" w:hAnsi="Times New Roman" w:cs="Times New Roman"/>
        </w:rPr>
        <w:t>14-day moving window.</w:t>
      </w:r>
    </w:p>
    <w:p w14:paraId="75ADF7C7" w14:textId="77777777" w:rsidR="00E25ECE" w:rsidRDefault="00E25ECE" w:rsidP="007E3F1A">
      <w:pPr>
        <w:pStyle w:val="ListParagraph"/>
        <w:ind w:left="1440"/>
        <w:rPr>
          <w:rFonts w:ascii="Times New Roman" w:eastAsia="Times New Roman" w:hAnsi="Times New Roman" w:cs="Times New Roman"/>
        </w:rPr>
      </w:pPr>
    </w:p>
    <w:p w14:paraId="1504DDF7" w14:textId="4AD79FC5" w:rsidR="00A2549A" w:rsidRDefault="00E25ECE" w:rsidP="0024735A">
      <w:pPr>
        <w:pStyle w:val="ListParagraph"/>
        <w:ind w:left="14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DE48CC" wp14:editId="38E1AB44">
            <wp:extent cx="4773351" cy="24942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SI.png"/>
                    <pic:cNvPicPr/>
                  </pic:nvPicPr>
                  <pic:blipFill>
                    <a:blip r:embed="rId11">
                      <a:extLst>
                        <a:ext uri="{28A0092B-C50C-407E-A947-70E740481C1C}">
                          <a14:useLocalDpi xmlns:a14="http://schemas.microsoft.com/office/drawing/2010/main" val="0"/>
                        </a:ext>
                      </a:extLst>
                    </a:blip>
                    <a:stretch>
                      <a:fillRect/>
                    </a:stretch>
                  </pic:blipFill>
                  <pic:spPr>
                    <a:xfrm>
                      <a:off x="0" y="0"/>
                      <a:ext cx="4783317" cy="2499488"/>
                    </a:xfrm>
                    <a:prstGeom prst="rect">
                      <a:avLst/>
                    </a:prstGeom>
                  </pic:spPr>
                </pic:pic>
              </a:graphicData>
            </a:graphic>
          </wp:inline>
        </w:drawing>
      </w:r>
    </w:p>
    <w:p w14:paraId="6CCD6EE3" w14:textId="470ED134" w:rsidR="00F05673" w:rsidRPr="00843653" w:rsidRDefault="00F05673" w:rsidP="00843653">
      <w:pPr>
        <w:rPr>
          <w:rFonts w:eastAsia="Times New Roman"/>
        </w:rPr>
      </w:pPr>
    </w:p>
    <w:p w14:paraId="6FC34A89" w14:textId="77777777" w:rsidR="0024735A" w:rsidRDefault="0024735A" w:rsidP="000C05B7">
      <w:pPr>
        <w:pStyle w:val="ListParagraph"/>
        <w:rPr>
          <w:rFonts w:ascii="Times New Roman" w:eastAsia="Times New Roman" w:hAnsi="Times New Roman" w:cs="Times New Roman"/>
        </w:rPr>
      </w:pPr>
    </w:p>
    <w:p w14:paraId="45EE2872" w14:textId="77777777" w:rsidR="000C05B7" w:rsidRDefault="000C05B7" w:rsidP="000C05B7">
      <w:pPr>
        <w:pStyle w:val="ListParagraph"/>
        <w:numPr>
          <w:ilvl w:val="0"/>
          <w:numId w:val="1"/>
        </w:numPr>
        <w:rPr>
          <w:rFonts w:ascii="Times New Roman" w:eastAsia="Times New Roman" w:hAnsi="Times New Roman" w:cs="Times New Roman"/>
          <w:b/>
        </w:rPr>
      </w:pPr>
      <w:r w:rsidRPr="0024735A">
        <w:rPr>
          <w:rFonts w:ascii="Times New Roman" w:eastAsia="Times New Roman" w:hAnsi="Times New Roman" w:cs="Times New Roman"/>
          <w:b/>
        </w:rPr>
        <w:t>Best Possible Strategy</w:t>
      </w:r>
    </w:p>
    <w:p w14:paraId="44E87ECE" w14:textId="77777777" w:rsidR="0024735A" w:rsidRDefault="0024735A" w:rsidP="0024735A">
      <w:pPr>
        <w:pStyle w:val="ListParagraph"/>
        <w:rPr>
          <w:rFonts w:ascii="Times New Roman" w:eastAsia="Times New Roman" w:hAnsi="Times New Roman" w:cs="Times New Roman"/>
          <w:b/>
        </w:rPr>
      </w:pPr>
    </w:p>
    <w:p w14:paraId="28C2EED1" w14:textId="764629A2" w:rsidR="008A5C54" w:rsidRDefault="0024735A" w:rsidP="0024735A">
      <w:pPr>
        <w:pStyle w:val="ListParagraph"/>
        <w:rPr>
          <w:rFonts w:ascii="Times New Roman" w:eastAsia="Times New Roman" w:hAnsi="Times New Roman" w:cs="Times New Roman"/>
        </w:rPr>
      </w:pPr>
      <w:r w:rsidRPr="0024735A">
        <w:rPr>
          <w:rFonts w:ascii="Times New Roman" w:eastAsia="Times New Roman" w:hAnsi="Times New Roman" w:cs="Times New Roman"/>
        </w:rPr>
        <w:t xml:space="preserve">In </w:t>
      </w:r>
      <w:r>
        <w:rPr>
          <w:rFonts w:ascii="Times New Roman" w:eastAsia="Times New Roman" w:hAnsi="Times New Roman" w:cs="Times New Roman"/>
        </w:rPr>
        <w:t xml:space="preserve">this section, we develop the Best Possible Strategy </w:t>
      </w:r>
      <w:r w:rsidR="008A5C54">
        <w:rPr>
          <w:rFonts w:ascii="Times New Roman" w:eastAsia="Times New Roman" w:hAnsi="Times New Roman" w:cs="Times New Roman"/>
        </w:rPr>
        <w:t xml:space="preserve">for trading the JPM stock between the in-sample period, which is between January 1, 2008 to December 31, 2009. It assumes that we know the stock movement in the future during this in-sample period, at the first day of trading. Given this advantage, the strategy is very simple. At each time t, if the price of the next day increases or remain the same, we hold +1000 position (long) of JPM; Otherwise, we hold -1000 position (short) of the underlying stock. This strategy ensures that we always gain money every single day, no matter the underlying price goes up or down. The </w:t>
      </w:r>
      <w:r w:rsidR="004D2F78">
        <w:rPr>
          <w:rFonts w:ascii="Times New Roman" w:eastAsia="Times New Roman" w:hAnsi="Times New Roman" w:cs="Times New Roman"/>
        </w:rPr>
        <w:t xml:space="preserve">following graph and table show the </w:t>
      </w:r>
      <w:r w:rsidR="008A5C54">
        <w:rPr>
          <w:rFonts w:ascii="Times New Roman" w:eastAsia="Times New Roman" w:hAnsi="Times New Roman" w:cs="Times New Roman"/>
        </w:rPr>
        <w:t>comparison of performance between the Best Possible Strategy and the benchmark (i.e. buy and hold +1000 position from day 1).</w:t>
      </w:r>
      <w:r w:rsidR="00865E30">
        <w:rPr>
          <w:rFonts w:ascii="Times New Roman" w:eastAsia="Times New Roman" w:hAnsi="Times New Roman" w:cs="Times New Roman"/>
        </w:rPr>
        <w:t xml:space="preserve"> Note there’s no commission fee and impact fee.</w:t>
      </w:r>
    </w:p>
    <w:p w14:paraId="0F39378E" w14:textId="77777777" w:rsidR="008A5C54" w:rsidRDefault="008A5C54" w:rsidP="0024735A">
      <w:pPr>
        <w:pStyle w:val="ListParagraph"/>
        <w:rPr>
          <w:rFonts w:ascii="Times New Roman" w:eastAsia="Times New Roman" w:hAnsi="Times New Roman" w:cs="Times New Roman"/>
        </w:rPr>
      </w:pPr>
    </w:p>
    <w:p w14:paraId="3DB4A407" w14:textId="2840D54A" w:rsidR="008A5C54" w:rsidRDefault="008A5C54" w:rsidP="0024735A">
      <w:pPr>
        <w:pStyle w:val="ListParagrap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A433493" wp14:editId="41EBF602">
            <wp:extent cx="5309235" cy="154001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 Possible Strategy.png"/>
                    <pic:cNvPicPr/>
                  </pic:nvPicPr>
                  <pic:blipFill>
                    <a:blip r:embed="rId12">
                      <a:extLst>
                        <a:ext uri="{28A0092B-C50C-407E-A947-70E740481C1C}">
                          <a14:useLocalDpi xmlns:a14="http://schemas.microsoft.com/office/drawing/2010/main" val="0"/>
                        </a:ext>
                      </a:extLst>
                    </a:blip>
                    <a:stretch>
                      <a:fillRect/>
                    </a:stretch>
                  </pic:blipFill>
                  <pic:spPr>
                    <a:xfrm>
                      <a:off x="0" y="0"/>
                      <a:ext cx="5316593" cy="1542152"/>
                    </a:xfrm>
                    <a:prstGeom prst="rect">
                      <a:avLst/>
                    </a:prstGeom>
                  </pic:spPr>
                </pic:pic>
              </a:graphicData>
            </a:graphic>
          </wp:inline>
        </w:drawing>
      </w:r>
    </w:p>
    <w:p w14:paraId="7B6DC571" w14:textId="77777777" w:rsidR="008A5C54" w:rsidRDefault="008A5C54" w:rsidP="0024735A">
      <w:pPr>
        <w:pStyle w:val="ListParagrap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4D2F78" w14:paraId="4ACF75A2" w14:textId="77777777" w:rsidTr="004D2F78">
        <w:tc>
          <w:tcPr>
            <w:tcW w:w="3116" w:type="dxa"/>
          </w:tcPr>
          <w:p w14:paraId="79621693" w14:textId="77777777" w:rsidR="004D2F78" w:rsidRDefault="004D2F78" w:rsidP="008A5C54">
            <w:pPr>
              <w:rPr>
                <w:rFonts w:eastAsia="Times New Roman"/>
              </w:rPr>
            </w:pPr>
          </w:p>
        </w:tc>
        <w:tc>
          <w:tcPr>
            <w:tcW w:w="3117" w:type="dxa"/>
          </w:tcPr>
          <w:p w14:paraId="430908E7" w14:textId="2832CDD7" w:rsidR="004D2F78" w:rsidRDefault="004D2F78" w:rsidP="00FA7084">
            <w:pPr>
              <w:jc w:val="center"/>
              <w:rPr>
                <w:rFonts w:eastAsia="Times New Roman"/>
              </w:rPr>
            </w:pPr>
            <w:r>
              <w:rPr>
                <w:rFonts w:eastAsia="Times New Roman"/>
              </w:rPr>
              <w:t>Benchmark</w:t>
            </w:r>
          </w:p>
        </w:tc>
        <w:tc>
          <w:tcPr>
            <w:tcW w:w="3117" w:type="dxa"/>
          </w:tcPr>
          <w:p w14:paraId="4CA7575D" w14:textId="400F8374" w:rsidR="004D2F78" w:rsidRDefault="004D2F78" w:rsidP="00FA7084">
            <w:pPr>
              <w:jc w:val="center"/>
              <w:rPr>
                <w:rFonts w:eastAsia="Times New Roman"/>
              </w:rPr>
            </w:pPr>
            <w:r>
              <w:rPr>
                <w:rFonts w:eastAsia="Times New Roman"/>
              </w:rPr>
              <w:t>Best Possible Strategy</w:t>
            </w:r>
          </w:p>
        </w:tc>
      </w:tr>
      <w:tr w:rsidR="004D2F78" w14:paraId="69C0CE15" w14:textId="77777777" w:rsidTr="004D2F78">
        <w:tc>
          <w:tcPr>
            <w:tcW w:w="3116" w:type="dxa"/>
          </w:tcPr>
          <w:p w14:paraId="13E0A271" w14:textId="59924C89" w:rsidR="004D2F78" w:rsidRPr="00FA7084" w:rsidRDefault="00FA7084" w:rsidP="00FA7084">
            <w:pPr>
              <w:jc w:val="center"/>
              <w:rPr>
                <w:rFonts w:eastAsia="Times New Roman"/>
                <w:sz w:val="20"/>
                <w:szCs w:val="20"/>
              </w:rPr>
            </w:pPr>
            <w:r w:rsidRPr="00FA7084">
              <w:rPr>
                <w:rFonts w:eastAsia="Times New Roman"/>
                <w:sz w:val="20"/>
                <w:szCs w:val="20"/>
              </w:rPr>
              <w:t>Cumulative Return</w:t>
            </w:r>
          </w:p>
        </w:tc>
        <w:tc>
          <w:tcPr>
            <w:tcW w:w="3117" w:type="dxa"/>
          </w:tcPr>
          <w:p w14:paraId="2BC493AE" w14:textId="0FD37FED" w:rsidR="004D2F78" w:rsidRDefault="00FA7084" w:rsidP="00FA7084">
            <w:pPr>
              <w:jc w:val="center"/>
              <w:rPr>
                <w:rFonts w:eastAsia="Times New Roman"/>
              </w:rPr>
            </w:pPr>
            <w:r>
              <w:rPr>
                <w:rFonts w:eastAsia="Times New Roman"/>
              </w:rPr>
              <w:t>1.23%</w:t>
            </w:r>
          </w:p>
        </w:tc>
        <w:tc>
          <w:tcPr>
            <w:tcW w:w="3117" w:type="dxa"/>
          </w:tcPr>
          <w:p w14:paraId="2F6250C1" w14:textId="3FDF5089" w:rsidR="004D2F78" w:rsidRDefault="00FA7084" w:rsidP="00FA7084">
            <w:pPr>
              <w:jc w:val="center"/>
              <w:rPr>
                <w:rFonts w:eastAsia="Times New Roman"/>
              </w:rPr>
            </w:pPr>
            <w:r>
              <w:rPr>
                <w:rFonts w:eastAsia="Times New Roman"/>
              </w:rPr>
              <w:t>578.61%</w:t>
            </w:r>
          </w:p>
        </w:tc>
      </w:tr>
      <w:tr w:rsidR="004D2F78" w14:paraId="6D5FD127" w14:textId="77777777" w:rsidTr="004D2F78">
        <w:tc>
          <w:tcPr>
            <w:tcW w:w="3116" w:type="dxa"/>
          </w:tcPr>
          <w:p w14:paraId="24AEF0E5" w14:textId="5C8EFDE8" w:rsidR="004D2F78" w:rsidRPr="00FA7084" w:rsidRDefault="00FA7084" w:rsidP="00FA7084">
            <w:pPr>
              <w:jc w:val="center"/>
              <w:rPr>
                <w:rFonts w:eastAsia="Times New Roman"/>
                <w:sz w:val="20"/>
                <w:szCs w:val="20"/>
              </w:rPr>
            </w:pPr>
            <w:r w:rsidRPr="00FA7084">
              <w:rPr>
                <w:rFonts w:eastAsia="Times New Roman"/>
                <w:sz w:val="20"/>
                <w:szCs w:val="20"/>
              </w:rPr>
              <w:t>Mean of Daily Return</w:t>
            </w:r>
          </w:p>
        </w:tc>
        <w:tc>
          <w:tcPr>
            <w:tcW w:w="3117" w:type="dxa"/>
          </w:tcPr>
          <w:p w14:paraId="665C3EEE" w14:textId="75215C67" w:rsidR="004D2F78" w:rsidRDefault="00FA7084" w:rsidP="00FA7084">
            <w:pPr>
              <w:jc w:val="center"/>
              <w:rPr>
                <w:rFonts w:eastAsia="Times New Roman"/>
              </w:rPr>
            </w:pPr>
            <w:r>
              <w:rPr>
                <w:rFonts w:eastAsia="Times New Roman"/>
              </w:rPr>
              <w:t>0.0168%</w:t>
            </w:r>
          </w:p>
        </w:tc>
        <w:tc>
          <w:tcPr>
            <w:tcW w:w="3117" w:type="dxa"/>
          </w:tcPr>
          <w:p w14:paraId="7BE72412" w14:textId="0ED08A23" w:rsidR="004D2F78" w:rsidRDefault="00FA7084" w:rsidP="00FA7084">
            <w:pPr>
              <w:jc w:val="center"/>
              <w:rPr>
                <w:rFonts w:eastAsia="Times New Roman"/>
              </w:rPr>
            </w:pPr>
            <w:r>
              <w:rPr>
                <w:rFonts w:eastAsia="Times New Roman"/>
              </w:rPr>
              <w:t>0.3817%</w:t>
            </w:r>
          </w:p>
        </w:tc>
      </w:tr>
      <w:tr w:rsidR="004D2F78" w14:paraId="096FFC68" w14:textId="77777777" w:rsidTr="004D2F78">
        <w:tc>
          <w:tcPr>
            <w:tcW w:w="3116" w:type="dxa"/>
          </w:tcPr>
          <w:p w14:paraId="0FE7C6DF" w14:textId="74AF9AD3" w:rsidR="004D2F78" w:rsidRPr="00FA7084" w:rsidRDefault="00FA7084" w:rsidP="00FA7084">
            <w:pPr>
              <w:jc w:val="center"/>
              <w:rPr>
                <w:rFonts w:eastAsia="Times New Roman"/>
                <w:sz w:val="20"/>
                <w:szCs w:val="20"/>
              </w:rPr>
            </w:pPr>
            <w:r w:rsidRPr="00FA7084">
              <w:rPr>
                <w:rFonts w:eastAsia="Times New Roman"/>
                <w:sz w:val="20"/>
                <w:szCs w:val="20"/>
              </w:rPr>
              <w:t>Standard Deviation of Daily Return</w:t>
            </w:r>
          </w:p>
        </w:tc>
        <w:tc>
          <w:tcPr>
            <w:tcW w:w="3117" w:type="dxa"/>
          </w:tcPr>
          <w:p w14:paraId="49C51CAC" w14:textId="647B6444" w:rsidR="004D2F78" w:rsidRDefault="00FA7084" w:rsidP="00FA7084">
            <w:pPr>
              <w:jc w:val="center"/>
              <w:rPr>
                <w:rFonts w:eastAsia="Times New Roman"/>
              </w:rPr>
            </w:pPr>
            <w:r>
              <w:rPr>
                <w:rFonts w:eastAsia="Times New Roman"/>
              </w:rPr>
              <w:t>1.705</w:t>
            </w:r>
            <w:r w:rsidR="001C6C7E">
              <w:rPr>
                <w:rFonts w:eastAsia="Times New Roman"/>
              </w:rPr>
              <w:t>%</w:t>
            </w:r>
          </w:p>
        </w:tc>
        <w:tc>
          <w:tcPr>
            <w:tcW w:w="3117" w:type="dxa"/>
          </w:tcPr>
          <w:p w14:paraId="29E9CD26" w14:textId="2B090C1C" w:rsidR="004D2F78" w:rsidRDefault="00FA7084" w:rsidP="00FA7084">
            <w:pPr>
              <w:jc w:val="center"/>
              <w:rPr>
                <w:rFonts w:eastAsia="Times New Roman"/>
              </w:rPr>
            </w:pPr>
            <w:r>
              <w:rPr>
                <w:rFonts w:eastAsia="Times New Roman"/>
              </w:rPr>
              <w:t>0.45%</w:t>
            </w:r>
          </w:p>
        </w:tc>
      </w:tr>
    </w:tbl>
    <w:p w14:paraId="36E2C9EE" w14:textId="77777777" w:rsidR="008A5C54" w:rsidRPr="008A5C54" w:rsidRDefault="008A5C54" w:rsidP="008A5C54">
      <w:pPr>
        <w:rPr>
          <w:rFonts w:eastAsia="Times New Roman"/>
        </w:rPr>
      </w:pPr>
    </w:p>
    <w:p w14:paraId="35696E8D" w14:textId="6DD9608B" w:rsidR="008A5C54" w:rsidRDefault="00FA7084" w:rsidP="0024735A">
      <w:pPr>
        <w:pStyle w:val="ListParagraph"/>
        <w:rPr>
          <w:rFonts w:ascii="Times New Roman" w:eastAsia="Times New Roman" w:hAnsi="Times New Roman" w:cs="Times New Roman"/>
        </w:rPr>
      </w:pPr>
      <w:r>
        <w:rPr>
          <w:rFonts w:ascii="Times New Roman" w:eastAsia="Times New Roman" w:hAnsi="Times New Roman" w:cs="Times New Roman"/>
        </w:rPr>
        <w:t xml:space="preserve">The above graph shows comparison between the portfolio values of the </w:t>
      </w:r>
      <w:r w:rsidRPr="00FA7084">
        <w:rPr>
          <w:rFonts w:ascii="Times New Roman" w:eastAsia="Times New Roman" w:hAnsi="Times New Roman" w:cs="Times New Roman"/>
        </w:rPr>
        <w:t>Best Possible Strategy</w:t>
      </w:r>
      <w:r>
        <w:rPr>
          <w:rFonts w:ascii="Times New Roman" w:eastAsia="Times New Roman" w:hAnsi="Times New Roman" w:cs="Times New Roman"/>
        </w:rPr>
        <w:t xml:space="preserve"> and the benchmark. The portfolio values of the </w:t>
      </w:r>
      <w:r w:rsidRPr="00FA7084">
        <w:rPr>
          <w:rFonts w:ascii="Times New Roman" w:eastAsia="Times New Roman" w:hAnsi="Times New Roman" w:cs="Times New Roman"/>
        </w:rPr>
        <w:t>Best Possible Strategy</w:t>
      </w:r>
      <w:r>
        <w:rPr>
          <w:rFonts w:ascii="Times New Roman" w:eastAsia="Times New Roman" w:hAnsi="Times New Roman" w:cs="Times New Roman"/>
        </w:rPr>
        <w:t xml:space="preserve"> are consistently higher than that of the benchmark. And the </w:t>
      </w:r>
      <w:r w:rsidRPr="00FA7084">
        <w:rPr>
          <w:rFonts w:ascii="Times New Roman" w:eastAsia="Times New Roman" w:hAnsi="Times New Roman" w:cs="Times New Roman"/>
        </w:rPr>
        <w:t>Best Possible Strategy</w:t>
      </w:r>
      <w:r>
        <w:rPr>
          <w:rFonts w:ascii="Times New Roman" w:eastAsia="Times New Roman" w:hAnsi="Times New Roman" w:cs="Times New Roman"/>
        </w:rPr>
        <w:t xml:space="preserve"> has higher cumulative return, average daily return and lower s</w:t>
      </w:r>
      <w:r w:rsidRPr="00FA7084">
        <w:rPr>
          <w:rFonts w:ascii="Times New Roman" w:eastAsia="Times New Roman" w:hAnsi="Times New Roman" w:cs="Times New Roman"/>
        </w:rPr>
        <w:t xml:space="preserve">tandard </w:t>
      </w:r>
      <w:r>
        <w:rPr>
          <w:rFonts w:ascii="Times New Roman" w:eastAsia="Times New Roman" w:hAnsi="Times New Roman" w:cs="Times New Roman"/>
        </w:rPr>
        <w:t>d</w:t>
      </w:r>
      <w:r w:rsidRPr="00FA7084">
        <w:rPr>
          <w:rFonts w:ascii="Times New Roman" w:eastAsia="Times New Roman" w:hAnsi="Times New Roman" w:cs="Times New Roman"/>
        </w:rPr>
        <w:t xml:space="preserve">eviation of </w:t>
      </w:r>
      <w:r>
        <w:rPr>
          <w:rFonts w:ascii="Times New Roman" w:eastAsia="Times New Roman" w:hAnsi="Times New Roman" w:cs="Times New Roman"/>
        </w:rPr>
        <w:t>d</w:t>
      </w:r>
      <w:r w:rsidRPr="00FA7084">
        <w:rPr>
          <w:rFonts w:ascii="Times New Roman" w:eastAsia="Times New Roman" w:hAnsi="Times New Roman" w:cs="Times New Roman"/>
        </w:rPr>
        <w:t xml:space="preserve">aily </w:t>
      </w:r>
      <w:r>
        <w:rPr>
          <w:rFonts w:ascii="Times New Roman" w:eastAsia="Times New Roman" w:hAnsi="Times New Roman" w:cs="Times New Roman"/>
        </w:rPr>
        <w:t>r</w:t>
      </w:r>
      <w:r w:rsidRPr="00FA7084">
        <w:rPr>
          <w:rFonts w:ascii="Times New Roman" w:eastAsia="Times New Roman" w:hAnsi="Times New Roman" w:cs="Times New Roman"/>
        </w:rPr>
        <w:t>eturn</w:t>
      </w:r>
      <w:r>
        <w:rPr>
          <w:rFonts w:ascii="Times New Roman" w:eastAsia="Times New Roman" w:hAnsi="Times New Roman" w:cs="Times New Roman"/>
        </w:rPr>
        <w:t xml:space="preserve"> in the in-sample period</w:t>
      </w:r>
      <w:r w:rsidR="009A29B3">
        <w:rPr>
          <w:rFonts w:ascii="Times New Roman" w:eastAsia="Times New Roman" w:hAnsi="Times New Roman" w:cs="Times New Roman"/>
        </w:rPr>
        <w:t>.</w:t>
      </w:r>
    </w:p>
    <w:p w14:paraId="56E22452" w14:textId="77777777" w:rsidR="008A5C54" w:rsidRDefault="008A5C54" w:rsidP="0024735A">
      <w:pPr>
        <w:pStyle w:val="ListParagraph"/>
        <w:rPr>
          <w:rFonts w:ascii="Times New Roman" w:eastAsia="Times New Roman" w:hAnsi="Times New Roman" w:cs="Times New Roman"/>
        </w:rPr>
      </w:pPr>
    </w:p>
    <w:p w14:paraId="265589C4" w14:textId="77777777" w:rsidR="0024735A" w:rsidRPr="0024735A" w:rsidRDefault="0024735A" w:rsidP="0024735A">
      <w:pPr>
        <w:pStyle w:val="ListParagraph"/>
        <w:rPr>
          <w:rFonts w:ascii="Times New Roman" w:eastAsia="Times New Roman" w:hAnsi="Times New Roman" w:cs="Times New Roman"/>
        </w:rPr>
      </w:pPr>
    </w:p>
    <w:p w14:paraId="320F6879" w14:textId="12701BCE" w:rsidR="0024735A" w:rsidRDefault="00BA0405" w:rsidP="000C05B7">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b/>
        </w:rPr>
        <w:t>Manual Strategy</w:t>
      </w:r>
    </w:p>
    <w:p w14:paraId="5E5232B4" w14:textId="77777777" w:rsidR="00BA0405" w:rsidRDefault="00BA0405" w:rsidP="00BA0405">
      <w:pPr>
        <w:pStyle w:val="ListParagraph"/>
        <w:rPr>
          <w:rFonts w:ascii="Times New Roman" w:eastAsia="Times New Roman" w:hAnsi="Times New Roman" w:cs="Times New Roman"/>
          <w:b/>
        </w:rPr>
      </w:pPr>
    </w:p>
    <w:p w14:paraId="2461983E" w14:textId="2F8E1449" w:rsidR="005B3687" w:rsidRDefault="005B3687" w:rsidP="00BA0405">
      <w:pPr>
        <w:pStyle w:val="ListParagraph"/>
        <w:rPr>
          <w:rFonts w:ascii="Times New Roman" w:eastAsia="Times New Roman" w:hAnsi="Times New Roman" w:cs="Times New Roman"/>
        </w:rPr>
      </w:pPr>
      <w:r w:rsidRPr="005B3687">
        <w:rPr>
          <w:rFonts w:ascii="Times New Roman" w:eastAsia="Times New Roman" w:hAnsi="Times New Roman" w:cs="Times New Roman"/>
        </w:rPr>
        <w:t xml:space="preserve">In this section, </w:t>
      </w:r>
      <w:r>
        <w:rPr>
          <w:rFonts w:ascii="Times New Roman" w:eastAsia="Times New Roman" w:hAnsi="Times New Roman" w:cs="Times New Roman"/>
        </w:rPr>
        <w:t>we develop the trading strategy using the four technical indicators that we introduced in the first section. For each trading day, we calculate four technical indicators respectively. If any technical indicator shows a “Buy” signal, we assign +1 to this indicator; and if any technical indicator shows a “Sell” signal, we assign -1 to this indicator; otherwise the assignment is zero for that technical indicator. Subsequently, we sum up the assignment of these 4 technical indicator. If the sum is above +2, we hold +1000 position of the underlying stock; if the sum is below -2, we hold -1000 position of the underlying stock; otherwise, we keep the holding as the same as the last trading day.</w:t>
      </w:r>
    </w:p>
    <w:p w14:paraId="37E8F1FB" w14:textId="5D89F28D" w:rsidR="00B67B08" w:rsidRDefault="00B67B08" w:rsidP="00BA0405">
      <w:pPr>
        <w:pStyle w:val="ListParagraph"/>
        <w:rPr>
          <w:rFonts w:ascii="Times New Roman" w:eastAsia="Times New Roman" w:hAnsi="Times New Roman" w:cs="Times New Roman"/>
        </w:rPr>
      </w:pPr>
      <w:r>
        <w:rPr>
          <w:rFonts w:ascii="Times New Roman" w:eastAsia="Times New Roman" w:hAnsi="Times New Roman" w:cs="Times New Roman"/>
        </w:rPr>
        <w:t>The reason of implementing this trading strategy is to avoid the single-indictor bias. When majority of the indicator exhibit same direction, it is very likely an authentic “Buy” or “Sell’ opportunity. In addition, this trading strategy decreases the trading frequency, prevent us from spending too much unnecessary trading cost.</w:t>
      </w:r>
      <w:bookmarkStart w:id="0" w:name="_GoBack"/>
      <w:bookmarkEnd w:id="0"/>
      <w:r>
        <w:rPr>
          <w:rFonts w:ascii="Times New Roman" w:eastAsia="Times New Roman" w:hAnsi="Times New Roman" w:cs="Times New Roman"/>
        </w:rPr>
        <w:t xml:space="preserve"> </w:t>
      </w:r>
    </w:p>
    <w:p w14:paraId="333C68D2" w14:textId="77777777" w:rsidR="005B3687" w:rsidRDefault="005B3687" w:rsidP="00BA0405">
      <w:pPr>
        <w:pStyle w:val="ListParagraph"/>
        <w:rPr>
          <w:rFonts w:ascii="Times New Roman" w:eastAsia="Times New Roman" w:hAnsi="Times New Roman" w:cs="Times New Roman"/>
        </w:rPr>
      </w:pPr>
    </w:p>
    <w:p w14:paraId="1542FEDA" w14:textId="77777777" w:rsidR="005B3687" w:rsidRDefault="005B3687" w:rsidP="005B3687">
      <w:pPr>
        <w:pStyle w:val="ListParagraph"/>
        <w:rPr>
          <w:rFonts w:ascii="Times New Roman" w:eastAsia="Times New Roman" w:hAnsi="Times New Roman" w:cs="Times New Roman"/>
        </w:rPr>
      </w:pPr>
      <w:r>
        <w:rPr>
          <w:rFonts w:ascii="Times New Roman" w:eastAsia="Times New Roman" w:hAnsi="Times New Roman" w:cs="Times New Roman"/>
        </w:rPr>
        <w:t xml:space="preserve">Besides, we customize the threshold for the Bollinger Bands indicator and RSI indicator. </w:t>
      </w:r>
    </w:p>
    <w:p w14:paraId="63F97B03" w14:textId="77777777" w:rsidR="005B3687" w:rsidRDefault="005B3687" w:rsidP="005B3687">
      <w:pPr>
        <w:pStyle w:val="ListParagraph"/>
        <w:rPr>
          <w:rFonts w:ascii="Times New Roman" w:eastAsia="Times New Roman" w:hAnsi="Times New Roman" w:cs="Times New Roman"/>
        </w:rPr>
      </w:pPr>
    </w:p>
    <w:p w14:paraId="53046FDD" w14:textId="4637C125" w:rsidR="005B3687" w:rsidRDefault="005B3687" w:rsidP="005B368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For the Bollinger Bands, when the </w:t>
      </w:r>
      <m:oMath>
        <m:r>
          <w:rPr>
            <w:rFonts w:ascii="Cambria Math" w:eastAsia="Times New Roman" w:hAnsi="Cambria Math" w:cs="Times New Roman"/>
          </w:rPr>
          <m:t>BB</m:t>
        </m:r>
      </m:oMath>
      <w:r>
        <w:rPr>
          <w:rFonts w:ascii="Times New Roman" w:eastAsia="Times New Roman" w:hAnsi="Times New Roman" w:cs="Times New Roman"/>
        </w:rPr>
        <w:t xml:space="preserve"> indicator crosses above –</w:t>
      </w:r>
      <m:oMath>
        <m:r>
          <w:rPr>
            <w:rFonts w:ascii="Cambria Math" w:eastAsia="Times New Roman" w:hAnsi="Cambria Math" w:cs="Times New Roman"/>
          </w:rPr>
          <m:t>B</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threshold</m:t>
            </m:r>
          </m:sub>
        </m:sSub>
      </m:oMath>
      <w:r>
        <w:rPr>
          <w:rFonts w:ascii="Times New Roman" w:eastAsia="Times New Roman" w:hAnsi="Times New Roman" w:cs="Times New Roman"/>
        </w:rPr>
        <w:t>, it is deemed as a “Buy” signal; while the</w:t>
      </w:r>
      <m:oMath>
        <m:r>
          <w:rPr>
            <w:rFonts w:ascii="Cambria Math" w:eastAsia="Times New Roman" w:hAnsi="Cambria Math" w:cs="Times New Roman"/>
          </w:rPr>
          <m:t xml:space="preserve"> BB</m:t>
        </m:r>
      </m:oMath>
      <w:r>
        <w:rPr>
          <w:rFonts w:ascii="Times New Roman" w:eastAsia="Times New Roman" w:hAnsi="Times New Roman" w:cs="Times New Roman"/>
        </w:rPr>
        <w:t xml:space="preserve"> indicator crosses below </w:t>
      </w:r>
      <m:oMath>
        <m:r>
          <w:rPr>
            <w:rFonts w:ascii="Cambria Math" w:eastAsia="Times New Roman" w:hAnsi="Cambria Math" w:cs="Times New Roman"/>
          </w:rPr>
          <m:t>B</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threshold</m:t>
            </m:r>
          </m:sub>
        </m:sSub>
      </m:oMath>
      <w:r>
        <w:rPr>
          <w:rFonts w:ascii="Times New Roman" w:eastAsia="Times New Roman" w:hAnsi="Times New Roman" w:cs="Times New Roman"/>
        </w:rPr>
        <w:t>, it is deemed as a “Sell” signal</w:t>
      </w:r>
      <w:r>
        <w:rPr>
          <w:rStyle w:val="FootnoteReference"/>
          <w:rFonts w:ascii="Times New Roman" w:eastAsia="Times New Roman" w:hAnsi="Times New Roman" w:cs="Times New Roman"/>
        </w:rPr>
        <w:footnoteReference w:id="1"/>
      </w:r>
      <w:r>
        <w:rPr>
          <w:rFonts w:ascii="Times New Roman" w:eastAsia="Times New Roman" w:hAnsi="Times New Roman" w:cs="Times New Roman"/>
        </w:rPr>
        <w:t xml:space="preserve">. </w:t>
      </w:r>
    </w:p>
    <w:p w14:paraId="6CFE039B" w14:textId="524B5E3E" w:rsidR="005B3687" w:rsidRDefault="005B3687" w:rsidP="005B368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For RSI, we set up the upper and lower threshold as </w:t>
      </w:r>
      <m:oMath>
        <m:r>
          <w:rPr>
            <w:rFonts w:ascii="Cambria Math" w:eastAsia="Times New Roman" w:hAnsi="Cambria Math" w:cs="Times New Roman"/>
          </w:rPr>
          <m:t>uppe</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rsi</m:t>
            </m:r>
          </m:sub>
        </m:sSub>
      </m:oMath>
      <w:r>
        <w:rPr>
          <w:rFonts w:ascii="Times New Roman" w:eastAsia="Times New Roman" w:hAnsi="Times New Roman" w:cs="Times New Roman"/>
        </w:rPr>
        <w:t xml:space="preserve"> and</w:t>
      </w:r>
      <m:oMath>
        <m:r>
          <w:rPr>
            <w:rFonts w:ascii="Cambria Math" w:eastAsia="Times New Roman" w:hAnsi="Cambria Math" w:cs="Times New Roman"/>
          </w:rPr>
          <m:t xml:space="preserve"> lowe</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rsi</m:t>
            </m:r>
          </m:sub>
        </m:sSub>
      </m:oMath>
      <w:r>
        <w:rPr>
          <w:rFonts w:ascii="Times New Roman" w:eastAsia="Times New Roman" w:hAnsi="Times New Roman" w:cs="Times New Roman"/>
        </w:rPr>
        <w:t>.</w:t>
      </w:r>
    </w:p>
    <w:p w14:paraId="0292978F" w14:textId="77777777" w:rsidR="005B3687" w:rsidRDefault="005B3687" w:rsidP="005B3687">
      <w:pPr>
        <w:rPr>
          <w:rFonts w:eastAsia="Times New Roman"/>
        </w:rPr>
      </w:pPr>
    </w:p>
    <w:p w14:paraId="610F42AF" w14:textId="77777777" w:rsidR="007B5B3D" w:rsidRDefault="005B3687" w:rsidP="005B3687">
      <w:pPr>
        <w:pStyle w:val="ListParagraph"/>
        <w:rPr>
          <w:rFonts w:ascii="Times New Roman" w:eastAsia="Times New Roman" w:hAnsi="Times New Roman" w:cs="Times New Roman"/>
        </w:rPr>
      </w:pPr>
      <w:r>
        <w:rPr>
          <w:rFonts w:ascii="Times New Roman" w:eastAsia="Times New Roman" w:hAnsi="Times New Roman" w:cs="Times New Roman"/>
        </w:rPr>
        <w:lastRenderedPageBreak/>
        <w:t xml:space="preserve">Hence, we optimize these three threshold to achieve the largest </w:t>
      </w:r>
      <w:r w:rsidR="007B5B3D">
        <w:rPr>
          <w:rFonts w:ascii="Times New Roman" w:eastAsia="Times New Roman" w:hAnsi="Times New Roman" w:cs="Times New Roman"/>
        </w:rPr>
        <w:t>cumulative return in the in-sample period by implementing the aforementioned trading strategy. The yield thresholds are summarized as follows:</w:t>
      </w:r>
    </w:p>
    <w:p w14:paraId="79309F37" w14:textId="77777777" w:rsidR="007B5B3D" w:rsidRDefault="007B5B3D" w:rsidP="005B3687">
      <w:pPr>
        <w:pStyle w:val="ListParagraph"/>
        <w:rPr>
          <w:rFonts w:ascii="Times New Roman" w:eastAsia="Times New Roman" w:hAnsi="Times New Roman" w:cs="Times New Roman"/>
        </w:rPr>
      </w:pPr>
    </w:p>
    <w:tbl>
      <w:tblPr>
        <w:tblStyle w:val="TableGrid"/>
        <w:tblW w:w="0" w:type="auto"/>
        <w:tblInd w:w="720" w:type="dxa"/>
        <w:tblLook w:val="04A0" w:firstRow="1" w:lastRow="0" w:firstColumn="1" w:lastColumn="0" w:noHBand="0" w:noVBand="1"/>
      </w:tblPr>
      <w:tblGrid>
        <w:gridCol w:w="2901"/>
        <w:gridCol w:w="2866"/>
        <w:gridCol w:w="2863"/>
      </w:tblGrid>
      <w:tr w:rsidR="007B5B3D" w14:paraId="46FF6B07" w14:textId="77777777" w:rsidTr="007B5B3D">
        <w:tc>
          <w:tcPr>
            <w:tcW w:w="3116" w:type="dxa"/>
          </w:tcPr>
          <w:p w14:paraId="72D070C9" w14:textId="140F12A7" w:rsidR="007B5B3D" w:rsidRDefault="007B5B3D" w:rsidP="005B3687">
            <w:pPr>
              <w:pStyle w:val="ListParagraph"/>
              <w:ind w:left="0"/>
              <w:rPr>
                <w:rFonts w:ascii="Times New Roman" w:eastAsia="Times New Roman" w:hAnsi="Times New Roman" w:cs="Times New Roman"/>
              </w:rPr>
            </w:pPr>
            <m:oMathPara>
              <m:oMath>
                <m:r>
                  <w:rPr>
                    <w:rFonts w:ascii="Cambria Math" w:eastAsia="Times New Roman" w:hAnsi="Cambria Math" w:cs="Times New Roman"/>
                  </w:rPr>
                  <m:t>B</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threshold</m:t>
                    </m:r>
                  </m:sub>
                </m:sSub>
              </m:oMath>
            </m:oMathPara>
          </w:p>
        </w:tc>
        <w:tc>
          <w:tcPr>
            <w:tcW w:w="3117" w:type="dxa"/>
          </w:tcPr>
          <w:p w14:paraId="4183CE2C" w14:textId="7D8EDB62" w:rsidR="007B5B3D" w:rsidRDefault="007B5B3D" w:rsidP="005B3687">
            <w:pPr>
              <w:pStyle w:val="ListParagraph"/>
              <w:ind w:left="0"/>
              <w:rPr>
                <w:rFonts w:ascii="Times New Roman" w:eastAsia="Times New Roman" w:hAnsi="Times New Roman" w:cs="Times New Roman"/>
              </w:rPr>
            </w:pPr>
            <m:oMathPara>
              <m:oMath>
                <m:r>
                  <w:rPr>
                    <w:rFonts w:ascii="Cambria Math" w:eastAsia="Times New Roman" w:hAnsi="Cambria Math" w:cs="Times New Roman"/>
                  </w:rPr>
                  <m:t>uppe</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rsi</m:t>
                    </m:r>
                  </m:sub>
                </m:sSub>
              </m:oMath>
            </m:oMathPara>
          </w:p>
        </w:tc>
        <w:tc>
          <w:tcPr>
            <w:tcW w:w="3117" w:type="dxa"/>
          </w:tcPr>
          <w:p w14:paraId="78895143" w14:textId="24A6DBE0" w:rsidR="007B5B3D" w:rsidRDefault="007B5B3D" w:rsidP="005B3687">
            <w:pPr>
              <w:pStyle w:val="ListParagraph"/>
              <w:ind w:left="0"/>
              <w:rPr>
                <w:rFonts w:ascii="Times New Roman" w:eastAsia="Times New Roman" w:hAnsi="Times New Roman" w:cs="Times New Roman"/>
              </w:rPr>
            </w:pPr>
            <m:oMathPara>
              <m:oMath>
                <m:r>
                  <w:rPr>
                    <w:rFonts w:ascii="Cambria Math" w:eastAsia="Times New Roman" w:hAnsi="Cambria Math" w:cs="Times New Roman"/>
                  </w:rPr>
                  <m:t>lowe</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rsi</m:t>
                    </m:r>
                  </m:sub>
                </m:sSub>
              </m:oMath>
            </m:oMathPara>
          </w:p>
        </w:tc>
      </w:tr>
      <w:tr w:rsidR="007B5B3D" w14:paraId="4BF1558E" w14:textId="77777777" w:rsidTr="007B5B3D">
        <w:tc>
          <w:tcPr>
            <w:tcW w:w="3116" w:type="dxa"/>
          </w:tcPr>
          <w:p w14:paraId="4FB9D6C4" w14:textId="304DECF5" w:rsidR="007B5B3D" w:rsidRDefault="007B5B3D" w:rsidP="007B5B3D">
            <w:pPr>
              <w:pStyle w:val="ListParagraph"/>
              <w:ind w:left="0"/>
              <w:jc w:val="center"/>
              <w:rPr>
                <w:rFonts w:ascii="Times New Roman" w:eastAsia="Times New Roman" w:hAnsi="Times New Roman" w:cs="Times New Roman"/>
              </w:rPr>
            </w:pPr>
            <w:r>
              <w:rPr>
                <w:rFonts w:ascii="Times New Roman" w:eastAsia="Times New Roman" w:hAnsi="Times New Roman" w:cs="Times New Roman"/>
              </w:rPr>
              <w:t>1</w:t>
            </w:r>
          </w:p>
        </w:tc>
        <w:tc>
          <w:tcPr>
            <w:tcW w:w="3117" w:type="dxa"/>
          </w:tcPr>
          <w:p w14:paraId="2770F446" w14:textId="38882F8C" w:rsidR="007B5B3D" w:rsidRDefault="007B5B3D" w:rsidP="007B5B3D">
            <w:pPr>
              <w:pStyle w:val="ListParagraph"/>
              <w:ind w:left="0"/>
              <w:jc w:val="center"/>
              <w:rPr>
                <w:rFonts w:ascii="Times New Roman" w:eastAsia="Times New Roman" w:hAnsi="Times New Roman" w:cs="Times New Roman"/>
              </w:rPr>
            </w:pPr>
            <w:r>
              <w:rPr>
                <w:rFonts w:ascii="Times New Roman" w:eastAsia="Times New Roman" w:hAnsi="Times New Roman" w:cs="Times New Roman"/>
              </w:rPr>
              <w:t>85</w:t>
            </w:r>
          </w:p>
        </w:tc>
        <w:tc>
          <w:tcPr>
            <w:tcW w:w="3117" w:type="dxa"/>
          </w:tcPr>
          <w:p w14:paraId="3357D774" w14:textId="5B94DEB5" w:rsidR="007B5B3D" w:rsidRDefault="007B5B3D" w:rsidP="007B5B3D">
            <w:pPr>
              <w:pStyle w:val="ListParagraph"/>
              <w:ind w:left="0"/>
              <w:jc w:val="center"/>
              <w:rPr>
                <w:rFonts w:ascii="Times New Roman" w:eastAsia="Times New Roman" w:hAnsi="Times New Roman" w:cs="Times New Roman"/>
              </w:rPr>
            </w:pPr>
            <w:r>
              <w:rPr>
                <w:rFonts w:ascii="Times New Roman" w:eastAsia="Times New Roman" w:hAnsi="Times New Roman" w:cs="Times New Roman"/>
              </w:rPr>
              <w:t>25</w:t>
            </w:r>
          </w:p>
        </w:tc>
      </w:tr>
    </w:tbl>
    <w:p w14:paraId="0019BC0A" w14:textId="77777777" w:rsidR="007B5B3D" w:rsidRDefault="007B5B3D" w:rsidP="005B3687">
      <w:pPr>
        <w:pStyle w:val="ListParagraph"/>
        <w:rPr>
          <w:rFonts w:ascii="Times New Roman" w:eastAsia="Times New Roman" w:hAnsi="Times New Roman" w:cs="Times New Roman"/>
        </w:rPr>
      </w:pPr>
    </w:p>
    <w:p w14:paraId="08D06C70" w14:textId="430FD2CA" w:rsidR="00865E30" w:rsidRDefault="00881F43" w:rsidP="00865E30">
      <w:pPr>
        <w:pStyle w:val="ListParagraph"/>
        <w:rPr>
          <w:rFonts w:ascii="Times New Roman" w:eastAsia="Times New Roman" w:hAnsi="Times New Roman" w:cs="Times New Roman"/>
        </w:rPr>
      </w:pPr>
      <w:r>
        <w:rPr>
          <w:rFonts w:ascii="Times New Roman" w:eastAsia="Times New Roman" w:hAnsi="Times New Roman" w:cs="Times New Roman"/>
        </w:rPr>
        <w:t xml:space="preserve">Subsequently, we </w:t>
      </w:r>
      <w:r w:rsidR="00B72CD8">
        <w:rPr>
          <w:rFonts w:ascii="Times New Roman" w:eastAsia="Times New Roman" w:hAnsi="Times New Roman" w:cs="Times New Roman"/>
        </w:rPr>
        <w:t>implement</w:t>
      </w:r>
      <w:r>
        <w:rPr>
          <w:rFonts w:ascii="Times New Roman" w:eastAsia="Times New Roman" w:hAnsi="Times New Roman" w:cs="Times New Roman"/>
        </w:rPr>
        <w:t xml:space="preserve"> the trading strategy using </w:t>
      </w:r>
      <w:r w:rsidR="00B72CD8">
        <w:rPr>
          <w:rFonts w:ascii="Times New Roman" w:eastAsia="Times New Roman" w:hAnsi="Times New Roman" w:cs="Times New Roman"/>
        </w:rPr>
        <w:t xml:space="preserve">the optimized thresholds for the Bollinger Bands and RSI. </w:t>
      </w:r>
      <w:r w:rsidR="00844D9C">
        <w:rPr>
          <w:rFonts w:ascii="Times New Roman" w:eastAsia="Times New Roman" w:hAnsi="Times New Roman" w:cs="Times New Roman"/>
        </w:rPr>
        <w:t xml:space="preserve">The following graph and table show the comparison of performance between the </w:t>
      </w:r>
      <w:r w:rsidR="00E060D2">
        <w:rPr>
          <w:rFonts w:ascii="Times New Roman" w:eastAsia="Times New Roman" w:hAnsi="Times New Roman" w:cs="Times New Roman"/>
        </w:rPr>
        <w:t>Manual Strategy</w:t>
      </w:r>
      <w:r w:rsidR="00844D9C">
        <w:rPr>
          <w:rFonts w:ascii="Times New Roman" w:eastAsia="Times New Roman" w:hAnsi="Times New Roman" w:cs="Times New Roman"/>
        </w:rPr>
        <w:t xml:space="preserve"> and the benchmark (i.e. buy and hold +1000 position from day 1)</w:t>
      </w:r>
      <w:r w:rsidR="00673D29">
        <w:rPr>
          <w:rFonts w:ascii="Times New Roman" w:eastAsia="Times New Roman" w:hAnsi="Times New Roman" w:cs="Times New Roman"/>
        </w:rPr>
        <w:t xml:space="preserve"> in the in-sample period</w:t>
      </w:r>
      <w:r w:rsidR="00844D9C">
        <w:rPr>
          <w:rFonts w:ascii="Times New Roman" w:eastAsia="Times New Roman" w:hAnsi="Times New Roman" w:cs="Times New Roman"/>
        </w:rPr>
        <w:t>.</w:t>
      </w:r>
      <w:r w:rsidR="00865E30">
        <w:rPr>
          <w:rFonts w:ascii="Times New Roman" w:eastAsia="Times New Roman" w:hAnsi="Times New Roman" w:cs="Times New Roman"/>
        </w:rPr>
        <w:t xml:space="preserve"> Note there’s 9.9</w:t>
      </w:r>
      <w:r w:rsidR="0007092D">
        <w:rPr>
          <w:rFonts w:ascii="Times New Roman" w:eastAsia="Times New Roman" w:hAnsi="Times New Roman" w:cs="Times New Roman"/>
        </w:rPr>
        <w:t>5</w:t>
      </w:r>
      <w:r w:rsidR="00865E30">
        <w:rPr>
          <w:rFonts w:ascii="Times New Roman" w:eastAsia="Times New Roman" w:hAnsi="Times New Roman" w:cs="Times New Roman"/>
        </w:rPr>
        <w:t xml:space="preserve"> of commission fee per transaction and 0.5% of impact fee.</w:t>
      </w:r>
    </w:p>
    <w:p w14:paraId="3509583B" w14:textId="77777777" w:rsidR="000D5593" w:rsidRPr="00527433" w:rsidRDefault="000D5593" w:rsidP="00527433">
      <w:pPr>
        <w:rPr>
          <w:rFonts w:eastAsia="Times New Roman"/>
        </w:rPr>
      </w:pPr>
    </w:p>
    <w:p w14:paraId="428A95A4" w14:textId="496A6358" w:rsidR="000D5593" w:rsidRDefault="000D5593" w:rsidP="00881F43">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71FEDD" wp14:editId="46144B4D">
            <wp:extent cx="5194935" cy="149631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 Sample.png"/>
                    <pic:cNvPicPr/>
                  </pic:nvPicPr>
                  <pic:blipFill>
                    <a:blip r:embed="rId13">
                      <a:extLst>
                        <a:ext uri="{28A0092B-C50C-407E-A947-70E740481C1C}">
                          <a14:useLocalDpi xmlns:a14="http://schemas.microsoft.com/office/drawing/2010/main" val="0"/>
                        </a:ext>
                      </a:extLst>
                    </a:blip>
                    <a:stretch>
                      <a:fillRect/>
                    </a:stretch>
                  </pic:blipFill>
                  <pic:spPr>
                    <a:xfrm>
                      <a:off x="0" y="0"/>
                      <a:ext cx="5212696" cy="1501435"/>
                    </a:xfrm>
                    <a:prstGeom prst="rect">
                      <a:avLst/>
                    </a:prstGeom>
                  </pic:spPr>
                </pic:pic>
              </a:graphicData>
            </a:graphic>
          </wp:inline>
        </w:drawing>
      </w:r>
    </w:p>
    <w:p w14:paraId="429BC8B0" w14:textId="77777777" w:rsidR="003408FB" w:rsidRDefault="003408FB" w:rsidP="00881F43">
      <w:pPr>
        <w:pStyle w:val="ListParagrap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3408FB" w14:paraId="7CE0789F" w14:textId="77777777" w:rsidTr="00757127">
        <w:tc>
          <w:tcPr>
            <w:tcW w:w="3116" w:type="dxa"/>
          </w:tcPr>
          <w:p w14:paraId="3F1250BC" w14:textId="77777777" w:rsidR="003408FB" w:rsidRDefault="003408FB" w:rsidP="00757127">
            <w:pPr>
              <w:rPr>
                <w:rFonts w:eastAsia="Times New Roman"/>
              </w:rPr>
            </w:pPr>
          </w:p>
        </w:tc>
        <w:tc>
          <w:tcPr>
            <w:tcW w:w="3117" w:type="dxa"/>
          </w:tcPr>
          <w:p w14:paraId="3CB000B5" w14:textId="77777777" w:rsidR="003408FB" w:rsidRDefault="003408FB" w:rsidP="00757127">
            <w:pPr>
              <w:jc w:val="center"/>
              <w:rPr>
                <w:rFonts w:eastAsia="Times New Roman"/>
              </w:rPr>
            </w:pPr>
            <w:r>
              <w:rPr>
                <w:rFonts w:eastAsia="Times New Roman"/>
              </w:rPr>
              <w:t>Benchmark</w:t>
            </w:r>
          </w:p>
        </w:tc>
        <w:tc>
          <w:tcPr>
            <w:tcW w:w="3117" w:type="dxa"/>
          </w:tcPr>
          <w:p w14:paraId="4717F360" w14:textId="77777777" w:rsidR="003408FB" w:rsidRDefault="003408FB" w:rsidP="00757127">
            <w:pPr>
              <w:jc w:val="center"/>
              <w:rPr>
                <w:rFonts w:eastAsia="Times New Roman"/>
              </w:rPr>
            </w:pPr>
            <w:r>
              <w:rPr>
                <w:rFonts w:eastAsia="Times New Roman"/>
              </w:rPr>
              <w:t>Best Possible Strategy</w:t>
            </w:r>
          </w:p>
        </w:tc>
      </w:tr>
      <w:tr w:rsidR="003408FB" w14:paraId="6A8EC945" w14:textId="77777777" w:rsidTr="00757127">
        <w:tc>
          <w:tcPr>
            <w:tcW w:w="3116" w:type="dxa"/>
          </w:tcPr>
          <w:p w14:paraId="4A80684B" w14:textId="77777777" w:rsidR="003408FB" w:rsidRPr="00FA7084" w:rsidRDefault="003408FB" w:rsidP="00757127">
            <w:pPr>
              <w:jc w:val="center"/>
              <w:rPr>
                <w:rFonts w:eastAsia="Times New Roman"/>
                <w:sz w:val="20"/>
                <w:szCs w:val="20"/>
              </w:rPr>
            </w:pPr>
            <w:r w:rsidRPr="00FA7084">
              <w:rPr>
                <w:rFonts w:eastAsia="Times New Roman"/>
                <w:sz w:val="20"/>
                <w:szCs w:val="20"/>
              </w:rPr>
              <w:t>Cumulative Return</w:t>
            </w:r>
          </w:p>
        </w:tc>
        <w:tc>
          <w:tcPr>
            <w:tcW w:w="3117" w:type="dxa"/>
          </w:tcPr>
          <w:p w14:paraId="3B2DDAE4" w14:textId="5E5CE59E" w:rsidR="003408FB" w:rsidRDefault="003408FB" w:rsidP="001C6C7E">
            <w:pPr>
              <w:jc w:val="center"/>
              <w:rPr>
                <w:rFonts w:eastAsia="Times New Roman"/>
              </w:rPr>
            </w:pPr>
            <w:r>
              <w:rPr>
                <w:rFonts w:eastAsia="Times New Roman"/>
              </w:rPr>
              <w:t>1.</w:t>
            </w:r>
            <w:r w:rsidR="001C6C7E">
              <w:rPr>
                <w:rFonts w:eastAsia="Times New Roman"/>
              </w:rPr>
              <w:t>02</w:t>
            </w:r>
            <w:r>
              <w:rPr>
                <w:rFonts w:eastAsia="Times New Roman"/>
              </w:rPr>
              <w:t>%</w:t>
            </w:r>
          </w:p>
        </w:tc>
        <w:tc>
          <w:tcPr>
            <w:tcW w:w="3117" w:type="dxa"/>
          </w:tcPr>
          <w:p w14:paraId="693327E7" w14:textId="6AF8673C" w:rsidR="003408FB" w:rsidRDefault="001C6C7E" w:rsidP="00757127">
            <w:pPr>
              <w:jc w:val="center"/>
              <w:rPr>
                <w:rFonts w:eastAsia="Times New Roman"/>
              </w:rPr>
            </w:pPr>
            <w:r>
              <w:rPr>
                <w:rFonts w:eastAsia="Times New Roman"/>
              </w:rPr>
              <w:t>63.82</w:t>
            </w:r>
            <w:r w:rsidR="003408FB">
              <w:rPr>
                <w:rFonts w:eastAsia="Times New Roman"/>
              </w:rPr>
              <w:t>%</w:t>
            </w:r>
          </w:p>
        </w:tc>
      </w:tr>
      <w:tr w:rsidR="003408FB" w14:paraId="3A73BFD3" w14:textId="77777777" w:rsidTr="00757127">
        <w:tc>
          <w:tcPr>
            <w:tcW w:w="3116" w:type="dxa"/>
          </w:tcPr>
          <w:p w14:paraId="02CC3BAE" w14:textId="77777777" w:rsidR="003408FB" w:rsidRPr="00FA7084" w:rsidRDefault="003408FB" w:rsidP="00757127">
            <w:pPr>
              <w:jc w:val="center"/>
              <w:rPr>
                <w:rFonts w:eastAsia="Times New Roman"/>
                <w:sz w:val="20"/>
                <w:szCs w:val="20"/>
              </w:rPr>
            </w:pPr>
            <w:r w:rsidRPr="00FA7084">
              <w:rPr>
                <w:rFonts w:eastAsia="Times New Roman"/>
                <w:sz w:val="20"/>
                <w:szCs w:val="20"/>
              </w:rPr>
              <w:t>Mean of Daily Return</w:t>
            </w:r>
          </w:p>
        </w:tc>
        <w:tc>
          <w:tcPr>
            <w:tcW w:w="3117" w:type="dxa"/>
          </w:tcPr>
          <w:p w14:paraId="701A2CFE" w14:textId="6D007721" w:rsidR="003408FB" w:rsidRDefault="003408FB" w:rsidP="001C6C7E">
            <w:pPr>
              <w:jc w:val="center"/>
              <w:rPr>
                <w:rFonts w:eastAsia="Times New Roman"/>
              </w:rPr>
            </w:pPr>
            <w:r>
              <w:rPr>
                <w:rFonts w:eastAsia="Times New Roman"/>
              </w:rPr>
              <w:t>0.016</w:t>
            </w:r>
            <w:r w:rsidR="001C6C7E">
              <w:rPr>
                <w:rFonts w:eastAsia="Times New Roman"/>
              </w:rPr>
              <w:t>5</w:t>
            </w:r>
            <w:r>
              <w:rPr>
                <w:rFonts w:eastAsia="Times New Roman"/>
              </w:rPr>
              <w:t>%</w:t>
            </w:r>
          </w:p>
        </w:tc>
        <w:tc>
          <w:tcPr>
            <w:tcW w:w="3117" w:type="dxa"/>
          </w:tcPr>
          <w:p w14:paraId="373D019D" w14:textId="5075A5DB" w:rsidR="003408FB" w:rsidRDefault="003408FB" w:rsidP="001C6C7E">
            <w:pPr>
              <w:jc w:val="center"/>
              <w:rPr>
                <w:rFonts w:eastAsia="Times New Roman"/>
              </w:rPr>
            </w:pPr>
            <w:r>
              <w:rPr>
                <w:rFonts w:eastAsia="Times New Roman"/>
              </w:rPr>
              <w:t>0.</w:t>
            </w:r>
            <w:r w:rsidR="001C6C7E">
              <w:rPr>
                <w:rFonts w:eastAsia="Times New Roman"/>
              </w:rPr>
              <w:t>1062</w:t>
            </w:r>
            <w:r>
              <w:rPr>
                <w:rFonts w:eastAsia="Times New Roman"/>
              </w:rPr>
              <w:t>%</w:t>
            </w:r>
          </w:p>
        </w:tc>
      </w:tr>
      <w:tr w:rsidR="003408FB" w14:paraId="428D5251" w14:textId="77777777" w:rsidTr="00757127">
        <w:tc>
          <w:tcPr>
            <w:tcW w:w="3116" w:type="dxa"/>
          </w:tcPr>
          <w:p w14:paraId="0592C8B0" w14:textId="77777777" w:rsidR="003408FB" w:rsidRPr="00FA7084" w:rsidRDefault="003408FB" w:rsidP="00757127">
            <w:pPr>
              <w:jc w:val="center"/>
              <w:rPr>
                <w:rFonts w:eastAsia="Times New Roman"/>
                <w:sz w:val="20"/>
                <w:szCs w:val="20"/>
              </w:rPr>
            </w:pPr>
            <w:r w:rsidRPr="00FA7084">
              <w:rPr>
                <w:rFonts w:eastAsia="Times New Roman"/>
                <w:sz w:val="20"/>
                <w:szCs w:val="20"/>
              </w:rPr>
              <w:t>Standard Deviation of Daily Return</w:t>
            </w:r>
          </w:p>
        </w:tc>
        <w:tc>
          <w:tcPr>
            <w:tcW w:w="3117" w:type="dxa"/>
          </w:tcPr>
          <w:p w14:paraId="6B29C2E7" w14:textId="7D23ED71" w:rsidR="003408FB" w:rsidRDefault="003408FB" w:rsidP="001C6C7E">
            <w:pPr>
              <w:jc w:val="center"/>
              <w:rPr>
                <w:rFonts w:eastAsia="Times New Roman"/>
              </w:rPr>
            </w:pPr>
            <w:r>
              <w:rPr>
                <w:rFonts w:eastAsia="Times New Roman"/>
              </w:rPr>
              <w:t>1.70</w:t>
            </w:r>
            <w:r w:rsidR="001C6C7E">
              <w:rPr>
                <w:rFonts w:eastAsia="Times New Roman"/>
              </w:rPr>
              <w:t>4%</w:t>
            </w:r>
          </w:p>
        </w:tc>
        <w:tc>
          <w:tcPr>
            <w:tcW w:w="3117" w:type="dxa"/>
          </w:tcPr>
          <w:p w14:paraId="3C27163F" w14:textId="73850B8D" w:rsidR="003408FB" w:rsidRDefault="001C6C7E" w:rsidP="001C6C7E">
            <w:pPr>
              <w:jc w:val="center"/>
              <w:rPr>
                <w:rFonts w:eastAsia="Times New Roman"/>
              </w:rPr>
            </w:pPr>
            <w:r>
              <w:rPr>
                <w:rFonts w:eastAsia="Times New Roman"/>
              </w:rPr>
              <w:t>1</w:t>
            </w:r>
            <w:r w:rsidR="003408FB">
              <w:rPr>
                <w:rFonts w:eastAsia="Times New Roman"/>
              </w:rPr>
              <w:t>.</w:t>
            </w:r>
            <w:r>
              <w:rPr>
                <w:rFonts w:eastAsia="Times New Roman"/>
              </w:rPr>
              <w:t>284</w:t>
            </w:r>
            <w:r w:rsidR="003408FB">
              <w:rPr>
                <w:rFonts w:eastAsia="Times New Roman"/>
              </w:rPr>
              <w:t>%</w:t>
            </w:r>
          </w:p>
        </w:tc>
      </w:tr>
    </w:tbl>
    <w:p w14:paraId="1766D2DD" w14:textId="217E29E3" w:rsidR="005B3687" w:rsidRDefault="005B3687" w:rsidP="005B3687">
      <w:pPr>
        <w:pStyle w:val="ListParagraph"/>
        <w:rPr>
          <w:rFonts w:ascii="Times New Roman" w:eastAsia="Times New Roman" w:hAnsi="Times New Roman" w:cs="Times New Roman"/>
        </w:rPr>
      </w:pPr>
    </w:p>
    <w:p w14:paraId="74F1025F" w14:textId="77777777" w:rsidR="005B3687" w:rsidRPr="00554BC5" w:rsidRDefault="005B3687" w:rsidP="00554BC5">
      <w:pPr>
        <w:rPr>
          <w:rFonts w:eastAsia="Times New Roman"/>
        </w:rPr>
      </w:pPr>
    </w:p>
    <w:p w14:paraId="797EC6A6" w14:textId="30F1A53A" w:rsidR="00451FC4" w:rsidRDefault="00451FC4" w:rsidP="00451FC4">
      <w:pPr>
        <w:pStyle w:val="ListParagraph"/>
        <w:rPr>
          <w:rFonts w:ascii="Times New Roman" w:eastAsia="Times New Roman" w:hAnsi="Times New Roman" w:cs="Times New Roman"/>
        </w:rPr>
      </w:pPr>
      <w:r>
        <w:rPr>
          <w:rFonts w:ascii="Times New Roman" w:eastAsia="Times New Roman" w:hAnsi="Times New Roman" w:cs="Times New Roman"/>
        </w:rPr>
        <w:t>The above graph shows comparison between the portfolio values of the Manual Strategy and the benchmark. The green vertical line represents the long position (hold +1000 stock), while red vertical line represents the short position (hold -1000 stock). For most of the time, the portfolio values of the Manual Strategy are consistently higher than that of the benchmark. And the Manual Strategy outperforms the benchmark with respect to every aspect. It has higher cumulative return, average daily return and lower s</w:t>
      </w:r>
      <w:r w:rsidRPr="00FA7084">
        <w:rPr>
          <w:rFonts w:ascii="Times New Roman" w:eastAsia="Times New Roman" w:hAnsi="Times New Roman" w:cs="Times New Roman"/>
        </w:rPr>
        <w:t xml:space="preserve">tandard </w:t>
      </w:r>
      <w:r>
        <w:rPr>
          <w:rFonts w:ascii="Times New Roman" w:eastAsia="Times New Roman" w:hAnsi="Times New Roman" w:cs="Times New Roman"/>
        </w:rPr>
        <w:t>d</w:t>
      </w:r>
      <w:r w:rsidRPr="00FA7084">
        <w:rPr>
          <w:rFonts w:ascii="Times New Roman" w:eastAsia="Times New Roman" w:hAnsi="Times New Roman" w:cs="Times New Roman"/>
        </w:rPr>
        <w:t xml:space="preserve">eviation of </w:t>
      </w:r>
      <w:r>
        <w:rPr>
          <w:rFonts w:ascii="Times New Roman" w:eastAsia="Times New Roman" w:hAnsi="Times New Roman" w:cs="Times New Roman"/>
        </w:rPr>
        <w:t>d</w:t>
      </w:r>
      <w:r w:rsidRPr="00FA7084">
        <w:rPr>
          <w:rFonts w:ascii="Times New Roman" w:eastAsia="Times New Roman" w:hAnsi="Times New Roman" w:cs="Times New Roman"/>
        </w:rPr>
        <w:t xml:space="preserve">aily </w:t>
      </w:r>
      <w:r>
        <w:rPr>
          <w:rFonts w:ascii="Times New Roman" w:eastAsia="Times New Roman" w:hAnsi="Times New Roman" w:cs="Times New Roman"/>
        </w:rPr>
        <w:t>r</w:t>
      </w:r>
      <w:r w:rsidRPr="00FA7084">
        <w:rPr>
          <w:rFonts w:ascii="Times New Roman" w:eastAsia="Times New Roman" w:hAnsi="Times New Roman" w:cs="Times New Roman"/>
        </w:rPr>
        <w:t>eturn</w:t>
      </w:r>
      <w:r>
        <w:rPr>
          <w:rFonts w:ascii="Times New Roman" w:eastAsia="Times New Roman" w:hAnsi="Times New Roman" w:cs="Times New Roman"/>
        </w:rPr>
        <w:t xml:space="preserve"> in the in-sample period.</w:t>
      </w:r>
    </w:p>
    <w:p w14:paraId="5C9270BC" w14:textId="77777777" w:rsidR="008341E0" w:rsidRPr="008341E0" w:rsidRDefault="008341E0" w:rsidP="008341E0">
      <w:pPr>
        <w:rPr>
          <w:rFonts w:eastAsia="Times New Roman"/>
        </w:rPr>
      </w:pPr>
    </w:p>
    <w:p w14:paraId="78FBB589" w14:textId="77777777" w:rsidR="00E5597E" w:rsidRPr="00E5597E" w:rsidRDefault="00E5597E" w:rsidP="00E5597E">
      <w:pPr>
        <w:rPr>
          <w:rFonts w:eastAsia="Times New Roman"/>
        </w:rPr>
      </w:pPr>
    </w:p>
    <w:p w14:paraId="7E1EC7F2" w14:textId="27C02A4D" w:rsidR="00E96C8F" w:rsidRDefault="00E773EE" w:rsidP="00E96C8F">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b/>
        </w:rPr>
        <w:t xml:space="preserve">Comparison </w:t>
      </w:r>
      <w:r w:rsidR="00D44182">
        <w:rPr>
          <w:rFonts w:ascii="Times New Roman" w:eastAsia="Times New Roman" w:hAnsi="Times New Roman" w:cs="Times New Roman"/>
          <w:b/>
        </w:rPr>
        <w:t>Analysis</w:t>
      </w:r>
    </w:p>
    <w:p w14:paraId="1223824C" w14:textId="77777777" w:rsidR="00D44182" w:rsidRDefault="00D44182" w:rsidP="00D44182">
      <w:pPr>
        <w:pStyle w:val="ListParagraph"/>
        <w:rPr>
          <w:rFonts w:ascii="Times New Roman" w:eastAsia="Times New Roman" w:hAnsi="Times New Roman" w:cs="Times New Roman"/>
          <w:b/>
        </w:rPr>
      </w:pPr>
    </w:p>
    <w:p w14:paraId="774A6B88" w14:textId="04C98C01" w:rsidR="00D44182" w:rsidRDefault="00D44182" w:rsidP="00D44182">
      <w:pPr>
        <w:pStyle w:val="ListParagraph"/>
        <w:rPr>
          <w:rFonts w:ascii="Times New Roman" w:eastAsia="Times New Roman" w:hAnsi="Times New Roman" w:cs="Times New Roman"/>
        </w:rPr>
      </w:pPr>
      <w:r w:rsidRPr="00D44182">
        <w:rPr>
          <w:rFonts w:ascii="Times New Roman" w:eastAsia="Times New Roman" w:hAnsi="Times New Roman" w:cs="Times New Roman"/>
        </w:rPr>
        <w:t>In</w:t>
      </w:r>
      <w:r>
        <w:rPr>
          <w:rFonts w:ascii="Times New Roman" w:eastAsia="Times New Roman" w:hAnsi="Times New Roman" w:cs="Times New Roman"/>
        </w:rPr>
        <w:t xml:space="preserve"> this section, we apply the exactly same trading strategy </w:t>
      </w:r>
      <w:r w:rsidR="00C0255E">
        <w:rPr>
          <w:rFonts w:ascii="Times New Roman" w:eastAsia="Times New Roman" w:hAnsi="Times New Roman" w:cs="Times New Roman"/>
        </w:rPr>
        <w:t xml:space="preserve">to the out-of-sample date (i.e. between January 1, 2010 to December 31, 2011), </w:t>
      </w:r>
      <w:r>
        <w:rPr>
          <w:rFonts w:ascii="Times New Roman" w:eastAsia="Times New Roman" w:hAnsi="Times New Roman" w:cs="Times New Roman"/>
        </w:rPr>
        <w:t>as we described in the last section, without adjusting the threshold or tweaking the trading strategy. The thresholds for the Bollinger Bands and the RSI remain the same.</w:t>
      </w:r>
      <w:r w:rsidR="0007092D">
        <w:rPr>
          <w:rFonts w:ascii="Times New Roman" w:eastAsia="Times New Roman" w:hAnsi="Times New Roman" w:cs="Times New Roman"/>
        </w:rPr>
        <w:t xml:space="preserve"> The following graph and table show the comparison of performance between the Manual Strategy and the benchmark (i.e. buy and hold +1000 position from day 1) in the out-of-sample period. Note there’s 9.95 of commission fee per transaction and 0.5% of impact fee.</w:t>
      </w:r>
    </w:p>
    <w:p w14:paraId="3A4BB610" w14:textId="77777777" w:rsidR="000A667E" w:rsidRDefault="000A667E" w:rsidP="00D44182">
      <w:pPr>
        <w:pStyle w:val="ListParagraph"/>
        <w:rPr>
          <w:rFonts w:ascii="Times New Roman" w:eastAsia="Times New Roman" w:hAnsi="Times New Roman" w:cs="Times New Roman"/>
        </w:rPr>
      </w:pPr>
    </w:p>
    <w:p w14:paraId="05945304" w14:textId="77777777" w:rsidR="000A667E" w:rsidRDefault="000A667E" w:rsidP="00D44182">
      <w:pPr>
        <w:pStyle w:val="ListParagraph"/>
        <w:rPr>
          <w:rFonts w:ascii="Times New Roman" w:eastAsia="Times New Roman" w:hAnsi="Times New Roman" w:cs="Times New Roman"/>
        </w:rPr>
      </w:pPr>
    </w:p>
    <w:p w14:paraId="4ABAC406" w14:textId="4374460B" w:rsidR="000238CD" w:rsidRDefault="000238CD" w:rsidP="00D44182">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EAFE3F1" wp14:editId="3A9A9EB1">
            <wp:extent cx="5194935" cy="1487439"/>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 of Sample.png"/>
                    <pic:cNvPicPr/>
                  </pic:nvPicPr>
                  <pic:blipFill>
                    <a:blip r:embed="rId14">
                      <a:extLst>
                        <a:ext uri="{28A0092B-C50C-407E-A947-70E740481C1C}">
                          <a14:useLocalDpi xmlns:a14="http://schemas.microsoft.com/office/drawing/2010/main" val="0"/>
                        </a:ext>
                      </a:extLst>
                    </a:blip>
                    <a:stretch>
                      <a:fillRect/>
                    </a:stretch>
                  </pic:blipFill>
                  <pic:spPr>
                    <a:xfrm>
                      <a:off x="0" y="0"/>
                      <a:ext cx="5229406" cy="1497309"/>
                    </a:xfrm>
                    <a:prstGeom prst="rect">
                      <a:avLst/>
                    </a:prstGeom>
                  </pic:spPr>
                </pic:pic>
              </a:graphicData>
            </a:graphic>
          </wp:inline>
        </w:drawing>
      </w:r>
    </w:p>
    <w:p w14:paraId="264173B5" w14:textId="77777777" w:rsidR="000A667E" w:rsidRDefault="000A667E" w:rsidP="00D44182">
      <w:pPr>
        <w:pStyle w:val="ListParagraph"/>
        <w:rPr>
          <w:rFonts w:ascii="Times New Roman" w:eastAsia="Times New Roman" w:hAnsi="Times New Roman" w:cs="Times New Roman"/>
        </w:rPr>
      </w:pPr>
    </w:p>
    <w:p w14:paraId="3800A386" w14:textId="77777777" w:rsidR="000A667E" w:rsidRPr="00D44182" w:rsidRDefault="000A667E" w:rsidP="00D44182">
      <w:pPr>
        <w:pStyle w:val="ListParagrap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0A667E" w14:paraId="0F70CCC5" w14:textId="77777777" w:rsidTr="00757127">
        <w:tc>
          <w:tcPr>
            <w:tcW w:w="3116" w:type="dxa"/>
          </w:tcPr>
          <w:p w14:paraId="78D71A28" w14:textId="77777777" w:rsidR="000A667E" w:rsidRDefault="000A667E" w:rsidP="00757127">
            <w:pPr>
              <w:rPr>
                <w:rFonts w:eastAsia="Times New Roman"/>
              </w:rPr>
            </w:pPr>
          </w:p>
        </w:tc>
        <w:tc>
          <w:tcPr>
            <w:tcW w:w="3117" w:type="dxa"/>
          </w:tcPr>
          <w:p w14:paraId="6F1362CB" w14:textId="77777777" w:rsidR="000A667E" w:rsidRDefault="000A667E" w:rsidP="00757127">
            <w:pPr>
              <w:jc w:val="center"/>
              <w:rPr>
                <w:rFonts w:eastAsia="Times New Roman"/>
              </w:rPr>
            </w:pPr>
            <w:r>
              <w:rPr>
                <w:rFonts w:eastAsia="Times New Roman"/>
              </w:rPr>
              <w:t>Benchmark</w:t>
            </w:r>
          </w:p>
        </w:tc>
        <w:tc>
          <w:tcPr>
            <w:tcW w:w="3117" w:type="dxa"/>
          </w:tcPr>
          <w:p w14:paraId="55C20619" w14:textId="77777777" w:rsidR="000A667E" w:rsidRDefault="000A667E" w:rsidP="00757127">
            <w:pPr>
              <w:jc w:val="center"/>
              <w:rPr>
                <w:rFonts w:eastAsia="Times New Roman"/>
              </w:rPr>
            </w:pPr>
            <w:r>
              <w:rPr>
                <w:rFonts w:eastAsia="Times New Roman"/>
              </w:rPr>
              <w:t>Best Possible Strategy</w:t>
            </w:r>
          </w:p>
        </w:tc>
      </w:tr>
      <w:tr w:rsidR="000A667E" w14:paraId="13F42806" w14:textId="77777777" w:rsidTr="00757127">
        <w:tc>
          <w:tcPr>
            <w:tcW w:w="3116" w:type="dxa"/>
          </w:tcPr>
          <w:p w14:paraId="756C5351" w14:textId="77777777" w:rsidR="000A667E" w:rsidRPr="00FA7084" w:rsidRDefault="000A667E" w:rsidP="00757127">
            <w:pPr>
              <w:jc w:val="center"/>
              <w:rPr>
                <w:rFonts w:eastAsia="Times New Roman"/>
                <w:sz w:val="20"/>
                <w:szCs w:val="20"/>
              </w:rPr>
            </w:pPr>
            <w:r w:rsidRPr="00FA7084">
              <w:rPr>
                <w:rFonts w:eastAsia="Times New Roman"/>
                <w:sz w:val="20"/>
                <w:szCs w:val="20"/>
              </w:rPr>
              <w:t>Cumulative Return</w:t>
            </w:r>
          </w:p>
        </w:tc>
        <w:tc>
          <w:tcPr>
            <w:tcW w:w="3117" w:type="dxa"/>
          </w:tcPr>
          <w:p w14:paraId="57C53BA4" w14:textId="62462FE5" w:rsidR="000A667E" w:rsidRDefault="000A667E" w:rsidP="00757127">
            <w:pPr>
              <w:jc w:val="center"/>
              <w:rPr>
                <w:rFonts w:eastAsia="Times New Roman"/>
              </w:rPr>
            </w:pPr>
            <w:r>
              <w:rPr>
                <w:rFonts w:eastAsia="Times New Roman"/>
              </w:rPr>
              <w:t>-8.53%</w:t>
            </w:r>
          </w:p>
        </w:tc>
        <w:tc>
          <w:tcPr>
            <w:tcW w:w="3117" w:type="dxa"/>
          </w:tcPr>
          <w:p w14:paraId="448DEE1A" w14:textId="07D07A07" w:rsidR="000A667E" w:rsidRDefault="000A667E" w:rsidP="00757127">
            <w:pPr>
              <w:jc w:val="center"/>
              <w:rPr>
                <w:rFonts w:eastAsia="Times New Roman"/>
              </w:rPr>
            </w:pPr>
            <w:r>
              <w:rPr>
                <w:rFonts w:eastAsia="Times New Roman"/>
              </w:rPr>
              <w:t>9.74%</w:t>
            </w:r>
          </w:p>
        </w:tc>
      </w:tr>
      <w:tr w:rsidR="000A667E" w14:paraId="3C8F45FC" w14:textId="77777777" w:rsidTr="00757127">
        <w:tc>
          <w:tcPr>
            <w:tcW w:w="3116" w:type="dxa"/>
          </w:tcPr>
          <w:p w14:paraId="18B03A16" w14:textId="77777777" w:rsidR="000A667E" w:rsidRPr="00FA7084" w:rsidRDefault="000A667E" w:rsidP="00757127">
            <w:pPr>
              <w:jc w:val="center"/>
              <w:rPr>
                <w:rFonts w:eastAsia="Times New Roman"/>
                <w:sz w:val="20"/>
                <w:szCs w:val="20"/>
              </w:rPr>
            </w:pPr>
            <w:r w:rsidRPr="00FA7084">
              <w:rPr>
                <w:rFonts w:eastAsia="Times New Roman"/>
                <w:sz w:val="20"/>
                <w:szCs w:val="20"/>
              </w:rPr>
              <w:t>Mean of Daily Return</w:t>
            </w:r>
          </w:p>
        </w:tc>
        <w:tc>
          <w:tcPr>
            <w:tcW w:w="3117" w:type="dxa"/>
          </w:tcPr>
          <w:p w14:paraId="3BB1118B" w14:textId="242FAACD" w:rsidR="000A667E" w:rsidRDefault="000A667E" w:rsidP="00757127">
            <w:pPr>
              <w:jc w:val="center"/>
              <w:rPr>
                <w:rFonts w:eastAsia="Times New Roman"/>
              </w:rPr>
            </w:pPr>
            <w:r>
              <w:rPr>
                <w:rFonts w:eastAsia="Times New Roman"/>
              </w:rPr>
              <w:t>-0.0141%</w:t>
            </w:r>
          </w:p>
        </w:tc>
        <w:tc>
          <w:tcPr>
            <w:tcW w:w="3117" w:type="dxa"/>
          </w:tcPr>
          <w:p w14:paraId="12FADA24" w14:textId="06C107F9" w:rsidR="000A667E" w:rsidRDefault="000A667E" w:rsidP="00757127">
            <w:pPr>
              <w:jc w:val="center"/>
              <w:rPr>
                <w:rFonts w:eastAsia="Times New Roman"/>
              </w:rPr>
            </w:pPr>
            <w:r>
              <w:rPr>
                <w:rFonts w:eastAsia="Times New Roman"/>
              </w:rPr>
              <w:t>0.</w:t>
            </w:r>
            <w:r w:rsidR="00435FA8">
              <w:rPr>
                <w:rFonts w:eastAsia="Times New Roman"/>
              </w:rPr>
              <w:t>0211</w:t>
            </w:r>
            <w:r>
              <w:rPr>
                <w:rFonts w:eastAsia="Times New Roman"/>
              </w:rPr>
              <w:t>%</w:t>
            </w:r>
          </w:p>
        </w:tc>
      </w:tr>
      <w:tr w:rsidR="000A667E" w14:paraId="0CBBFD1F" w14:textId="77777777" w:rsidTr="00757127">
        <w:tc>
          <w:tcPr>
            <w:tcW w:w="3116" w:type="dxa"/>
          </w:tcPr>
          <w:p w14:paraId="5F7CA325" w14:textId="77777777" w:rsidR="000A667E" w:rsidRPr="00FA7084" w:rsidRDefault="000A667E" w:rsidP="00757127">
            <w:pPr>
              <w:jc w:val="center"/>
              <w:rPr>
                <w:rFonts w:eastAsia="Times New Roman"/>
                <w:sz w:val="20"/>
                <w:szCs w:val="20"/>
              </w:rPr>
            </w:pPr>
            <w:r w:rsidRPr="00FA7084">
              <w:rPr>
                <w:rFonts w:eastAsia="Times New Roman"/>
                <w:sz w:val="20"/>
                <w:szCs w:val="20"/>
              </w:rPr>
              <w:t>Standard Deviation of Daily Return</w:t>
            </w:r>
          </w:p>
        </w:tc>
        <w:tc>
          <w:tcPr>
            <w:tcW w:w="3117" w:type="dxa"/>
          </w:tcPr>
          <w:p w14:paraId="4B8BB109" w14:textId="79BAE94C" w:rsidR="000A667E" w:rsidRDefault="00435FA8" w:rsidP="00757127">
            <w:pPr>
              <w:jc w:val="center"/>
              <w:rPr>
                <w:rFonts w:eastAsia="Times New Roman"/>
              </w:rPr>
            </w:pPr>
            <w:r>
              <w:rPr>
                <w:rFonts w:eastAsia="Times New Roman"/>
              </w:rPr>
              <w:t>0.850</w:t>
            </w:r>
            <w:r w:rsidR="000A667E">
              <w:rPr>
                <w:rFonts w:eastAsia="Times New Roman"/>
              </w:rPr>
              <w:t>%</w:t>
            </w:r>
          </w:p>
        </w:tc>
        <w:tc>
          <w:tcPr>
            <w:tcW w:w="3117" w:type="dxa"/>
          </w:tcPr>
          <w:p w14:paraId="49138401" w14:textId="556EAF64" w:rsidR="000A667E" w:rsidRDefault="00435FA8" w:rsidP="00757127">
            <w:pPr>
              <w:jc w:val="center"/>
              <w:rPr>
                <w:rFonts w:eastAsia="Times New Roman"/>
              </w:rPr>
            </w:pPr>
            <w:r>
              <w:rPr>
                <w:rFonts w:eastAsia="Times New Roman"/>
              </w:rPr>
              <w:t>0.725</w:t>
            </w:r>
            <w:r w:rsidR="000A667E">
              <w:rPr>
                <w:rFonts w:eastAsia="Times New Roman"/>
              </w:rPr>
              <w:t>%</w:t>
            </w:r>
          </w:p>
        </w:tc>
      </w:tr>
    </w:tbl>
    <w:p w14:paraId="6B702F6B" w14:textId="77777777" w:rsidR="003D04F8" w:rsidRDefault="003D04F8"/>
    <w:p w14:paraId="0D487331" w14:textId="77777777" w:rsidR="008E59ED" w:rsidRDefault="00C26062" w:rsidP="008E59ED">
      <w:r>
        <w:t xml:space="preserve">As shown in the table and graph above, for the out-of-sample period, the performance of the trading strategy still outshines the performance of the benchmark. However, the outperformance is not as significant as the comparison in the in-sample period. </w:t>
      </w:r>
    </w:p>
    <w:p w14:paraId="25BEC8F5" w14:textId="77777777" w:rsidR="008E59ED" w:rsidRDefault="008E59ED" w:rsidP="008E59ED"/>
    <w:p w14:paraId="2EBAB073" w14:textId="7DCC8787" w:rsidR="008E59ED" w:rsidRDefault="008E59ED" w:rsidP="008E59ED">
      <w:pPr>
        <w:rPr>
          <w:rFonts w:eastAsia="Times New Roman"/>
        </w:rPr>
      </w:pPr>
      <w:r>
        <w:rPr>
          <w:rFonts w:eastAsia="Times New Roman"/>
        </w:rPr>
        <w:t>The training of the trading strategy only focuses on to a particular set of data (i.e. the in-sample data), setting the indicator threshold to achieve the highest cumulative return in favor of the in-sample data. Therefore, it relatively underperforms to fit the out-of-sample data set, which is not used for trading strategy training</w:t>
      </w:r>
      <w:r w:rsidR="006E4811">
        <w:rPr>
          <w:rFonts w:eastAsia="Times New Roman"/>
        </w:rPr>
        <w:t xml:space="preserve"> (probably overfitting!)</w:t>
      </w:r>
      <w:r>
        <w:rPr>
          <w:rFonts w:eastAsia="Times New Roman"/>
        </w:rPr>
        <w:t xml:space="preserve">. </w:t>
      </w:r>
    </w:p>
    <w:p w14:paraId="1238E6B2" w14:textId="271E0825" w:rsidR="000A667E" w:rsidRDefault="000A667E"/>
    <w:sectPr w:rsidR="000A667E" w:rsidSect="00EA6E38">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5E4AD" w14:textId="77777777" w:rsidR="008A6CCF" w:rsidRDefault="008A6CCF" w:rsidP="005B3687">
      <w:r>
        <w:separator/>
      </w:r>
    </w:p>
  </w:endnote>
  <w:endnote w:type="continuationSeparator" w:id="0">
    <w:p w14:paraId="7EAEE33C" w14:textId="77777777" w:rsidR="008A6CCF" w:rsidRDefault="008A6CCF" w:rsidP="005B3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451AC" w14:textId="77777777" w:rsidR="008A6CCF" w:rsidRDefault="008A6CCF" w:rsidP="005B3687">
      <w:r>
        <w:separator/>
      </w:r>
    </w:p>
  </w:footnote>
  <w:footnote w:type="continuationSeparator" w:id="0">
    <w:p w14:paraId="27A84340" w14:textId="77777777" w:rsidR="008A6CCF" w:rsidRDefault="008A6CCF" w:rsidP="005B3687">
      <w:r>
        <w:continuationSeparator/>
      </w:r>
    </w:p>
  </w:footnote>
  <w:footnote w:id="1">
    <w:p w14:paraId="190CC721" w14:textId="0BA35D67" w:rsidR="005B3687" w:rsidRDefault="005B3687">
      <w:pPr>
        <w:pStyle w:val="FootnoteText"/>
      </w:pPr>
      <w:r>
        <w:rPr>
          <w:rStyle w:val="FootnoteReference"/>
        </w:rPr>
        <w:footnoteRef/>
      </w:r>
      <w:r>
        <w:t xml:space="preserve"> </w:t>
      </w:r>
      <w:r w:rsidRPr="005B3687">
        <w:rPr>
          <w:sz w:val="18"/>
          <w:szCs w:val="18"/>
        </w:rPr>
        <w:t>It is equivalent to adjust the width of the Bollinger Band by changing the amount of standard deviation.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23169"/>
    <w:multiLevelType w:val="hybridMultilevel"/>
    <w:tmpl w:val="1A4AEB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475417"/>
    <w:multiLevelType w:val="hybridMultilevel"/>
    <w:tmpl w:val="7FB6C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D22119"/>
    <w:multiLevelType w:val="hybridMultilevel"/>
    <w:tmpl w:val="1A4AEB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E0"/>
    <w:rsid w:val="000238CD"/>
    <w:rsid w:val="0007092D"/>
    <w:rsid w:val="00076EA9"/>
    <w:rsid w:val="000A667E"/>
    <w:rsid w:val="000C05B7"/>
    <w:rsid w:val="000D5593"/>
    <w:rsid w:val="000F24FE"/>
    <w:rsid w:val="001124DB"/>
    <w:rsid w:val="001B2A5D"/>
    <w:rsid w:val="001C6C7E"/>
    <w:rsid w:val="00224827"/>
    <w:rsid w:val="002359AE"/>
    <w:rsid w:val="0024735A"/>
    <w:rsid w:val="00272628"/>
    <w:rsid w:val="00313815"/>
    <w:rsid w:val="00336F8F"/>
    <w:rsid w:val="003408FB"/>
    <w:rsid w:val="003D04F8"/>
    <w:rsid w:val="00435FA8"/>
    <w:rsid w:val="00451FC4"/>
    <w:rsid w:val="004D2F78"/>
    <w:rsid w:val="00502904"/>
    <w:rsid w:val="0050650B"/>
    <w:rsid w:val="00527433"/>
    <w:rsid w:val="00554BC5"/>
    <w:rsid w:val="005603A2"/>
    <w:rsid w:val="00562659"/>
    <w:rsid w:val="005B3687"/>
    <w:rsid w:val="00673D29"/>
    <w:rsid w:val="006E4811"/>
    <w:rsid w:val="007B5B3D"/>
    <w:rsid w:val="007E3F1A"/>
    <w:rsid w:val="008176F2"/>
    <w:rsid w:val="008341E0"/>
    <w:rsid w:val="00843653"/>
    <w:rsid w:val="00844D9C"/>
    <w:rsid w:val="00865E30"/>
    <w:rsid w:val="00881F43"/>
    <w:rsid w:val="008A5C54"/>
    <w:rsid w:val="008A6CCF"/>
    <w:rsid w:val="008E59ED"/>
    <w:rsid w:val="00983FB3"/>
    <w:rsid w:val="009A29B3"/>
    <w:rsid w:val="009C6D43"/>
    <w:rsid w:val="009D0483"/>
    <w:rsid w:val="00A15CEC"/>
    <w:rsid w:val="00A2549A"/>
    <w:rsid w:val="00A652E2"/>
    <w:rsid w:val="00A87B53"/>
    <w:rsid w:val="00AA634E"/>
    <w:rsid w:val="00AC3FB1"/>
    <w:rsid w:val="00B05D6A"/>
    <w:rsid w:val="00B37DAC"/>
    <w:rsid w:val="00B67B08"/>
    <w:rsid w:val="00B72CD8"/>
    <w:rsid w:val="00B956F7"/>
    <w:rsid w:val="00BA0405"/>
    <w:rsid w:val="00BA5B4A"/>
    <w:rsid w:val="00BC1FEA"/>
    <w:rsid w:val="00C0255E"/>
    <w:rsid w:val="00C146F6"/>
    <w:rsid w:val="00C26062"/>
    <w:rsid w:val="00C43D10"/>
    <w:rsid w:val="00C62D2F"/>
    <w:rsid w:val="00CA2452"/>
    <w:rsid w:val="00D44182"/>
    <w:rsid w:val="00D5134C"/>
    <w:rsid w:val="00DC4892"/>
    <w:rsid w:val="00E060D2"/>
    <w:rsid w:val="00E25ECE"/>
    <w:rsid w:val="00E5597E"/>
    <w:rsid w:val="00E732F2"/>
    <w:rsid w:val="00E773EE"/>
    <w:rsid w:val="00E96C8F"/>
    <w:rsid w:val="00EA6E38"/>
    <w:rsid w:val="00ED480A"/>
    <w:rsid w:val="00F02B7E"/>
    <w:rsid w:val="00F05673"/>
    <w:rsid w:val="00F73513"/>
    <w:rsid w:val="00FA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CE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59E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5B7"/>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B05D6A"/>
    <w:rPr>
      <w:color w:val="808080"/>
    </w:rPr>
  </w:style>
  <w:style w:type="character" w:customStyle="1" w:styleId="apple-converted-space">
    <w:name w:val="apple-converted-space"/>
    <w:basedOn w:val="DefaultParagraphFont"/>
    <w:rsid w:val="00E5597E"/>
  </w:style>
  <w:style w:type="character" w:styleId="Hyperlink">
    <w:name w:val="Hyperlink"/>
    <w:basedOn w:val="DefaultParagraphFont"/>
    <w:uiPriority w:val="99"/>
    <w:semiHidden/>
    <w:unhideWhenUsed/>
    <w:rsid w:val="00E5597E"/>
    <w:rPr>
      <w:color w:val="0000FF"/>
      <w:u w:val="single"/>
    </w:rPr>
  </w:style>
  <w:style w:type="character" w:styleId="FollowedHyperlink">
    <w:name w:val="FollowedHyperlink"/>
    <w:basedOn w:val="DefaultParagraphFont"/>
    <w:uiPriority w:val="99"/>
    <w:semiHidden/>
    <w:unhideWhenUsed/>
    <w:rsid w:val="00A2549A"/>
    <w:rPr>
      <w:color w:val="954F72" w:themeColor="followedHyperlink"/>
      <w:u w:val="single"/>
    </w:rPr>
  </w:style>
  <w:style w:type="table" w:styleId="TableGrid">
    <w:name w:val="Table Grid"/>
    <w:basedOn w:val="TableNormal"/>
    <w:uiPriority w:val="39"/>
    <w:rsid w:val="004D2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B3687"/>
  </w:style>
  <w:style w:type="character" w:customStyle="1" w:styleId="FootnoteTextChar">
    <w:name w:val="Footnote Text Char"/>
    <w:basedOn w:val="DefaultParagraphFont"/>
    <w:link w:val="FootnoteText"/>
    <w:uiPriority w:val="99"/>
    <w:rsid w:val="005B3687"/>
    <w:rPr>
      <w:rFonts w:ascii="Times New Roman" w:hAnsi="Times New Roman" w:cs="Times New Roman"/>
    </w:rPr>
  </w:style>
  <w:style w:type="character" w:styleId="FootnoteReference">
    <w:name w:val="footnote reference"/>
    <w:basedOn w:val="DefaultParagraphFont"/>
    <w:uiPriority w:val="99"/>
    <w:unhideWhenUsed/>
    <w:rsid w:val="005B36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30569">
      <w:bodyDiv w:val="1"/>
      <w:marLeft w:val="0"/>
      <w:marRight w:val="0"/>
      <w:marTop w:val="0"/>
      <w:marBottom w:val="0"/>
      <w:divBdr>
        <w:top w:val="none" w:sz="0" w:space="0" w:color="auto"/>
        <w:left w:val="none" w:sz="0" w:space="0" w:color="auto"/>
        <w:bottom w:val="none" w:sz="0" w:space="0" w:color="auto"/>
        <w:right w:val="none" w:sz="0" w:space="0" w:color="auto"/>
      </w:divBdr>
    </w:div>
    <w:div w:id="190849392">
      <w:bodyDiv w:val="1"/>
      <w:marLeft w:val="0"/>
      <w:marRight w:val="0"/>
      <w:marTop w:val="0"/>
      <w:marBottom w:val="0"/>
      <w:divBdr>
        <w:top w:val="none" w:sz="0" w:space="0" w:color="auto"/>
        <w:left w:val="none" w:sz="0" w:space="0" w:color="auto"/>
        <w:bottom w:val="none" w:sz="0" w:space="0" w:color="auto"/>
        <w:right w:val="none" w:sz="0" w:space="0" w:color="auto"/>
      </w:divBdr>
    </w:div>
    <w:div w:id="674919466">
      <w:bodyDiv w:val="1"/>
      <w:marLeft w:val="0"/>
      <w:marRight w:val="0"/>
      <w:marTop w:val="0"/>
      <w:marBottom w:val="0"/>
      <w:divBdr>
        <w:top w:val="none" w:sz="0" w:space="0" w:color="auto"/>
        <w:left w:val="none" w:sz="0" w:space="0" w:color="auto"/>
        <w:bottom w:val="none" w:sz="0" w:space="0" w:color="auto"/>
        <w:right w:val="none" w:sz="0" w:space="0" w:color="auto"/>
      </w:divBdr>
    </w:div>
    <w:div w:id="685399478">
      <w:bodyDiv w:val="1"/>
      <w:marLeft w:val="0"/>
      <w:marRight w:val="0"/>
      <w:marTop w:val="0"/>
      <w:marBottom w:val="0"/>
      <w:divBdr>
        <w:top w:val="none" w:sz="0" w:space="0" w:color="auto"/>
        <w:left w:val="none" w:sz="0" w:space="0" w:color="auto"/>
        <w:bottom w:val="none" w:sz="0" w:space="0" w:color="auto"/>
        <w:right w:val="none" w:sz="0" w:space="0" w:color="auto"/>
      </w:divBdr>
    </w:div>
    <w:div w:id="842858956">
      <w:bodyDiv w:val="1"/>
      <w:marLeft w:val="0"/>
      <w:marRight w:val="0"/>
      <w:marTop w:val="0"/>
      <w:marBottom w:val="0"/>
      <w:divBdr>
        <w:top w:val="none" w:sz="0" w:space="0" w:color="auto"/>
        <w:left w:val="none" w:sz="0" w:space="0" w:color="auto"/>
        <w:bottom w:val="none" w:sz="0" w:space="0" w:color="auto"/>
        <w:right w:val="none" w:sz="0" w:space="0" w:color="auto"/>
      </w:divBdr>
    </w:div>
    <w:div w:id="975834739">
      <w:bodyDiv w:val="1"/>
      <w:marLeft w:val="0"/>
      <w:marRight w:val="0"/>
      <w:marTop w:val="0"/>
      <w:marBottom w:val="0"/>
      <w:divBdr>
        <w:top w:val="none" w:sz="0" w:space="0" w:color="auto"/>
        <w:left w:val="none" w:sz="0" w:space="0" w:color="auto"/>
        <w:bottom w:val="none" w:sz="0" w:space="0" w:color="auto"/>
        <w:right w:val="none" w:sz="0" w:space="0" w:color="auto"/>
      </w:divBdr>
    </w:div>
    <w:div w:id="1080640984">
      <w:bodyDiv w:val="1"/>
      <w:marLeft w:val="0"/>
      <w:marRight w:val="0"/>
      <w:marTop w:val="0"/>
      <w:marBottom w:val="0"/>
      <w:divBdr>
        <w:top w:val="none" w:sz="0" w:space="0" w:color="auto"/>
        <w:left w:val="none" w:sz="0" w:space="0" w:color="auto"/>
        <w:bottom w:val="none" w:sz="0" w:space="0" w:color="auto"/>
        <w:right w:val="none" w:sz="0" w:space="0" w:color="auto"/>
      </w:divBdr>
    </w:div>
    <w:div w:id="1318457415">
      <w:bodyDiv w:val="1"/>
      <w:marLeft w:val="0"/>
      <w:marRight w:val="0"/>
      <w:marTop w:val="0"/>
      <w:marBottom w:val="0"/>
      <w:divBdr>
        <w:top w:val="none" w:sz="0" w:space="0" w:color="auto"/>
        <w:left w:val="none" w:sz="0" w:space="0" w:color="auto"/>
        <w:bottom w:val="none" w:sz="0" w:space="0" w:color="auto"/>
        <w:right w:val="none" w:sz="0" w:space="0" w:color="auto"/>
      </w:divBdr>
    </w:div>
    <w:div w:id="1649895110">
      <w:bodyDiv w:val="1"/>
      <w:marLeft w:val="0"/>
      <w:marRight w:val="0"/>
      <w:marTop w:val="0"/>
      <w:marBottom w:val="0"/>
      <w:divBdr>
        <w:top w:val="none" w:sz="0" w:space="0" w:color="auto"/>
        <w:left w:val="none" w:sz="0" w:space="0" w:color="auto"/>
        <w:bottom w:val="none" w:sz="0" w:space="0" w:color="auto"/>
        <w:right w:val="none" w:sz="0" w:space="0" w:color="auto"/>
      </w:divBdr>
    </w:div>
    <w:div w:id="2042973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A39B1F6-4CCA-0343-AF37-EB5409F9A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1571</Words>
  <Characters>8961</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2018-03-28T00:24:00Z</dcterms:created>
  <dcterms:modified xsi:type="dcterms:W3CDTF">2018-03-28T00:32:00Z</dcterms:modified>
</cp:coreProperties>
</file>