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71F1" w14:textId="27535366" w:rsidR="007749E8" w:rsidRDefault="00405F85">
      <w:r>
        <w:t>Jorge Luis Belizón Rodríguez</w:t>
      </w:r>
    </w:p>
    <w:sectPr w:rsidR="0077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4"/>
    <w:rsid w:val="0026713A"/>
    <w:rsid w:val="00405F85"/>
    <w:rsid w:val="007749E8"/>
    <w:rsid w:val="009865D4"/>
    <w:rsid w:val="00F5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1965"/>
  <w15:chartTrackingRefBased/>
  <w15:docId w15:val="{A03FD079-A6B3-4BA2-B9DB-26E9C937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5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5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5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5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5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5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BELIZÓN RODRIGUEZ</dc:creator>
  <cp:keywords/>
  <dc:description/>
  <cp:lastModifiedBy>JORGE LUIS BELIZÓN RODRIGUEZ</cp:lastModifiedBy>
  <cp:revision>2</cp:revision>
  <dcterms:created xsi:type="dcterms:W3CDTF">2024-11-28T15:39:00Z</dcterms:created>
  <dcterms:modified xsi:type="dcterms:W3CDTF">2024-11-28T15:41:00Z</dcterms:modified>
</cp:coreProperties>
</file>