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40" w:lineRule="auto"/>
        <w:jc w:val="center"/>
      </w:pPr>
      <w:r>
        <w:rPr>
          <w:rFonts w:ascii="Arial" w:hAnsi="Arial" w:eastAsia="黑体"/>
          <w:b/>
          <w:sz w:val="32"/>
        </w:rPr>
        <w:t>摘要</w:t>
      </w:r>
    </w:p>
    <w:p>
      <w:pPr>
        <w:spacing w:line="400" w:lineRule="exact" w:before="0" w:after="0"/>
        <w:jc w:val="both"/>
        <w:ind w:firstLineChars="200"/>
      </w:pPr>
      <w:r>
        <w:rPr>
          <w:rFonts w:ascii="Times New Roman" w:hAnsi="Times New Roman" w:eastAsia="宋体"/>
          <w:b w:val="0"/>
          <w:sz w:val="24"/>
        </w:rPr>
        <w:t>本文研究了基于深度学习的工业过程优化方法。针对传统方法在高维非线性系统中的局限,提出了一种混合建模框架。</w:t>
      </w:r>
    </w:p>
    <w:p>
      <w:pPr>
        <w:spacing w:lineRule="exact" w:line="400" w:before="0" w:after="0"/>
        <w:jc w:val="both"/>
        <w:ind w:firstLineChars="200"/>
        <w:sectPr w:rsidR="00FC693F" w:rsidRPr="0006063C" w:rsidSect="00034616">
          <w:headerReference w:type="default" r:id="rId9"/>
          <w:footerReference w:type="default" r:id="rId10"/>
          <w:pgSz w:w="12240" w:h="15840"/>
          <w:pgMar w:top="1701" w:right="1701" w:bottom="1701" w:left="1701" w:header="1247" w:footer="1247" w:gutter="0"/>
          <w:cols w:space="720"/>
          <w:docGrid w:linePitch="360"/>
          <w:pgNumType w:fmt="upperRoman" w:start="1"/>
        </w:sectPr>
      </w:pPr>
      <w:r>
        <w:rPr>
          <w:rFonts w:ascii="Times New Roman" w:hAnsi="Times New Roman" w:eastAsia="宋体"/>
          <w:b w:val="0"/>
          <w:sz w:val="24"/>
        </w:rPr>
        <w:t>关键词:深度学习;过程优化;混合建模</w:t>
      </w:r>
    </w:p>
    <w:p>
      <w:pPr>
        <w:spacing w:line="240" w:lineRule="auto" w:before="480" w:after="360"/>
        <w:jc w:val="center"/>
      </w:pPr>
      <w:r>
        <w:rPr>
          <w:rFonts w:ascii="Arial" w:hAnsi="Arial" w:eastAsia="Arial"/>
          <w:b/>
          <w:sz w:val="32"/>
        </w:rPr>
        <w:t>Abstract</w:t>
      </w:r>
    </w:p>
    <w:p>
      <w:pPr>
        <w:spacing w:lineRule="exact" w:line="400" w:before="0" w:after="0"/>
        <w:jc w:val="both"/>
        <w:ind w:firstLineChars="200"/>
      </w:pPr>
      <w:r>
        <w:rPr>
          <w:rFonts w:ascii="Times New Roman" w:hAnsi="Times New Roman" w:eastAsia="宋体"/>
          <w:b w:val="0"/>
          <w:sz w:val="24"/>
        </w:rPr>
        <w:t>This dissertation studies industrial process optimization based on deep learning.</w:t>
      </w:r>
    </w:p>
    <w:p>
      <w:pPr>
        <w:spacing w:lineRule="exact" w:line="400" w:before="0" w:after="0"/>
        <w:jc w:val="both"/>
        <w:ind w:firstLineChars="200"/>
        <w:sectPr w:rsidR="00FC693F" w:rsidRPr="0006063C" w:rsidSect="00034616">
          <w:headerReference w:type="default" r:id="rId11"/>
          <w:footerReference w:type="default" r:id="rId12"/>
          <w:pgSz w:w="12240" w:h="15840"/>
          <w:pgMar w:top="1701" w:right="1701" w:bottom="1701" w:left="1701" w:header="1247" w:footer="1247" w:gutter="0"/>
          <w:cols w:space="720"/>
          <w:docGrid w:linePitch="360"/>
          <w:pgNumType w:fmt="upperRoman"/>
        </w:sectPr>
      </w:pPr>
      <w:r>
        <w:rPr>
          <w:rFonts w:ascii="Times New Roman" w:hAnsi="Times New Roman" w:eastAsia="宋体"/>
          <w:b w:val="0"/>
          <w:sz w:val="24"/>
        </w:rPr>
        <w:t>Keywords: deep learning; process optimization</w:t>
      </w:r>
    </w:p>
    <w:p>
      <w:pPr>
        <w:spacing w:line="240" w:lineRule="auto" w:before="480" w:after="360"/>
        <w:jc w:val="center"/>
      </w:pPr>
      <w:r>
        <w:rPr>
          <w:rFonts w:ascii="Arial" w:hAnsi="Arial" w:eastAsia="黑体"/>
          <w:b/>
          <w:sz w:val="32"/>
        </w:rPr>
        <w:t>目录</w:t>
      </w:r>
    </w:p>
    <w:p>
      <w:pPr>
        <w:spacing w:lineRule="exact" w:line="400" w:before="0" w:after="0"/>
        <w:jc w:val="left"/>
      </w:pPr>
      <w:r>
        <w:rPr>
          <w:rFonts w:ascii="Arial" w:hAnsi="Arial" w:eastAsia="黑体"/>
          <w:b w:val="0"/>
          <w:sz w:val="24"/>
        </w:rPr>
        <w:t>第1章 引言………………………………………1</w:t>
      </w:r>
    </w:p>
    <w:p>
      <w:pPr>
        <w:spacing w:lineRule="exact" w:line="400" w:before="0" w:after="0"/>
        <w:jc w:val="left"/>
        <w:sectPr w:rsidR="00FC693F" w:rsidRPr="0006063C" w:rsidSect="00034616">
          <w:headerReference w:type="default" r:id="rId13"/>
          <w:footerReference w:type="default" r:id="rId14"/>
          <w:pgSz w:w="12240" w:h="15840"/>
          <w:pgMar w:top="1701" w:right="1701" w:bottom="1701" w:left="1701" w:header="1247" w:footer="1247" w:gutter="0"/>
          <w:cols w:space="720"/>
          <w:docGrid w:linePitch="360"/>
          <w:pgNumType w:fmt="upperRoman"/>
        </w:sectPr>
      </w:pPr>
      <w:r>
        <w:rPr>
          <w:rFonts w:ascii="Times New Roman" w:hAnsi="Times New Roman" w:eastAsia="宋体"/>
          <w:b w:val="0"/>
          <w:sz w:val="24"/>
        </w:rPr>
        <w:t>1.1 研究背景………………………………………1</w:t>
      </w:r>
    </w:p>
    <w:p>
      <w:pPr>
        <w:spacing w:before="480" w:after="360" w:line="240" w:lineRule="auto"/>
        <w:jc w:val="center"/>
      </w:pPr>
      <w:r>
        <w:rPr>
          <w:rFonts w:ascii="Arial" w:hAnsi="Arial" w:eastAsia="黑体"/>
          <w:b/>
          <w:sz w:val="32"/>
        </w:rPr>
        <w:t>第1章 引言</w:t>
      </w:r>
    </w:p>
    <w:p>
      <w:pPr>
        <w:spacing w:before="480" w:after="120" w:lineRule="exact" w:line="400"/>
        <w:jc w:val="left"/>
      </w:pPr>
      <w:r>
        <w:rPr>
          <w:rFonts w:ascii="Arial" w:hAnsi="Arial" w:eastAsia="黑体"/>
          <w:b/>
          <w:sz w:val="28"/>
        </w:rPr>
        <w:t>1.1 研究背景</w:t>
      </w:r>
    </w:p>
    <w:p>
      <w:pPr>
        <w:spacing w:line="400" w:lineRule="exact" w:before="0" w:after="0"/>
        <w:ind w:firstLineChars="200"/>
        <w:jc w:val="both"/>
      </w:pPr>
      <w:r>
        <w:rPr>
          <w:rFonts w:ascii="Times New Roman" w:hAnsi="Times New Roman" w:eastAsia="宋体"/>
          <w:b w:val="0"/>
          <w:sz w:val="24"/>
        </w:rPr>
        <w:t>随着工业4.0的推进,流程工业对智能优化的需求日益增长。传统的机理建模方法在面对复杂系统时遇到了瓶颈。</w:t>
      </w:r>
    </w:p>
    <w:p>
      <w:pPr>
        <w:spacing w:lineRule="exact" w:line="400" w:before="240" w:after="120"/>
        <w:jc w:val="left"/>
      </w:pPr>
      <w:r>
        <w:rPr>
          <w:rFonts w:ascii="Arial" w:hAnsi="Arial" w:eastAsia="黑体"/>
          <w:b/>
          <w:sz w:val="26"/>
        </w:rPr>
        <w:t>1.1.1 国内外研究现状</w:t>
      </w:r>
    </w:p>
    <w:p>
      <w:pPr>
        <w:spacing w:line="400" w:lineRule="exact" w:before="0" w:after="0"/>
        <w:jc w:val="both"/>
        <w:ind w:firstLineChars="200"/>
      </w:pPr>
      <w:r>
        <w:rPr>
          <w:rFonts w:ascii="Times New Roman" w:hAnsi="Times New Roman" w:eastAsia="宋体"/>
          <w:b w:val="0"/>
          <w:sz w:val="24"/>
        </w:rPr>
        <w:t>近年来,数据驱动方法取得了显著进展。</w:t>
      </w:r>
    </w:p>
    <w:p>
      <w:pPr>
        <w:spacing w:before="120" w:after="240" w:line="240" w:lineRule="auto"/>
        <w:jc w:val="center"/>
      </w:pPr>
      <w:r>
        <w:rPr>
          <w:rFonts w:ascii="Times New Roman" w:hAnsi="Times New Roman" w:eastAsia="宋体"/>
          <w:b w:val="0"/>
          <w:sz w:val="22"/>
        </w:rPr>
        <w:t>图1-1 研究框架示意图</w:t>
      </w:r>
    </w:p>
    <w:p>
      <w:pPr>
        <w:spacing w:line="240" w:lineRule="auto" w:before="240" w:after="120"/>
        <w:jc w:val="center"/>
      </w:pPr>
      <w:r>
        <w:rPr>
          <w:rFonts w:ascii="Times New Roman" w:hAnsi="Times New Roman" w:eastAsia="宋体"/>
          <w:b w:val="0"/>
          <w:sz w:val="22"/>
        </w:rPr>
        <w:t>表1-1 各方法性能对比</w:t>
      </w:r>
    </w:p>
    <w:tbl>
      <w:tblPr>
        <w:tblW w:type="auto" w:w="0"/>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882"/>
        <w:gridCol w:w="2882"/>
        <w:gridCol w:w="2882"/>
      </w:tblGrid>
      <w:tr>
        <w:tc>
          <w:tcPr>
            <w:tcW w:type="dxa" w:w="2882"/>
            <w:tcBorders>
              <w:bottom w:val="single" w:sz="8" w:space="0" w:color="000000"/>
            </w:tcBorders>
          </w:tcPr>
          <w:p>
            <w:pPr>
              <w:spacing w:line="240" w:lineRule="auto" w:before="60" w:after="60"/>
              <w:jc w:val="center"/>
            </w:pPr>
            <w:r>
              <w:rPr>
                <w:rFonts w:ascii="Times New Roman" w:hAnsi="Times New Roman" w:eastAsia="宋体"/>
                <w:sz w:val="22"/>
              </w:rPr>
              <w:t>数据00</w:t>
            </w:r>
          </w:p>
        </w:tc>
        <w:tc>
          <w:tcPr>
            <w:tcW w:type="dxa" w:w="2882"/>
            <w:tcBorders>
              <w:bottom w:val="single" w:sz="8" w:space="0" w:color="000000"/>
            </w:tcBorders>
          </w:tcPr>
          <w:p>
            <w:pPr>
              <w:spacing w:line="240" w:lineRule="auto" w:before="60" w:after="60"/>
              <w:jc w:val="center"/>
            </w:pPr>
            <w:r>
              <w:rPr>
                <w:rFonts w:ascii="Times New Roman" w:hAnsi="Times New Roman" w:eastAsia="宋体"/>
                <w:sz w:val="22"/>
              </w:rPr>
              <w:t>数据01</w:t>
            </w:r>
          </w:p>
        </w:tc>
        <w:tc>
          <w:tcPr>
            <w:tcW w:type="dxa" w:w="2882"/>
            <w:tcBorders>
              <w:bottom w:val="single" w:sz="8" w:space="0" w:color="000000"/>
            </w:tcBorders>
          </w:tcPr>
          <w:p>
            <w:pPr>
              <w:spacing w:line="240" w:lineRule="auto" w:before="60" w:after="60"/>
              <w:jc w:val="center"/>
            </w:pPr>
            <w:r>
              <w:rPr>
                <w:rFonts w:ascii="Times New Roman" w:hAnsi="Times New Roman" w:eastAsia="宋体"/>
                <w:sz w:val="22"/>
              </w:rPr>
              <w:t>数据02</w:t>
            </w:r>
          </w:p>
        </w:tc>
      </w:tr>
      <w:tr>
        <w:tc>
          <w:tcPr>
            <w:tcW w:type="dxa" w:w="2882"/>
          </w:tcPr>
          <w:p>
            <w:pPr>
              <w:spacing w:line="240" w:lineRule="auto" w:before="60" w:after="60"/>
              <w:jc w:val="center"/>
            </w:pPr>
            <w:r>
              <w:rPr>
                <w:rFonts w:ascii="Times New Roman" w:hAnsi="Times New Roman" w:eastAsia="宋体"/>
                <w:sz w:val="22"/>
              </w:rPr>
              <w:t>数据10</w:t>
            </w:r>
          </w:p>
        </w:tc>
        <w:tc>
          <w:tcPr>
            <w:tcW w:type="dxa" w:w="2882"/>
          </w:tcPr>
          <w:p>
            <w:pPr>
              <w:spacing w:line="240" w:lineRule="auto" w:before="60" w:after="60"/>
              <w:jc w:val="center"/>
            </w:pPr>
            <w:r>
              <w:rPr>
                <w:rFonts w:ascii="Times New Roman" w:hAnsi="Times New Roman" w:eastAsia="宋体"/>
                <w:sz w:val="22"/>
              </w:rPr>
              <w:t>数据11</w:t>
            </w:r>
          </w:p>
        </w:tc>
        <w:tc>
          <w:tcPr>
            <w:tcW w:type="dxa" w:w="2882"/>
          </w:tcPr>
          <w:p>
            <w:pPr>
              <w:spacing w:line="240" w:lineRule="auto" w:before="60" w:after="60"/>
              <w:jc w:val="center"/>
            </w:pPr>
            <w:r>
              <w:rPr>
                <w:rFonts w:ascii="Times New Roman" w:hAnsi="Times New Roman" w:eastAsia="宋体"/>
                <w:sz w:val="22"/>
              </w:rPr>
              <w:t>数据12</w:t>
            </w:r>
          </w:p>
        </w:tc>
      </w:tr>
    </w:tbl>
    <w:p>
      <w:pPr>
        <w:spacing w:line="240" w:lineRule="auto" w:before="120" w:after="120"/>
        <w:jc w:val="center"/>
        <w:sectPr w:rsidR="00FC693F" w:rsidRPr="0006063C" w:rsidSect="00034616">
          <w:headerReference w:type="default" r:id="rId15"/>
          <w:footerReference w:type="default" r:id="rId16"/>
          <w:type w:val="oddPage"/>
          <w:pgSz w:w="12240" w:h="15840"/>
          <w:pgMar w:top="1701" w:right="1701" w:bottom="1701" w:left="1701" w:header="1247" w:footer="1247" w:gutter="0"/>
          <w:cols w:space="720"/>
          <w:docGrid w:linePitch="360"/>
          <w:pgNumType w:fmt="decimal" w:start="1"/>
        </w:sectPr>
      </w:pPr>
      <w:r>
        <w:rPr>
          <w:rFonts w:ascii="Times New Roman" w:hAnsi="Times New Roman" w:eastAsia="Times New Roman"/>
          <w:b w:val="0"/>
          <w:sz w:val="24"/>
        </w:rPr>
        <w:t>E = mc² (1-1)</w:t>
      </w:r>
    </w:p>
    <w:p>
      <w:pPr>
        <w:spacing w:line="240" w:lineRule="auto" w:before="480" w:after="360"/>
        <w:jc w:val="center"/>
      </w:pPr>
      <w:r>
        <w:rPr>
          <w:rFonts w:ascii="Arial" w:hAnsi="Arial" w:eastAsia="黑体"/>
          <w:b/>
          <w:sz w:val="32"/>
        </w:rPr>
        <w:t>参考文献</w:t>
      </w:r>
    </w:p>
    <w:p>
      <w:pPr>
        <w:spacing w:lineRule="exact" w:line="320" w:before="60" w:after="0"/>
        <w:jc w:val="both"/>
        <w:ind w:hangingChars="200" w:hanging="480"/>
      </w:pPr>
      <w:r>
        <w:rPr>
          <w:rFonts w:ascii="Times New Roman" w:hAnsi="Times New Roman" w:eastAsia="宋体"/>
          <w:b w:val="0"/>
          <w:sz w:val="21"/>
        </w:rPr>
        <w:t>[1] 陈登原. 国史旧闻: 第一卷[M]. 北京: 中华书局, 2000: 29.</w:t>
      </w:r>
    </w:p>
    <w:p>
      <w:pPr>
        <w:spacing w:lineRule="exact" w:line="320" w:before="60" w:after="0"/>
        <w:jc w:val="both"/>
        <w:ind w:hangingChars="200" w:hanging="480"/>
        <w:sectPr w:rsidR="00FC693F" w:rsidRPr="0006063C" w:rsidSect="00034616">
          <w:headerReference w:type="default" r:id="rId17"/>
          <w:footerReference w:type="default" r:id="rId18"/>
          <w:pgSz w:w="12240" w:h="15840"/>
          <w:pgMar w:top="1701" w:right="1701" w:bottom="1701" w:left="1701" w:header="1247" w:footer="1247" w:gutter="0"/>
          <w:cols w:space="720"/>
          <w:docGrid w:linePitch="360"/>
          <w:pgNumType w:fmt="decimal"/>
        </w:sectPr>
      </w:pPr>
      <w:r>
        <w:rPr>
          <w:rFonts w:ascii="Times New Roman" w:hAnsi="Times New Roman" w:eastAsia="宋体"/>
          <w:b w:val="0"/>
          <w:sz w:val="21"/>
        </w:rPr>
        <w:t>[2] Calms R B. Infrared spectroscopic studies[D]. Berkeley: Univ. of California, 1965.</w:t>
      </w:r>
    </w:p>
    <w:p>
      <w:pPr>
        <w:spacing w:line="240" w:lineRule="auto" w:before="480" w:after="360"/>
        <w:jc w:val="center"/>
      </w:pPr>
      <w:r>
        <w:rPr>
          <w:rFonts w:ascii="Arial" w:hAnsi="Arial" w:eastAsia="黑体"/>
          <w:b/>
          <w:sz w:val="32"/>
        </w:rPr>
        <w:t>致谢</w:t>
      </w:r>
    </w:p>
    <w:p>
      <w:pPr>
        <w:spacing w:line="400" w:lineRule="exact" w:before="0" w:after="0"/>
        <w:jc w:val="both"/>
        <w:ind w:firstLineChars="200"/>
        <w:sectPr w:rsidR="00FC693F" w:rsidRPr="0006063C" w:rsidSect="00034616">
          <w:headerReference w:type="default" r:id="rId19"/>
          <w:footerReference w:type="default" r:id="rId20"/>
          <w:pgSz w:w="12240" w:h="15840"/>
          <w:pgMar w:top="1701" w:right="1701" w:bottom="1701" w:left="1701" w:header="1247" w:footer="1247" w:gutter="0"/>
          <w:cols w:space="720"/>
          <w:docGrid w:linePitch="360"/>
          <w:pgNumType w:fmt="decimal"/>
        </w:sectPr>
      </w:pPr>
      <w:r>
        <w:rPr>
          <w:rFonts w:ascii="Times New Roman" w:hAnsi="Times New Roman" w:eastAsia="宋体"/>
          <w:b w:val="0"/>
          <w:sz w:val="24"/>
        </w:rPr>
        <w:t>感谢导师的悉心指导。</w:t>
      </w:r>
    </w:p>
    <w:p>
      <w:pPr>
        <w:spacing w:line="240" w:lineRule="auto" w:before="480" w:after="360"/>
        <w:jc w:val="center"/>
      </w:pPr>
      <w:r>
        <w:rPr>
          <w:rFonts w:ascii="Arial" w:hAnsi="Arial" w:eastAsia="黑体"/>
          <w:b/>
          <w:sz w:val="32"/>
        </w:rPr>
        <w:t>声明</w:t>
      </w:r>
    </w:p>
    <w:p>
      <w:pPr>
        <w:spacing w:lineRule="exact" w:line="400" w:before="0" w:after="0"/>
        <w:jc w:val="both"/>
        <w:ind w:firstLineChars="200"/>
      </w:pPr>
      <w:r>
        <w:rPr>
          <w:rFonts w:ascii="Times New Roman" w:hAnsi="Times New Roman" w:eastAsia="宋体"/>
          <w:b w:val="0"/>
          <w:sz w:val="24"/>
        </w:rPr>
        <w:t>本人郑重声明:所呈交的学位论文是本人在导师指导下独立进行研究工作所取得的成果。</w:t>
      </w:r>
    </w:p>
    <w:sectPr w:rsidR="00FC693F" w:rsidRPr="0006063C" w:rsidSect="00034616">
      <w:headerReference w:type="default" r:id="rId21"/>
      <w:footerReference w:type="default" r:id="rId22"/>
      <w:pgSz w:w="12240" w:h="15840"/>
      <w:pgMar w:top="1701" w:right="1701" w:bottom="1701" w:left="1701" w:header="1247" w:footer="1247"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摘要</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Abstract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目录</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第1章 引言</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参考文献</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致谢</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声明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