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0F68" w14:textId="1876831B" w:rsidR="001C1F09" w:rsidRDefault="00C42B9C">
      <w:r>
        <w:rPr>
          <w:noProof/>
        </w:rPr>
        <w:drawing>
          <wp:anchor distT="0" distB="0" distL="114300" distR="114300" simplePos="0" relativeHeight="251658240" behindDoc="1" locked="0" layoutInCell="1" allowOverlap="1" wp14:anchorId="159056BD" wp14:editId="0AF1A6C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4780" cy="10038374"/>
            <wp:effectExtent l="0" t="0" r="7620" b="1270"/>
            <wp:wrapNone/>
            <wp:docPr id="68789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4601" name="Imagen 6878946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3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4EAFDF2C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lastRenderedPageBreak/>
        <w:t>1. Condiciones Generales</w:t>
      </w:r>
    </w:p>
    <w:p w14:paraId="4C118562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El presente Pliego de Condiciones establece las especificaciones técnicas, operativas, de seguridad y contractuales que rigen el desarrollo, despliegue, mantenimiento y garantía de MILPÍN </w:t>
      </w:r>
      <w:proofErr w:type="spellStart"/>
      <w:r w:rsidRPr="00C42B9C">
        <w:rPr>
          <w:rFonts w:ascii="Arial" w:hAnsi="Arial"/>
          <w:lang w:val="es-MX"/>
        </w:rPr>
        <w:t>AgTech</w:t>
      </w:r>
      <w:proofErr w:type="spellEnd"/>
      <w:r w:rsidRPr="00C42B9C">
        <w:rPr>
          <w:rFonts w:ascii="Arial" w:hAnsi="Arial"/>
          <w:lang w:val="es-MX"/>
        </w:rPr>
        <w:t xml:space="preserve"> v2.0. Todos los componentes —motor agronómico, pipeline de datos, modelos ML, API REST, interfaz web y asistente de voz— deben cumplir íntegramente las condiciones aquí descritas para ser considerados aceptables.</w:t>
      </w:r>
    </w:p>
    <w:p w14:paraId="5736D7BE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En caso de conflicto entre documentos del proyecto, prevalece: Pliego de Condiciones &gt; Arquitectura &gt; Términos de Referencia &gt; Requerimientos de Negocio.</w:t>
      </w:r>
    </w:p>
    <w:p w14:paraId="6DFF7760" w14:textId="77777777" w:rsidR="001C1F09" w:rsidRPr="00C42B9C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ind w:left="283" w:right="283"/>
        <w:rPr>
          <w:lang w:val="es-MX"/>
        </w:rPr>
      </w:pPr>
      <w:r w:rsidRPr="00C42B9C">
        <w:rPr>
          <w:rFonts w:ascii="Arial" w:hAnsi="Arial"/>
          <w:i/>
          <w:color w:val="1F3864"/>
          <w:sz w:val="20"/>
          <w:lang w:val="es-MX"/>
        </w:rPr>
        <w:t>MILPÍN no es un sistema de control de riego. No activa actuadores físicos. Toda recomendación requiere confirmación del agricultor u operario antes de ejecutarse. Esta condición es irrenunciable en cualquier versión del sistema.</w:t>
      </w:r>
    </w:p>
    <w:p w14:paraId="7C939887" w14:textId="77777777" w:rsidR="001C1F09" w:rsidRPr="00C42B9C" w:rsidRDefault="00000000">
      <w:pPr>
        <w:spacing w:before="240" w:after="80"/>
        <w:rPr>
          <w:lang w:val="es-MX"/>
        </w:rPr>
      </w:pPr>
      <w:r w:rsidRPr="00C42B9C">
        <w:rPr>
          <w:rFonts w:ascii="Arial" w:hAnsi="Arial"/>
          <w:b/>
          <w:color w:val="2E75B6"/>
          <w:sz w:val="26"/>
          <w:lang w:val="es-MX"/>
        </w:rPr>
        <w:t>1.1 Alcance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3213"/>
        <w:gridCol w:w="3301"/>
      </w:tblGrid>
      <w:tr w:rsidR="001C1F09" w14:paraId="6D06E1D0" w14:textId="77777777">
        <w:trPr>
          <w:jc w:val="center"/>
        </w:trPr>
        <w:tc>
          <w:tcPr>
            <w:tcW w:w="3041" w:type="dxa"/>
            <w:shd w:val="clear" w:color="auto" w:fill="1F3864"/>
            <w:vAlign w:val="center"/>
          </w:tcPr>
          <w:p w14:paraId="454F8095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Dimensión</w:t>
            </w:r>
            <w:proofErr w:type="spellEnd"/>
          </w:p>
        </w:tc>
        <w:tc>
          <w:tcPr>
            <w:tcW w:w="3041" w:type="dxa"/>
            <w:shd w:val="clear" w:color="auto" w:fill="1F3864"/>
            <w:vAlign w:val="center"/>
          </w:tcPr>
          <w:p w14:paraId="1604B29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Incluido en el alcance</w:t>
            </w:r>
          </w:p>
        </w:tc>
        <w:tc>
          <w:tcPr>
            <w:tcW w:w="3041" w:type="dxa"/>
            <w:shd w:val="clear" w:color="auto" w:fill="1F3864"/>
            <w:vAlign w:val="center"/>
          </w:tcPr>
          <w:p w14:paraId="4D450CB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Excluido del alcance</w:t>
            </w:r>
          </w:p>
        </w:tc>
      </w:tr>
      <w:tr w:rsidR="001C1F09" w:rsidRPr="00C42B9C" w14:paraId="4D0CE2D2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3C11CE04" w14:textId="77777777" w:rsidR="001C1F09" w:rsidRDefault="00000000">
            <w:r>
              <w:rPr>
                <w:rFonts w:ascii="Arial" w:hAnsi="Arial"/>
                <w:b/>
                <w:sz w:val="20"/>
              </w:rPr>
              <w:t>Geográfico</w:t>
            </w:r>
          </w:p>
        </w:tc>
        <w:tc>
          <w:tcPr>
            <w:tcW w:w="3685" w:type="dxa"/>
            <w:shd w:val="clear" w:color="auto" w:fill="EBF3FB"/>
          </w:tcPr>
          <w:p w14:paraId="1219473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Módulo 3, Distrito de Riego 041, Valle del Yaqui, Sonora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(~225,000 ha totales DR-041; prototipo: Módulo 3)</w:t>
            </w:r>
          </w:p>
        </w:tc>
        <w:tc>
          <w:tcPr>
            <w:tcW w:w="3969" w:type="dxa"/>
            <w:shd w:val="clear" w:color="auto" w:fill="EBF3FB"/>
          </w:tcPr>
          <w:p w14:paraId="6ECD178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Otros distritos de riego o regiones fuera del Valle del Yaqui en v2.0</w:t>
            </w:r>
          </w:p>
        </w:tc>
      </w:tr>
      <w:tr w:rsidR="001C1F09" w:rsidRPr="00C42B9C" w14:paraId="60D68373" w14:textId="77777777">
        <w:trPr>
          <w:jc w:val="center"/>
        </w:trPr>
        <w:tc>
          <w:tcPr>
            <w:tcW w:w="1701" w:type="dxa"/>
          </w:tcPr>
          <w:p w14:paraId="02667C77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Cultivos</w:t>
            </w:r>
            <w:proofErr w:type="spellEnd"/>
          </w:p>
        </w:tc>
        <w:tc>
          <w:tcPr>
            <w:tcW w:w="3685" w:type="dxa"/>
          </w:tcPr>
          <w:p w14:paraId="30C1A37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Maíz, Frijol, Algodón, Uva, Chile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(5 cultivos con Kc FAO-56 validados)</w:t>
            </w:r>
          </w:p>
        </w:tc>
        <w:tc>
          <w:tcPr>
            <w:tcW w:w="3969" w:type="dxa"/>
          </w:tcPr>
          <w:p w14:paraId="0FA8FBF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Trigo, garbanzo y demás cultivos dominantes del DR-041 (fase productiva)</w:t>
            </w:r>
          </w:p>
        </w:tc>
      </w:tr>
      <w:tr w:rsidR="001C1F09" w:rsidRPr="00C42B9C" w14:paraId="5F70C2A1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207DBB61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Funcional</w:t>
            </w:r>
            <w:proofErr w:type="spellEnd"/>
          </w:p>
        </w:tc>
        <w:tc>
          <w:tcPr>
            <w:tcW w:w="3685" w:type="dxa"/>
            <w:shd w:val="clear" w:color="auto" w:fill="EBF3FB"/>
          </w:tcPr>
          <w:p w14:paraId="128A419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Balance hídrico FAO-56, recomendaciones de riego,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forecast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ETo 7 días,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K-Means,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Isolation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Forest, mapa GIS, asistente de voz, trazabilidad</w:t>
            </w:r>
          </w:p>
        </w:tc>
        <w:tc>
          <w:tcPr>
            <w:tcW w:w="3969" w:type="dxa"/>
            <w:shd w:val="clear" w:color="auto" w:fill="EBF3FB"/>
          </w:tcPr>
          <w:p w14:paraId="5D03376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Control de actuadores, fertilización,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fitosanidad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gestión financiera, integración ERP</w:t>
            </w:r>
          </w:p>
        </w:tc>
      </w:tr>
      <w:tr w:rsidR="001C1F09" w:rsidRPr="00C42B9C" w14:paraId="2C942A38" w14:textId="77777777">
        <w:trPr>
          <w:jc w:val="center"/>
        </w:trPr>
        <w:tc>
          <w:tcPr>
            <w:tcW w:w="1701" w:type="dxa"/>
          </w:tcPr>
          <w:p w14:paraId="03E78963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Usuarios</w:t>
            </w:r>
            <w:proofErr w:type="spellEnd"/>
          </w:p>
        </w:tc>
        <w:tc>
          <w:tcPr>
            <w:tcW w:w="3685" w:type="dxa"/>
          </w:tcPr>
          <w:p w14:paraId="648E47D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Agricultores y técnicos del Módulo 3 con acceso web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(Chrome, Firefox, Edge — versiones estables)</w:t>
            </w:r>
          </w:p>
        </w:tc>
        <w:tc>
          <w:tcPr>
            <w:tcW w:w="3969" w:type="dxa"/>
          </w:tcPr>
          <w:p w14:paraId="4167221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Aplicación móvil nativa iOS/Android (v2.0 es solo web)</w:t>
            </w:r>
          </w:p>
        </w:tc>
      </w:tr>
      <w:tr w:rsidR="001C1F09" w:rsidRPr="00C42B9C" w14:paraId="1B0773B1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4B2479F7" w14:textId="77777777" w:rsidR="001C1F09" w:rsidRDefault="00000000">
            <w:r>
              <w:rPr>
                <w:rFonts w:ascii="Arial" w:hAnsi="Arial"/>
                <w:b/>
                <w:sz w:val="20"/>
              </w:rPr>
              <w:t>Datos</w:t>
            </w:r>
          </w:p>
        </w:tc>
        <w:tc>
          <w:tcPr>
            <w:tcW w:w="3685" w:type="dxa"/>
            <w:shd w:val="clear" w:color="auto" w:fill="EBF3FB"/>
          </w:tcPr>
          <w:p w14:paraId="5167C77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NASA POWER API (MERRA-2+CERES), datos edáficos por parcela,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historial de riegos registrados</w:t>
            </w:r>
          </w:p>
        </w:tc>
        <w:tc>
          <w:tcPr>
            <w:tcW w:w="3969" w:type="dxa"/>
            <w:shd w:val="clear" w:color="auto" w:fill="EBF3FB"/>
          </w:tcPr>
          <w:p w14:paraId="155C8FD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Sensores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IoT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físicos de humedad (fase productiva), imágenes satelitales de estrés</w:t>
            </w:r>
          </w:p>
        </w:tc>
      </w:tr>
    </w:tbl>
    <w:p w14:paraId="07EE0A72" w14:textId="77777777" w:rsidR="001C1F09" w:rsidRPr="00C42B9C" w:rsidRDefault="001C1F09">
      <w:pPr>
        <w:rPr>
          <w:lang w:val="es-MX"/>
        </w:rPr>
      </w:pPr>
    </w:p>
    <w:p w14:paraId="52137348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2. Condiciones Técnicas</w:t>
      </w:r>
    </w:p>
    <w:p w14:paraId="4F3A7004" w14:textId="77777777" w:rsidR="001C1F09" w:rsidRPr="00C42B9C" w:rsidRDefault="00000000">
      <w:pPr>
        <w:spacing w:before="240" w:after="80"/>
        <w:rPr>
          <w:lang w:val="es-MX"/>
        </w:rPr>
      </w:pPr>
      <w:r w:rsidRPr="00C42B9C">
        <w:rPr>
          <w:rFonts w:ascii="Arial" w:hAnsi="Arial"/>
          <w:b/>
          <w:color w:val="2E75B6"/>
          <w:sz w:val="26"/>
          <w:lang w:val="es-MX"/>
        </w:rPr>
        <w:t>2.1 Arquitectura</w:t>
      </w:r>
    </w:p>
    <w:p w14:paraId="0FE821A6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MILPÍN implementa una arquitectura cliente-servidor de tres capas con separación explícita de responsabilidades. Esta separación es una condición técnica obligatoria: ningún componente de presentación puede contener lógica de negocio, y ningún componente de negocio puede acceder directamente a la capa de presentación.</w:t>
      </w:r>
    </w:p>
    <w:p w14:paraId="575F88C3" w14:textId="77777777" w:rsidR="001C1F0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16DB47" wp14:editId="5DE72236">
            <wp:extent cx="5400000" cy="3601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882B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t xml:space="preserve">Figura 2.1. Arquitectura de tres capas de MILPÍN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AgTech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v2.0: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Frontend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SPA (Vanilla JS +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Leaflet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),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Backend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async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(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FastAPI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+ Motor FAO-56 + ML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Engine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) y Base de Datos (PostgreSQL 15 +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PostGIS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3.6) con pipeline ETL NASA POWER.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116"/>
        <w:gridCol w:w="2416"/>
        <w:gridCol w:w="2678"/>
      </w:tblGrid>
      <w:tr w:rsidR="001C1F09" w14:paraId="00065B41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538A9F9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0819C9D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605FF57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5C59E72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Condición obligatoria</w:t>
            </w:r>
          </w:p>
        </w:tc>
      </w:tr>
      <w:tr w:rsidR="001C1F09" w14:paraId="4B1185FD" w14:textId="77777777">
        <w:trPr>
          <w:jc w:val="center"/>
        </w:trPr>
        <w:tc>
          <w:tcPr>
            <w:tcW w:w="1247" w:type="dxa"/>
            <w:shd w:val="clear" w:color="auto" w:fill="F2F7FF"/>
          </w:tcPr>
          <w:p w14:paraId="0EE77F0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Frontend</w:t>
            </w:r>
            <w:r>
              <w:rPr>
                <w:rFonts w:ascii="Arial" w:hAnsi="Arial"/>
                <w:b/>
                <w:sz w:val="20"/>
              </w:rPr>
              <w:br/>
              <w:t>(SPA)</w:t>
            </w:r>
          </w:p>
        </w:tc>
        <w:tc>
          <w:tcPr>
            <w:tcW w:w="1814" w:type="dxa"/>
            <w:shd w:val="clear" w:color="auto" w:fill="F2F7FF"/>
          </w:tcPr>
          <w:p w14:paraId="620185D6" w14:textId="77777777" w:rsidR="001C1F09" w:rsidRDefault="00000000">
            <w:r>
              <w:rPr>
                <w:rFonts w:ascii="Arial" w:hAnsi="Arial"/>
                <w:sz w:val="20"/>
              </w:rPr>
              <w:t>Vanilla JS</w:t>
            </w:r>
            <w:r>
              <w:rPr>
                <w:rFonts w:ascii="Arial" w:hAnsi="Arial"/>
                <w:sz w:val="20"/>
              </w:rPr>
              <w:br/>
              <w:t>Leaflet 1.9.4</w:t>
            </w:r>
            <w:r>
              <w:rPr>
                <w:rFonts w:ascii="Arial" w:hAnsi="Arial"/>
                <w:sz w:val="20"/>
              </w:rPr>
              <w:br/>
              <w:t>Web Speech API</w:t>
            </w:r>
          </w:p>
        </w:tc>
        <w:tc>
          <w:tcPr>
            <w:tcW w:w="2835" w:type="dxa"/>
            <w:shd w:val="clear" w:color="auto" w:fill="F2F7FF"/>
          </w:tcPr>
          <w:p w14:paraId="6F785D1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Mapa GIS,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dashboard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BI, formularios de parcela,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interfaz de voz y visualización de recomendaciones.</w:t>
            </w:r>
          </w:p>
        </w:tc>
        <w:tc>
          <w:tcPr>
            <w:tcW w:w="3458" w:type="dxa"/>
            <w:shd w:val="clear" w:color="auto" w:fill="F2F7FF"/>
          </w:tcPr>
          <w:p w14:paraId="7799319F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Sin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bundler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Cero dependencias de terceros en producción fuera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Leaflet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</w:t>
            </w:r>
            <w:r>
              <w:rPr>
                <w:rFonts w:ascii="Arial" w:hAnsi="Arial"/>
                <w:sz w:val="20"/>
              </w:rPr>
              <w:t xml:space="preserve">No </w:t>
            </w:r>
            <w:proofErr w:type="spellStart"/>
            <w:r>
              <w:rPr>
                <w:rFonts w:ascii="Arial" w:hAnsi="Arial"/>
                <w:sz w:val="20"/>
              </w:rPr>
              <w:t>puede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contener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lógica</w:t>
            </w:r>
            <w:proofErr w:type="spellEnd"/>
            <w:r>
              <w:rPr>
                <w:rFonts w:ascii="Arial" w:hAnsi="Arial"/>
                <w:sz w:val="20"/>
              </w:rPr>
              <w:t xml:space="preserve"> de cálculo agronómico.</w:t>
            </w:r>
          </w:p>
        </w:tc>
      </w:tr>
      <w:tr w:rsidR="001C1F09" w14:paraId="0124F282" w14:textId="77777777">
        <w:trPr>
          <w:jc w:val="center"/>
        </w:trPr>
        <w:tc>
          <w:tcPr>
            <w:tcW w:w="1247" w:type="dxa"/>
          </w:tcPr>
          <w:p w14:paraId="7A4E240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Backend</w:t>
            </w:r>
            <w:r>
              <w:rPr>
                <w:rFonts w:ascii="Arial" w:hAnsi="Arial"/>
                <w:b/>
                <w:sz w:val="20"/>
              </w:rPr>
              <w:br/>
              <w:t>(API REST)</w:t>
            </w:r>
          </w:p>
        </w:tc>
        <w:tc>
          <w:tcPr>
            <w:tcW w:w="1814" w:type="dxa"/>
          </w:tcPr>
          <w:p w14:paraId="22C9410B" w14:textId="77777777" w:rsidR="001C1F09" w:rsidRDefault="00000000">
            <w:r>
              <w:rPr>
                <w:rFonts w:ascii="Arial" w:hAnsi="Arial"/>
                <w:sz w:val="20"/>
              </w:rPr>
              <w:t>FastAPI 0.115</w:t>
            </w:r>
            <w:r>
              <w:rPr>
                <w:rFonts w:ascii="Arial" w:hAnsi="Arial"/>
                <w:sz w:val="20"/>
              </w:rPr>
              <w:br/>
              <w:t>SQLAlchemy 2.0 async</w:t>
            </w:r>
            <w:r>
              <w:rPr>
                <w:rFonts w:ascii="Arial" w:hAnsi="Arial"/>
                <w:sz w:val="20"/>
              </w:rPr>
              <w:br/>
              <w:t>Pydantic v2 / Uvicorn</w:t>
            </w:r>
          </w:p>
        </w:tc>
        <w:tc>
          <w:tcPr>
            <w:tcW w:w="2835" w:type="dxa"/>
          </w:tcPr>
          <w:p w14:paraId="1DD0F979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Endpoints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REST, validación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payloads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orquestación FAO-56, persistencia de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recomendaciones y trazabilidad.</w:t>
            </w:r>
          </w:p>
        </w:tc>
        <w:tc>
          <w:tcPr>
            <w:tcW w:w="3458" w:type="dxa"/>
          </w:tcPr>
          <w:p w14:paraId="74FF4C74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Todos los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endpoints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async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await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Cada recomendación generada DEBE persistirse en BD antes de retornar al cliente. </w:t>
            </w:r>
            <w:r>
              <w:rPr>
                <w:rFonts w:ascii="Arial" w:hAnsi="Arial"/>
                <w:sz w:val="20"/>
              </w:rPr>
              <w:t xml:space="preserve">Sin </w:t>
            </w:r>
            <w:proofErr w:type="spellStart"/>
            <w:r>
              <w:rPr>
                <w:rFonts w:ascii="Arial" w:hAnsi="Arial"/>
                <w:sz w:val="20"/>
              </w:rPr>
              <w:t>excepciones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</w:tr>
      <w:tr w:rsidR="001C1F09" w:rsidRPr="00C42B9C" w14:paraId="427F0E7B" w14:textId="77777777">
        <w:trPr>
          <w:jc w:val="center"/>
        </w:trPr>
        <w:tc>
          <w:tcPr>
            <w:tcW w:w="1247" w:type="dxa"/>
            <w:shd w:val="clear" w:color="auto" w:fill="F2F7FF"/>
          </w:tcPr>
          <w:p w14:paraId="01781C2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Motor</w:t>
            </w:r>
            <w:r>
              <w:rPr>
                <w:rFonts w:ascii="Arial" w:hAnsi="Arial"/>
                <w:b/>
                <w:sz w:val="20"/>
              </w:rPr>
              <w:br/>
              <w:t>Agronómico</w:t>
            </w:r>
          </w:p>
        </w:tc>
        <w:tc>
          <w:tcPr>
            <w:tcW w:w="1814" w:type="dxa"/>
            <w:shd w:val="clear" w:color="auto" w:fill="F2F7FF"/>
          </w:tcPr>
          <w:p w14:paraId="77DCBD1D" w14:textId="77777777" w:rsidR="001C1F09" w:rsidRDefault="00000000">
            <w:r>
              <w:rPr>
                <w:rFonts w:ascii="Arial" w:hAnsi="Arial"/>
                <w:sz w:val="20"/>
              </w:rPr>
              <w:t>Python 3.11+</w:t>
            </w:r>
            <w:r>
              <w:rPr>
                <w:rFonts w:ascii="Arial" w:hAnsi="Arial"/>
                <w:sz w:val="20"/>
              </w:rPr>
              <w:br/>
              <w:t>NumPy vectorizado</w:t>
            </w:r>
            <w:r>
              <w:rPr>
                <w:rFonts w:ascii="Arial" w:hAnsi="Arial"/>
                <w:sz w:val="20"/>
              </w:rPr>
              <w:br/>
              <w:t>Hargreaves fallback</w:t>
            </w:r>
          </w:p>
        </w:tc>
        <w:tc>
          <w:tcPr>
            <w:tcW w:w="2835" w:type="dxa"/>
            <w:shd w:val="clear" w:color="auto" w:fill="F2F7FF"/>
          </w:tcPr>
          <w:p w14:paraId="6A4FE8A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Cálculo ETo (Penman-Monteith FAO-56),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ETc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por Kc fenológico, balance hídrico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diario y nivel de urgencia de riego.</w:t>
            </w:r>
          </w:p>
        </w:tc>
        <w:tc>
          <w:tcPr>
            <w:tcW w:w="3458" w:type="dxa"/>
            <w:shd w:val="clear" w:color="auto" w:fill="F2F7FF"/>
          </w:tcPr>
          <w:p w14:paraId="169DE5A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Implementación fiel a FAO-56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Ec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6. Hargreaves obligatorio como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fallback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Validado con 42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unitarios contra tablas FAO.</w:t>
            </w:r>
          </w:p>
        </w:tc>
      </w:tr>
      <w:tr w:rsidR="001C1F09" w14:paraId="363622CB" w14:textId="77777777">
        <w:trPr>
          <w:jc w:val="center"/>
        </w:trPr>
        <w:tc>
          <w:tcPr>
            <w:tcW w:w="1247" w:type="dxa"/>
          </w:tcPr>
          <w:p w14:paraId="1F5B58F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Base de</w:t>
            </w:r>
            <w:r>
              <w:rPr>
                <w:rFonts w:ascii="Arial" w:hAnsi="Arial"/>
                <w:b/>
                <w:sz w:val="20"/>
              </w:rPr>
              <w:br/>
              <w:t>Datos</w:t>
            </w:r>
          </w:p>
        </w:tc>
        <w:tc>
          <w:tcPr>
            <w:tcW w:w="1814" w:type="dxa"/>
          </w:tcPr>
          <w:p w14:paraId="0E7155ED" w14:textId="77777777" w:rsidR="001C1F09" w:rsidRDefault="00000000">
            <w:r>
              <w:rPr>
                <w:rFonts w:ascii="Arial" w:hAnsi="Arial"/>
                <w:sz w:val="20"/>
              </w:rPr>
              <w:t>PostgreSQL 15</w:t>
            </w:r>
            <w:r>
              <w:rPr>
                <w:rFonts w:ascii="Arial" w:hAnsi="Arial"/>
                <w:sz w:val="20"/>
              </w:rPr>
              <w:br/>
              <w:t>PostGIS 3.6 / Alembic</w:t>
            </w:r>
          </w:p>
        </w:tc>
        <w:tc>
          <w:tcPr>
            <w:tcW w:w="2835" w:type="dxa"/>
          </w:tcPr>
          <w:p w14:paraId="2CFA162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Persistencia relacional de parcelas, clima,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recomendaciones, historial de riegos y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geometrías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Polygon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(4326).</w:t>
            </w:r>
          </w:p>
        </w:tc>
        <w:tc>
          <w:tcPr>
            <w:tcW w:w="3458" w:type="dxa"/>
          </w:tcPr>
          <w:p w14:paraId="11319537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Índice GIST obligatorio sobre columna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geom.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Reglas de integridad referencial no pueden eliminarse. </w:t>
            </w:r>
            <w:proofErr w:type="spellStart"/>
            <w:r>
              <w:rPr>
                <w:rFonts w:ascii="Arial" w:hAnsi="Arial"/>
                <w:sz w:val="20"/>
              </w:rPr>
              <w:t>Migraciones</w:t>
            </w:r>
            <w:proofErr w:type="spellEnd"/>
            <w:r>
              <w:rPr>
                <w:rFonts w:ascii="Arial" w:hAnsi="Arial"/>
                <w:sz w:val="20"/>
              </w:rPr>
              <w:t xml:space="preserve"> solo </w:t>
            </w:r>
            <w:proofErr w:type="spellStart"/>
            <w:r>
              <w:rPr>
                <w:rFonts w:ascii="Arial" w:hAnsi="Arial"/>
                <w:sz w:val="20"/>
              </w:rPr>
              <w:t>vía</w:t>
            </w:r>
            <w:proofErr w:type="spellEnd"/>
            <w:r>
              <w:rPr>
                <w:rFonts w:ascii="Arial" w:hAnsi="Arial"/>
                <w:sz w:val="20"/>
              </w:rPr>
              <w:t xml:space="preserve"> Alembic.</w:t>
            </w:r>
          </w:p>
        </w:tc>
      </w:tr>
      <w:tr w:rsidR="001C1F09" w14:paraId="2A93F0ED" w14:textId="77777777">
        <w:trPr>
          <w:jc w:val="center"/>
        </w:trPr>
        <w:tc>
          <w:tcPr>
            <w:tcW w:w="1247" w:type="dxa"/>
            <w:shd w:val="clear" w:color="auto" w:fill="F2F7FF"/>
          </w:tcPr>
          <w:p w14:paraId="55E187F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lastRenderedPageBreak/>
              <w:t>Pipeline</w:t>
            </w:r>
            <w:r>
              <w:rPr>
                <w:rFonts w:ascii="Arial" w:hAnsi="Arial"/>
                <w:b/>
                <w:sz w:val="20"/>
              </w:rPr>
              <w:br/>
              <w:t>ETL</w:t>
            </w:r>
          </w:p>
        </w:tc>
        <w:tc>
          <w:tcPr>
            <w:tcW w:w="1814" w:type="dxa"/>
            <w:shd w:val="clear" w:color="auto" w:fill="F2F7FF"/>
          </w:tcPr>
          <w:p w14:paraId="482A97E7" w14:textId="77777777" w:rsidR="001C1F09" w:rsidRDefault="00000000">
            <w:r>
              <w:rPr>
                <w:rFonts w:ascii="Arial" w:hAnsi="Arial"/>
                <w:sz w:val="20"/>
              </w:rPr>
              <w:t>nasa_power_etl.py</w:t>
            </w:r>
            <w:r>
              <w:rPr>
                <w:rFonts w:ascii="Arial" w:hAnsi="Arial"/>
                <w:sz w:val="20"/>
              </w:rPr>
              <w:br/>
              <w:t>pandas / Upsert PG</w:t>
            </w:r>
          </w:p>
        </w:tc>
        <w:tc>
          <w:tcPr>
            <w:tcW w:w="2835" w:type="dxa"/>
            <w:shd w:val="clear" w:color="auto" w:fill="F2F7FF"/>
          </w:tcPr>
          <w:p w14:paraId="25124C1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Ingesta NASA POWER, validación de rangos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físicos, cálculo vectorizado ETo y carga</w:t>
            </w:r>
            <w:r w:rsidRPr="00C42B9C">
              <w:rPr>
                <w:rFonts w:ascii="Arial" w:hAnsi="Arial"/>
                <w:sz w:val="20"/>
                <w:lang w:val="es-MX"/>
              </w:rPr>
              <w:br/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upsert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clima_diario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  <w:tc>
          <w:tcPr>
            <w:tcW w:w="3458" w:type="dxa"/>
            <w:shd w:val="clear" w:color="auto" w:fill="F2F7FF"/>
          </w:tcPr>
          <w:p w14:paraId="49FDD9A8" w14:textId="77777777" w:rsidR="001C1F09" w:rsidRDefault="00000000">
            <w:r>
              <w:rPr>
                <w:rFonts w:ascii="Arial" w:hAnsi="Arial"/>
                <w:sz w:val="20"/>
              </w:rPr>
              <w:t xml:space="preserve">INSERT ... ON CONFLICT DO UPDATE obligatorio. </w:t>
            </w:r>
            <w:r w:rsidRPr="00C42B9C">
              <w:rPr>
                <w:rFonts w:ascii="Arial" w:hAnsi="Arial"/>
                <w:sz w:val="20"/>
                <w:lang w:val="es-MX"/>
              </w:rPr>
              <w:t xml:space="preserve">Imputación por media móvil 7 días. </w:t>
            </w:r>
            <w:r>
              <w:rPr>
                <w:rFonts w:ascii="Arial" w:hAnsi="Arial"/>
                <w:sz w:val="20"/>
              </w:rPr>
              <w:t xml:space="preserve">Log de </w:t>
            </w:r>
            <w:proofErr w:type="spellStart"/>
            <w:r>
              <w:rPr>
                <w:rFonts w:ascii="Arial" w:hAnsi="Arial"/>
                <w:sz w:val="20"/>
              </w:rPr>
              <w:t>errores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por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registro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fallido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</w:tr>
    </w:tbl>
    <w:p w14:paraId="088E8759" w14:textId="77777777" w:rsidR="001C1F09" w:rsidRDefault="001C1F09"/>
    <w:p w14:paraId="5EEB0D3D" w14:textId="77777777" w:rsidR="001C1F09" w:rsidRDefault="00000000">
      <w:pPr>
        <w:spacing w:before="240" w:after="80"/>
      </w:pPr>
      <w:r>
        <w:rPr>
          <w:rFonts w:ascii="Arial" w:hAnsi="Arial"/>
          <w:b/>
          <w:color w:val="2E75B6"/>
          <w:sz w:val="26"/>
        </w:rPr>
        <w:t>2.2 Backend</w:t>
      </w:r>
    </w:p>
    <w:p w14:paraId="7A67C7EE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El </w:t>
      </w:r>
      <w:proofErr w:type="spellStart"/>
      <w:r w:rsidRPr="00C42B9C">
        <w:rPr>
          <w:rFonts w:ascii="Arial" w:hAnsi="Arial"/>
          <w:lang w:val="es-MX"/>
        </w:rPr>
        <w:t>backend</w:t>
      </w:r>
      <w:proofErr w:type="spellEnd"/>
      <w:r w:rsidRPr="00C42B9C">
        <w:rPr>
          <w:rFonts w:ascii="Arial" w:hAnsi="Arial"/>
          <w:lang w:val="es-MX"/>
        </w:rPr>
        <w:t xml:space="preserve"> expone más de 20 </w:t>
      </w:r>
      <w:proofErr w:type="spellStart"/>
      <w:r w:rsidRPr="00C42B9C">
        <w:rPr>
          <w:rFonts w:ascii="Arial" w:hAnsi="Arial"/>
          <w:lang w:val="es-MX"/>
        </w:rPr>
        <w:t>endpoints</w:t>
      </w:r>
      <w:proofErr w:type="spellEnd"/>
      <w:r w:rsidRPr="00C42B9C">
        <w:rPr>
          <w:rFonts w:ascii="Arial" w:hAnsi="Arial"/>
          <w:lang w:val="es-MX"/>
        </w:rPr>
        <w:t xml:space="preserve"> en 4 </w:t>
      </w:r>
      <w:proofErr w:type="spellStart"/>
      <w:r w:rsidRPr="00C42B9C">
        <w:rPr>
          <w:rFonts w:ascii="Arial" w:hAnsi="Arial"/>
          <w:lang w:val="es-MX"/>
        </w:rPr>
        <w:t>routers</w:t>
      </w:r>
      <w:proofErr w:type="spellEnd"/>
      <w:r w:rsidRPr="00C42B9C">
        <w:rPr>
          <w:rFonts w:ascii="Arial" w:hAnsi="Arial"/>
          <w:lang w:val="es-MX"/>
        </w:rPr>
        <w:t xml:space="preserve">. Condiciones obligatorias para todos los </w:t>
      </w:r>
      <w:proofErr w:type="spellStart"/>
      <w:r w:rsidRPr="00C42B9C">
        <w:rPr>
          <w:rFonts w:ascii="Arial" w:hAnsi="Arial"/>
          <w:lang w:val="es-MX"/>
        </w:rPr>
        <w:t>endpoints</w:t>
      </w:r>
      <w:proofErr w:type="spellEnd"/>
      <w:r w:rsidRPr="00C42B9C">
        <w:rPr>
          <w:rFonts w:ascii="Arial" w:hAnsi="Arial"/>
          <w:lang w:val="es-MX"/>
        </w:rPr>
        <w:t>:</w:t>
      </w:r>
    </w:p>
    <w:p w14:paraId="7A6DEF71" w14:textId="77777777" w:rsidR="001C1F09" w:rsidRDefault="00000000">
      <w:pPr>
        <w:pStyle w:val="Listaconvietas"/>
        <w:spacing w:after="40"/>
      </w:pPr>
      <w:r>
        <w:rPr>
          <w:rFonts w:ascii="Arial" w:hAnsi="Arial"/>
          <w:b/>
        </w:rPr>
        <w:t xml:space="preserve">Todos </w:t>
      </w:r>
      <w:proofErr w:type="spellStart"/>
      <w:r>
        <w:rPr>
          <w:rFonts w:ascii="Arial" w:hAnsi="Arial"/>
          <w:b/>
        </w:rPr>
        <w:t>los</w:t>
      </w:r>
      <w:proofErr w:type="spellEnd"/>
      <w:r>
        <w:rPr>
          <w:rFonts w:ascii="Arial" w:hAnsi="Arial"/>
          <w:b/>
        </w:rPr>
        <w:t xml:space="preserve"> endpoints </w:t>
      </w:r>
      <w:proofErr w:type="spellStart"/>
      <w:r>
        <w:rPr>
          <w:rFonts w:ascii="Arial" w:hAnsi="Arial"/>
          <w:b/>
        </w:rPr>
        <w:t>deben</w:t>
      </w:r>
      <w:proofErr w:type="spellEnd"/>
      <w:r>
        <w:rPr>
          <w:rFonts w:ascii="Arial" w:hAnsi="Arial"/>
          <w:b/>
        </w:rPr>
        <w:t xml:space="preserve"> ser async def con AsyncSession de SQLAlchemy.</w:t>
      </w:r>
      <w:r>
        <w:rPr>
          <w:rFonts w:ascii="Arial" w:hAnsi="Arial"/>
        </w:rPr>
        <w:t xml:space="preserve">Async first: </w:t>
      </w:r>
    </w:p>
    <w:p w14:paraId="6687B729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Todos los parámetros de entrada validados antes de llegar a negocio. </w:t>
      </w:r>
      <w:proofErr w:type="spellStart"/>
      <w:r>
        <w:rPr>
          <w:rFonts w:ascii="Arial" w:hAnsi="Arial"/>
          <w:b/>
        </w:rPr>
        <w:t>Errores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retornan</w:t>
      </w:r>
      <w:proofErr w:type="spellEnd"/>
      <w:r>
        <w:rPr>
          <w:rFonts w:ascii="Arial" w:hAnsi="Arial"/>
          <w:b/>
        </w:rPr>
        <w:t xml:space="preserve"> HTTP 422 estructurado.</w:t>
      </w:r>
      <w:r>
        <w:rPr>
          <w:rFonts w:ascii="Arial" w:hAnsi="Arial"/>
        </w:rPr>
        <w:t xml:space="preserve">Validación Pydantic v2: </w:t>
      </w:r>
    </w:p>
    <w:p w14:paraId="7F8A9C7F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El motor FAO-56 no puede calcular sin guardar. Cada llamada inserta un registro en recomendaciones con </w:t>
      </w:r>
      <w:proofErr w:type="spellStart"/>
      <w:r w:rsidRPr="00C42B9C">
        <w:rPr>
          <w:rFonts w:ascii="Arial" w:hAnsi="Arial"/>
          <w:b/>
          <w:lang w:val="es-MX"/>
        </w:rPr>
        <w:t>parametros_json</w:t>
      </w:r>
      <w:proofErr w:type="spellEnd"/>
      <w:r w:rsidRPr="00C42B9C">
        <w:rPr>
          <w:rFonts w:ascii="Arial" w:hAnsi="Arial"/>
          <w:b/>
          <w:lang w:val="es-MX"/>
        </w:rPr>
        <w:t xml:space="preserve"> </w:t>
      </w:r>
      <w:proofErr w:type="spellStart"/>
      <w:r w:rsidRPr="00C42B9C">
        <w:rPr>
          <w:rFonts w:ascii="Arial" w:hAnsi="Arial"/>
          <w:b/>
          <w:lang w:val="es-MX"/>
        </w:rPr>
        <w:t>completo.</w:t>
      </w:r>
      <w:r w:rsidRPr="00C42B9C">
        <w:rPr>
          <w:rFonts w:ascii="Arial" w:hAnsi="Arial"/>
          <w:lang w:val="es-MX"/>
        </w:rPr>
        <w:t>Persistencia</w:t>
      </w:r>
      <w:proofErr w:type="spellEnd"/>
      <w:r w:rsidRPr="00C42B9C">
        <w:rPr>
          <w:rFonts w:ascii="Arial" w:hAnsi="Arial"/>
          <w:lang w:val="es-MX"/>
        </w:rPr>
        <w:t xml:space="preserve"> obligatoria: </w:t>
      </w:r>
    </w:p>
    <w:p w14:paraId="03A2B6F7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Cada recomendación recibe un </w:t>
      </w:r>
      <w:proofErr w:type="spellStart"/>
      <w:r w:rsidRPr="00C42B9C">
        <w:rPr>
          <w:rFonts w:ascii="Arial" w:hAnsi="Arial"/>
          <w:b/>
          <w:lang w:val="es-MX"/>
        </w:rPr>
        <w:t>id_recomendacion</w:t>
      </w:r>
      <w:proofErr w:type="spellEnd"/>
      <w:r w:rsidRPr="00C42B9C">
        <w:rPr>
          <w:rFonts w:ascii="Arial" w:hAnsi="Arial"/>
          <w:b/>
          <w:lang w:val="es-MX"/>
        </w:rPr>
        <w:t xml:space="preserve"> UUID para rastrear </w:t>
      </w:r>
      <w:proofErr w:type="spellStart"/>
      <w:r w:rsidRPr="00C42B9C">
        <w:rPr>
          <w:rFonts w:ascii="Arial" w:hAnsi="Arial"/>
          <w:b/>
          <w:lang w:val="es-MX"/>
        </w:rPr>
        <w:t>feedback</w:t>
      </w:r>
      <w:proofErr w:type="spellEnd"/>
      <w:r w:rsidRPr="00C42B9C">
        <w:rPr>
          <w:rFonts w:ascii="Arial" w:hAnsi="Arial"/>
          <w:b/>
          <w:lang w:val="es-MX"/>
        </w:rPr>
        <w:t xml:space="preserve"> posterior del </w:t>
      </w:r>
      <w:proofErr w:type="spellStart"/>
      <w:r w:rsidRPr="00C42B9C">
        <w:rPr>
          <w:rFonts w:ascii="Arial" w:hAnsi="Arial"/>
          <w:b/>
          <w:lang w:val="es-MX"/>
        </w:rPr>
        <w:t>agricultor.</w:t>
      </w:r>
      <w:r w:rsidRPr="00C42B9C">
        <w:rPr>
          <w:rFonts w:ascii="Arial" w:hAnsi="Arial"/>
          <w:lang w:val="es-MX"/>
        </w:rPr>
        <w:t>Trazabilidad</w:t>
      </w:r>
      <w:proofErr w:type="spellEnd"/>
      <w:r w:rsidRPr="00C42B9C">
        <w:rPr>
          <w:rFonts w:ascii="Arial" w:hAnsi="Arial"/>
          <w:lang w:val="es-MX"/>
        </w:rPr>
        <w:t xml:space="preserve"> UUID: </w:t>
      </w:r>
    </w:p>
    <w:p w14:paraId="1451DAE7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Sin </w:t>
      </w:r>
      <w:proofErr w:type="spellStart"/>
      <w:r w:rsidRPr="00C42B9C">
        <w:rPr>
          <w:rFonts w:ascii="Arial" w:hAnsi="Arial"/>
          <w:b/>
          <w:lang w:val="es-MX"/>
        </w:rPr>
        <w:t>stack</w:t>
      </w:r>
      <w:proofErr w:type="spellEnd"/>
      <w:r w:rsidRPr="00C42B9C">
        <w:rPr>
          <w:rFonts w:ascii="Arial" w:hAnsi="Arial"/>
          <w:b/>
          <w:lang w:val="es-MX"/>
        </w:rPr>
        <w:t xml:space="preserve"> traces en respuestas de producción. Toda excepción retorna JSON con código HTTP </w:t>
      </w:r>
      <w:proofErr w:type="spellStart"/>
      <w:r w:rsidRPr="00C42B9C">
        <w:rPr>
          <w:rFonts w:ascii="Arial" w:hAnsi="Arial"/>
          <w:b/>
          <w:lang w:val="es-MX"/>
        </w:rPr>
        <w:t>apropiado.</w:t>
      </w:r>
      <w:r w:rsidRPr="00C42B9C">
        <w:rPr>
          <w:rFonts w:ascii="Arial" w:hAnsi="Arial"/>
          <w:lang w:val="es-MX"/>
        </w:rPr>
        <w:t>Manejo</w:t>
      </w:r>
      <w:proofErr w:type="spellEnd"/>
      <w:r w:rsidRPr="00C42B9C">
        <w:rPr>
          <w:rFonts w:ascii="Arial" w:hAnsi="Arial"/>
          <w:lang w:val="es-MX"/>
        </w:rPr>
        <w:t xml:space="preserve"> de errores estructurado: </w:t>
      </w:r>
    </w:p>
    <w:p w14:paraId="23479A19" w14:textId="77777777" w:rsidR="001C1F0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7184F48" wp14:editId="4AA63294">
            <wp:extent cx="5400000" cy="3033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842E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t>Figura 2.2. Diagrama de secuencia — flujo completo desde POST /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recomendacion_riego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hasta la respuesta al cliente con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id_recomendacion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>, lámina recomendada y nivel de urgencia.</w:t>
      </w:r>
    </w:p>
    <w:p w14:paraId="5BAE9D0B" w14:textId="77777777" w:rsidR="001C1F09" w:rsidRDefault="00000000">
      <w:pPr>
        <w:spacing w:before="160" w:after="40"/>
      </w:pPr>
      <w:r>
        <w:rPr>
          <w:rFonts w:ascii="Arial" w:hAnsi="Arial"/>
          <w:b/>
          <w:i/>
          <w:color w:val="70AD47"/>
        </w:rPr>
        <w:t xml:space="preserve">Endpoints </w:t>
      </w:r>
      <w:proofErr w:type="spellStart"/>
      <w:r>
        <w:rPr>
          <w:rFonts w:ascii="Arial" w:hAnsi="Arial"/>
          <w:b/>
          <w:i/>
          <w:color w:val="70AD47"/>
        </w:rPr>
        <w:t>principales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2629"/>
        <w:gridCol w:w="1585"/>
        <w:gridCol w:w="3542"/>
      </w:tblGrid>
      <w:tr w:rsidR="001C1F09" w14:paraId="0767CB65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54CBA20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23131FF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2FBDF62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Router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25995BE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1C1F09" w14:paraId="26ED94E8" w14:textId="77777777">
        <w:trPr>
          <w:jc w:val="center"/>
        </w:trPr>
        <w:tc>
          <w:tcPr>
            <w:tcW w:w="850" w:type="dxa"/>
            <w:shd w:val="clear" w:color="auto" w:fill="F8F8FF"/>
          </w:tcPr>
          <w:p w14:paraId="33F29BB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POST</w:t>
            </w:r>
          </w:p>
        </w:tc>
        <w:tc>
          <w:tcPr>
            <w:tcW w:w="2268" w:type="dxa"/>
            <w:shd w:val="clear" w:color="auto" w:fill="F8F8FF"/>
          </w:tcPr>
          <w:p w14:paraId="7D4B790A" w14:textId="77777777" w:rsidR="001C1F09" w:rsidRDefault="00000000">
            <w:r>
              <w:rPr>
                <w:rFonts w:ascii="Arial" w:hAnsi="Arial"/>
                <w:sz w:val="20"/>
              </w:rPr>
              <w:t>/recomendacion_riego</w:t>
            </w:r>
          </w:p>
        </w:tc>
        <w:tc>
          <w:tcPr>
            <w:tcW w:w="1587" w:type="dxa"/>
            <w:shd w:val="clear" w:color="auto" w:fill="F8F8FF"/>
          </w:tcPr>
          <w:p w14:paraId="536F671F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agronómico</w:t>
            </w:r>
          </w:p>
        </w:tc>
        <w:tc>
          <w:tcPr>
            <w:tcW w:w="4649" w:type="dxa"/>
            <w:shd w:val="clear" w:color="auto" w:fill="F8F8FF"/>
          </w:tcPr>
          <w:p w14:paraId="73D3FF14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Calcula balance hídrico FAO-56, genera recomendación y la persiste. </w:t>
            </w:r>
            <w:proofErr w:type="spellStart"/>
            <w:r>
              <w:rPr>
                <w:rFonts w:ascii="Arial" w:hAnsi="Arial"/>
                <w:sz w:val="20"/>
              </w:rPr>
              <w:lastRenderedPageBreak/>
              <w:t>Retorna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id_recomendacion</w:t>
            </w:r>
            <w:proofErr w:type="spellEnd"/>
            <w:r>
              <w:rPr>
                <w:rFonts w:ascii="Arial" w:hAnsi="Arial"/>
                <w:sz w:val="20"/>
              </w:rPr>
              <w:t xml:space="preserve"> + </w:t>
            </w:r>
            <w:proofErr w:type="spellStart"/>
            <w:r>
              <w:rPr>
                <w:rFonts w:ascii="Arial" w:hAnsi="Arial"/>
                <w:sz w:val="20"/>
              </w:rPr>
              <w:t>lámina</w:t>
            </w:r>
            <w:proofErr w:type="spellEnd"/>
            <w:r>
              <w:rPr>
                <w:rFonts w:ascii="Arial" w:hAnsi="Arial"/>
                <w:sz w:val="20"/>
              </w:rPr>
              <w:t xml:space="preserve"> + urgencia + costo MXN.</w:t>
            </w:r>
          </w:p>
        </w:tc>
      </w:tr>
      <w:tr w:rsidR="001C1F09" w:rsidRPr="00C42B9C" w14:paraId="2D32BEA5" w14:textId="77777777">
        <w:trPr>
          <w:jc w:val="center"/>
        </w:trPr>
        <w:tc>
          <w:tcPr>
            <w:tcW w:w="850" w:type="dxa"/>
          </w:tcPr>
          <w:p w14:paraId="03765ED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lastRenderedPageBreak/>
              <w:t>POST</w:t>
            </w:r>
          </w:p>
        </w:tc>
        <w:tc>
          <w:tcPr>
            <w:tcW w:w="2268" w:type="dxa"/>
          </w:tcPr>
          <w:p w14:paraId="6F20969F" w14:textId="77777777" w:rsidR="001C1F09" w:rsidRDefault="00000000">
            <w:r>
              <w:rPr>
                <w:rFonts w:ascii="Arial" w:hAnsi="Arial"/>
                <w:sz w:val="20"/>
              </w:rPr>
              <w:t>/feedback_recomendacion</w:t>
            </w:r>
          </w:p>
        </w:tc>
        <w:tc>
          <w:tcPr>
            <w:tcW w:w="1587" w:type="dxa"/>
          </w:tcPr>
          <w:p w14:paraId="503F4706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agronómico</w:t>
            </w:r>
          </w:p>
        </w:tc>
        <w:tc>
          <w:tcPr>
            <w:tcW w:w="4649" w:type="dxa"/>
          </w:tcPr>
          <w:p w14:paraId="2694955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Registra la respuesta del agricultor (aceptada/modificada/ignorada) y, si acepta,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auto-inserta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historial_riego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3011410D" w14:textId="77777777">
        <w:trPr>
          <w:jc w:val="center"/>
        </w:trPr>
        <w:tc>
          <w:tcPr>
            <w:tcW w:w="850" w:type="dxa"/>
            <w:shd w:val="clear" w:color="auto" w:fill="F8F8FF"/>
          </w:tcPr>
          <w:p w14:paraId="0EC879B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  <w:shd w:val="clear" w:color="auto" w:fill="F8F8FF"/>
          </w:tcPr>
          <w:p w14:paraId="3BF216AE" w14:textId="77777777" w:rsidR="001C1F09" w:rsidRDefault="00000000">
            <w:r>
              <w:rPr>
                <w:rFonts w:ascii="Arial" w:hAnsi="Arial"/>
                <w:sz w:val="20"/>
              </w:rPr>
              <w:t>/historial_riego/{id_parcela}</w:t>
            </w:r>
          </w:p>
        </w:tc>
        <w:tc>
          <w:tcPr>
            <w:tcW w:w="1587" w:type="dxa"/>
            <w:shd w:val="clear" w:color="auto" w:fill="F8F8FF"/>
          </w:tcPr>
          <w:p w14:paraId="515CE9B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agronómico</w:t>
            </w:r>
          </w:p>
        </w:tc>
        <w:tc>
          <w:tcPr>
            <w:tcW w:w="4649" w:type="dxa"/>
            <w:shd w:val="clear" w:color="auto" w:fill="F8F8FF"/>
          </w:tcPr>
          <w:p w14:paraId="747E65B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Retorna historial paginado de eventos de riego con ahorro acumulado vs.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baseline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8,000 m³/ha.</w:t>
            </w:r>
          </w:p>
        </w:tc>
      </w:tr>
      <w:tr w:rsidR="001C1F09" w:rsidRPr="00C42B9C" w14:paraId="0E1F273B" w14:textId="77777777">
        <w:trPr>
          <w:jc w:val="center"/>
        </w:trPr>
        <w:tc>
          <w:tcPr>
            <w:tcW w:w="850" w:type="dxa"/>
          </w:tcPr>
          <w:p w14:paraId="20F9574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</w:tcPr>
          <w:p w14:paraId="18962A8B" w14:textId="77777777" w:rsidR="001C1F09" w:rsidRDefault="00000000">
            <w:r>
              <w:rPr>
                <w:rFonts w:ascii="Arial" w:hAnsi="Arial"/>
                <w:sz w:val="20"/>
              </w:rPr>
              <w:t>/forecast_eto/{id_parcela}</w:t>
            </w:r>
          </w:p>
        </w:tc>
        <w:tc>
          <w:tcPr>
            <w:tcW w:w="1587" w:type="dxa"/>
          </w:tcPr>
          <w:p w14:paraId="53EAD19D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ML</w:t>
            </w:r>
          </w:p>
        </w:tc>
        <w:tc>
          <w:tcPr>
            <w:tcW w:w="4649" w:type="dxa"/>
          </w:tcPr>
          <w:p w14:paraId="727859EF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Proyección Ridge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Regression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ETo para los próximos 7 días con intervalos de confianza.</w:t>
            </w:r>
          </w:p>
        </w:tc>
      </w:tr>
      <w:tr w:rsidR="001C1F09" w:rsidRPr="00C42B9C" w14:paraId="7CE6535B" w14:textId="77777777">
        <w:trPr>
          <w:jc w:val="center"/>
        </w:trPr>
        <w:tc>
          <w:tcPr>
            <w:tcW w:w="850" w:type="dxa"/>
            <w:shd w:val="clear" w:color="auto" w:fill="F8F8FF"/>
          </w:tcPr>
          <w:p w14:paraId="5C30AA3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  <w:shd w:val="clear" w:color="auto" w:fill="F8F8FF"/>
          </w:tcPr>
          <w:p w14:paraId="51FF117E" w14:textId="77777777" w:rsidR="001C1F09" w:rsidRDefault="00000000">
            <w:r>
              <w:rPr>
                <w:rFonts w:ascii="Arial" w:hAnsi="Arial"/>
                <w:sz w:val="20"/>
              </w:rPr>
              <w:t>/parcelas/urgencias</w:t>
            </w:r>
          </w:p>
        </w:tc>
        <w:tc>
          <w:tcPr>
            <w:tcW w:w="1587" w:type="dxa"/>
            <w:shd w:val="clear" w:color="auto" w:fill="F8F8FF"/>
          </w:tcPr>
          <w:p w14:paraId="414EDEDF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dashboard</w:t>
            </w:r>
          </w:p>
        </w:tc>
        <w:tc>
          <w:tcPr>
            <w:tcW w:w="4649" w:type="dxa"/>
            <w:shd w:val="clear" w:color="auto" w:fill="F8F8FF"/>
          </w:tcPr>
          <w:p w14:paraId="09C8F186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Lista de parcelas ordenadas por nivel de urgencia (crítico &gt; moderado &gt; preventivo).</w:t>
            </w:r>
          </w:p>
        </w:tc>
      </w:tr>
      <w:tr w:rsidR="001C1F09" w:rsidRPr="00C42B9C" w14:paraId="6B5A4580" w14:textId="77777777">
        <w:trPr>
          <w:jc w:val="center"/>
        </w:trPr>
        <w:tc>
          <w:tcPr>
            <w:tcW w:w="850" w:type="dxa"/>
          </w:tcPr>
          <w:p w14:paraId="2B18B44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</w:tcPr>
          <w:p w14:paraId="6DCA040D" w14:textId="77777777" w:rsidR="001C1F09" w:rsidRDefault="00000000">
            <w:r>
              <w:rPr>
                <w:rFonts w:ascii="Arial" w:hAnsi="Arial"/>
                <w:sz w:val="20"/>
              </w:rPr>
              <w:t>/parcelas/geojson</w:t>
            </w:r>
          </w:p>
        </w:tc>
        <w:tc>
          <w:tcPr>
            <w:tcW w:w="1587" w:type="dxa"/>
          </w:tcPr>
          <w:p w14:paraId="7A0A6041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GIS</w:t>
            </w:r>
          </w:p>
        </w:tc>
        <w:tc>
          <w:tcPr>
            <w:tcW w:w="4649" w:type="dxa"/>
          </w:tcPr>
          <w:p w14:paraId="7B1B8F6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Geometrías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GeoJSON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todas las parcelas activas para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Leaflet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2FD0CABE" w14:textId="77777777">
        <w:trPr>
          <w:jc w:val="center"/>
        </w:trPr>
        <w:tc>
          <w:tcPr>
            <w:tcW w:w="850" w:type="dxa"/>
            <w:shd w:val="clear" w:color="auto" w:fill="F8F8FF"/>
          </w:tcPr>
          <w:p w14:paraId="012937E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POST</w:t>
            </w:r>
          </w:p>
        </w:tc>
        <w:tc>
          <w:tcPr>
            <w:tcW w:w="2268" w:type="dxa"/>
            <w:shd w:val="clear" w:color="auto" w:fill="F8F8FF"/>
          </w:tcPr>
          <w:p w14:paraId="2552BB97" w14:textId="77777777" w:rsidR="001C1F09" w:rsidRDefault="00000000">
            <w:r>
              <w:rPr>
                <w:rFonts w:ascii="Arial" w:hAnsi="Arial"/>
                <w:sz w:val="20"/>
              </w:rPr>
              <w:t>/parcelas</w:t>
            </w:r>
          </w:p>
        </w:tc>
        <w:tc>
          <w:tcPr>
            <w:tcW w:w="1587" w:type="dxa"/>
            <w:shd w:val="clear" w:color="auto" w:fill="F8F8FF"/>
          </w:tcPr>
          <w:p w14:paraId="71F35071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gestión</w:t>
            </w:r>
          </w:p>
        </w:tc>
        <w:tc>
          <w:tcPr>
            <w:tcW w:w="4649" w:type="dxa"/>
            <w:shd w:val="clear" w:color="auto" w:fill="F8F8FF"/>
          </w:tcPr>
          <w:p w14:paraId="1E61FA6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Alta de nueva parcela con parámetros edáficos, cultivo activo y geometría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Polygon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03B709C1" w14:textId="77777777">
        <w:trPr>
          <w:jc w:val="center"/>
        </w:trPr>
        <w:tc>
          <w:tcPr>
            <w:tcW w:w="850" w:type="dxa"/>
          </w:tcPr>
          <w:p w14:paraId="77FE95C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</w:tcPr>
          <w:p w14:paraId="7CC469A0" w14:textId="77777777" w:rsidR="001C1F09" w:rsidRDefault="00000000">
            <w:r>
              <w:rPr>
                <w:rFonts w:ascii="Arial" w:hAnsi="Arial"/>
                <w:sz w:val="20"/>
              </w:rPr>
              <w:t>/kpi/ahorro_modulo</w:t>
            </w:r>
          </w:p>
        </w:tc>
        <w:tc>
          <w:tcPr>
            <w:tcW w:w="1587" w:type="dxa"/>
          </w:tcPr>
          <w:p w14:paraId="16150ED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dashboard</w:t>
            </w:r>
          </w:p>
        </w:tc>
        <w:tc>
          <w:tcPr>
            <w:tcW w:w="4649" w:type="dxa"/>
          </w:tcPr>
          <w:p w14:paraId="40E747B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Vista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v_ahorro_modulo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: consumo real vs.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baseline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ahorro total en m³ y MXN por ciclo.</w:t>
            </w:r>
          </w:p>
        </w:tc>
      </w:tr>
      <w:tr w:rsidR="001C1F09" w:rsidRPr="00C42B9C" w14:paraId="45F5B03D" w14:textId="77777777">
        <w:trPr>
          <w:jc w:val="center"/>
        </w:trPr>
        <w:tc>
          <w:tcPr>
            <w:tcW w:w="850" w:type="dxa"/>
            <w:shd w:val="clear" w:color="auto" w:fill="F8F8FF"/>
          </w:tcPr>
          <w:p w14:paraId="1FFDF58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POST</w:t>
            </w:r>
          </w:p>
        </w:tc>
        <w:tc>
          <w:tcPr>
            <w:tcW w:w="2268" w:type="dxa"/>
            <w:shd w:val="clear" w:color="auto" w:fill="F8F8FF"/>
          </w:tcPr>
          <w:p w14:paraId="6CC0E94C" w14:textId="77777777" w:rsidR="001C1F09" w:rsidRDefault="00000000">
            <w:r>
              <w:rPr>
                <w:rFonts w:ascii="Arial" w:hAnsi="Arial"/>
                <w:sz w:val="20"/>
              </w:rPr>
              <w:t>/voz/procesar</w:t>
            </w:r>
          </w:p>
        </w:tc>
        <w:tc>
          <w:tcPr>
            <w:tcW w:w="1587" w:type="dxa"/>
            <w:shd w:val="clear" w:color="auto" w:fill="F8F8FF"/>
          </w:tcPr>
          <w:p w14:paraId="3FC2FDB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voz</w:t>
            </w:r>
          </w:p>
        </w:tc>
        <w:tc>
          <w:tcPr>
            <w:tcW w:w="4649" w:type="dxa"/>
            <w:shd w:val="clear" w:color="auto" w:fill="F8F8FF"/>
          </w:tcPr>
          <w:p w14:paraId="368C787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Recibe audio, transcribe con Whisper, clasifica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intent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con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Groq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/Ollama y retorna acción + respuesta.</w:t>
            </w:r>
          </w:p>
        </w:tc>
      </w:tr>
      <w:tr w:rsidR="001C1F09" w:rsidRPr="00C42B9C" w14:paraId="12ACDE02" w14:textId="77777777">
        <w:trPr>
          <w:jc w:val="center"/>
        </w:trPr>
        <w:tc>
          <w:tcPr>
            <w:tcW w:w="850" w:type="dxa"/>
          </w:tcPr>
          <w:p w14:paraId="7D76F38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GET</w:t>
            </w:r>
          </w:p>
        </w:tc>
        <w:tc>
          <w:tcPr>
            <w:tcW w:w="2268" w:type="dxa"/>
          </w:tcPr>
          <w:p w14:paraId="5769FE1A" w14:textId="77777777" w:rsidR="001C1F09" w:rsidRDefault="00000000">
            <w:r>
              <w:rPr>
                <w:rFonts w:ascii="Arial" w:hAnsi="Arial"/>
                <w:sz w:val="20"/>
              </w:rPr>
              <w:t>/ml/anomalias</w:t>
            </w:r>
          </w:p>
        </w:tc>
        <w:tc>
          <w:tcPr>
            <w:tcW w:w="1587" w:type="dxa"/>
          </w:tcPr>
          <w:p w14:paraId="184606C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ML</w:t>
            </w:r>
          </w:p>
        </w:tc>
        <w:tc>
          <w:tcPr>
            <w:tcW w:w="4649" w:type="dxa"/>
          </w:tcPr>
          <w:p w14:paraId="517F109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Parcelas con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anomaly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score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Isolation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Forest &gt; umbral, clasificadas por tipo de anomalía.</w:t>
            </w:r>
          </w:p>
        </w:tc>
      </w:tr>
    </w:tbl>
    <w:p w14:paraId="0CCDA216" w14:textId="77777777" w:rsidR="001C1F09" w:rsidRPr="00C42B9C" w:rsidRDefault="001C1F09">
      <w:pPr>
        <w:rPr>
          <w:lang w:val="es-MX"/>
        </w:rPr>
      </w:pPr>
    </w:p>
    <w:p w14:paraId="47CFD1AD" w14:textId="77777777" w:rsidR="001C1F09" w:rsidRPr="00C42B9C" w:rsidRDefault="00000000">
      <w:pPr>
        <w:spacing w:before="240" w:after="80"/>
        <w:rPr>
          <w:lang w:val="es-MX"/>
        </w:rPr>
      </w:pPr>
      <w:r w:rsidRPr="00C42B9C">
        <w:rPr>
          <w:rFonts w:ascii="Arial" w:hAnsi="Arial"/>
          <w:b/>
          <w:color w:val="2E75B6"/>
          <w:sz w:val="26"/>
          <w:lang w:val="es-MX"/>
        </w:rPr>
        <w:t>2.3 Modelo de Inteligencia Artificial</w:t>
      </w:r>
    </w:p>
    <w:p w14:paraId="0AABAFB8" w14:textId="77777777" w:rsidR="001C1F09" w:rsidRDefault="00000000">
      <w:pPr>
        <w:spacing w:after="80"/>
      </w:pPr>
      <w:r w:rsidRPr="00C42B9C">
        <w:rPr>
          <w:rFonts w:ascii="Arial" w:hAnsi="Arial"/>
          <w:lang w:val="es-MX"/>
        </w:rPr>
        <w:t xml:space="preserve">El módulo de IA de MILPÍN integra cinco componentes con propósitos diferenciados. </w:t>
      </w:r>
      <w:r>
        <w:rPr>
          <w:rFonts w:ascii="Arial" w:hAnsi="Arial"/>
        </w:rPr>
        <w:t xml:space="preserve">Cada uno </w:t>
      </w:r>
      <w:proofErr w:type="spellStart"/>
      <w:r>
        <w:rPr>
          <w:rFonts w:ascii="Arial" w:hAnsi="Arial"/>
        </w:rPr>
        <w:t>tiene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condiciones</w:t>
      </w:r>
      <w:proofErr w:type="spellEnd"/>
      <w:r>
        <w:rPr>
          <w:rFonts w:ascii="Arial" w:hAnsi="Arial"/>
        </w:rPr>
        <w:t xml:space="preserve"> técnicas específicas obligatorias en producción:</w:t>
      </w:r>
    </w:p>
    <w:p w14:paraId="7780DF76" w14:textId="77777777" w:rsidR="001C1F0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4EF4529" wp14:editId="4A3D173A">
            <wp:extent cx="3960000" cy="2704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A5DC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lastRenderedPageBreak/>
        <w:t xml:space="preserve">Figura 2.3. Ciclo CRISP-DM aplicado en MILPÍN. Los modelos ML operan en fases distintas: FAO-56/Ridge en decisión diaria;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XGBoost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M1/M2 en planificación de ciclo;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Isolation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Forest en auditoría periódica.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549"/>
        <w:gridCol w:w="1586"/>
        <w:gridCol w:w="1549"/>
        <w:gridCol w:w="2719"/>
      </w:tblGrid>
      <w:tr w:rsidR="001C1F09" w14:paraId="4097B2D4" w14:textId="77777777">
        <w:trPr>
          <w:jc w:val="center"/>
        </w:trPr>
        <w:tc>
          <w:tcPr>
            <w:tcW w:w="1824" w:type="dxa"/>
            <w:shd w:val="clear" w:color="auto" w:fill="1F3864"/>
            <w:vAlign w:val="center"/>
          </w:tcPr>
          <w:p w14:paraId="5B2CA34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Modelo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5A813AD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Algoritmo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2ABAB4E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57BACC3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 mínima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343A6DE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Condición técnica obligatoria</w:t>
            </w:r>
          </w:p>
        </w:tc>
      </w:tr>
      <w:tr w:rsidR="001C1F09" w:rsidRPr="00C42B9C" w14:paraId="754ED947" w14:textId="77777777">
        <w:trPr>
          <w:jc w:val="center"/>
        </w:trPr>
        <w:tc>
          <w:tcPr>
            <w:tcW w:w="1587" w:type="dxa"/>
            <w:shd w:val="clear" w:color="auto" w:fill="E8F5E9"/>
          </w:tcPr>
          <w:p w14:paraId="16B43C6B" w14:textId="77777777" w:rsidR="001C1F09" w:rsidRDefault="00000000">
            <w:r>
              <w:rPr>
                <w:rFonts w:ascii="Arial" w:hAnsi="Arial"/>
                <w:b/>
                <w:sz w:val="20"/>
              </w:rPr>
              <w:t>Motor FAO-56</w:t>
            </w:r>
            <w:r>
              <w:rPr>
                <w:rFonts w:ascii="Arial" w:hAnsi="Arial"/>
                <w:b/>
                <w:sz w:val="20"/>
              </w:rPr>
              <w:br/>
              <w:t>(balance hídrico)</w:t>
            </w:r>
          </w:p>
        </w:tc>
        <w:tc>
          <w:tcPr>
            <w:tcW w:w="1304" w:type="dxa"/>
            <w:shd w:val="clear" w:color="auto" w:fill="E8F5E9"/>
          </w:tcPr>
          <w:p w14:paraId="1B7EA0B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Penman-Monteith</w:t>
            </w:r>
            <w:r>
              <w:rPr>
                <w:rFonts w:ascii="Arial" w:hAnsi="Arial"/>
                <w:sz w:val="20"/>
              </w:rPr>
              <w:br/>
              <w:t>+ Hargreaves</w:t>
            </w:r>
          </w:p>
        </w:tc>
        <w:tc>
          <w:tcPr>
            <w:tcW w:w="1304" w:type="dxa"/>
            <w:shd w:val="clear" w:color="auto" w:fill="E8F5E9"/>
          </w:tcPr>
          <w:p w14:paraId="63E7C5F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Por solicitud</w:t>
            </w:r>
            <w:r>
              <w:rPr>
                <w:rFonts w:ascii="Arial" w:hAnsi="Arial"/>
                <w:sz w:val="20"/>
              </w:rPr>
              <w:br/>
              <w:t>(diaria)</w:t>
            </w:r>
          </w:p>
        </w:tc>
        <w:tc>
          <w:tcPr>
            <w:tcW w:w="1701" w:type="dxa"/>
            <w:shd w:val="clear" w:color="auto" w:fill="E8F5E9"/>
          </w:tcPr>
          <w:p w14:paraId="4DA2BE38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Error ≤ 5%</w:t>
            </w:r>
            <w:r>
              <w:rPr>
                <w:rFonts w:ascii="Arial" w:hAnsi="Arial"/>
                <w:sz w:val="20"/>
              </w:rPr>
              <w:br/>
              <w:t>vs. tablas FAO</w:t>
            </w:r>
          </w:p>
        </w:tc>
        <w:tc>
          <w:tcPr>
            <w:tcW w:w="3458" w:type="dxa"/>
            <w:shd w:val="clear" w:color="auto" w:fill="E8F5E9"/>
          </w:tcPr>
          <w:p w14:paraId="77683F3C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Fallback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Hargreaves si radiación/HR no disponibles. 42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unitarios obligatorios. Resultado SIEMPRE persistido en BD.</w:t>
            </w:r>
          </w:p>
        </w:tc>
      </w:tr>
      <w:tr w:rsidR="001C1F09" w:rsidRPr="00C42B9C" w14:paraId="20EAD8E9" w14:textId="77777777">
        <w:trPr>
          <w:jc w:val="center"/>
        </w:trPr>
        <w:tc>
          <w:tcPr>
            <w:tcW w:w="1587" w:type="dxa"/>
          </w:tcPr>
          <w:p w14:paraId="6CF27BFD" w14:textId="77777777" w:rsidR="001C1F09" w:rsidRDefault="00000000">
            <w:r>
              <w:rPr>
                <w:rFonts w:ascii="Arial" w:hAnsi="Arial"/>
                <w:b/>
                <w:sz w:val="20"/>
              </w:rPr>
              <w:t xml:space="preserve">Forecast </w:t>
            </w:r>
            <w:proofErr w:type="spellStart"/>
            <w:r>
              <w:rPr>
                <w:rFonts w:ascii="Arial" w:hAnsi="Arial"/>
                <w:b/>
                <w:sz w:val="20"/>
              </w:rPr>
              <w:t>ETo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>(Ridge Regression)</w:t>
            </w:r>
          </w:p>
        </w:tc>
        <w:tc>
          <w:tcPr>
            <w:tcW w:w="1304" w:type="dxa"/>
          </w:tcPr>
          <w:p w14:paraId="2D8B9B36" w14:textId="77777777" w:rsidR="001C1F09" w:rsidRPr="00C42B9C" w:rsidRDefault="00000000">
            <w:pPr>
              <w:jc w:val="center"/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Ridge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Regression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sin/cos día +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lags</w:t>
            </w:r>
            <w:proofErr w:type="spellEnd"/>
          </w:p>
        </w:tc>
        <w:tc>
          <w:tcPr>
            <w:tcW w:w="1304" w:type="dxa"/>
          </w:tcPr>
          <w:p w14:paraId="5FCE3BA9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20"/>
              </w:rPr>
              <w:t>Diaria</w:t>
            </w:r>
            <w:proofErr w:type="spellEnd"/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automática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1701" w:type="dxa"/>
          </w:tcPr>
          <w:p w14:paraId="05D3A27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R² &gt; 0.90</w:t>
            </w:r>
            <w:r>
              <w:rPr>
                <w:rFonts w:ascii="Arial" w:hAnsi="Arial"/>
                <w:sz w:val="20"/>
              </w:rPr>
              <w:br/>
              <w:t>RMSE &lt; 0.8 mm/día</w:t>
            </w:r>
          </w:p>
        </w:tc>
        <w:tc>
          <w:tcPr>
            <w:tcW w:w="3458" w:type="dxa"/>
          </w:tcPr>
          <w:p w14:paraId="230C10B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Validación cruzada 5-fold. Reentrenamiento automático si RMSE supera umbral YAML 7 días seguidos.</w:t>
            </w:r>
          </w:p>
        </w:tc>
      </w:tr>
      <w:tr w:rsidR="001C1F09" w14:paraId="13CC31AD" w14:textId="77777777">
        <w:trPr>
          <w:jc w:val="center"/>
        </w:trPr>
        <w:tc>
          <w:tcPr>
            <w:tcW w:w="1587" w:type="dxa"/>
            <w:shd w:val="clear" w:color="auto" w:fill="E8F5E9"/>
          </w:tcPr>
          <w:p w14:paraId="6C902999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Predicción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consumo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b/>
                <w:sz w:val="20"/>
              </w:rPr>
              <w:t>XGBoost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M1)</w:t>
            </w:r>
          </w:p>
        </w:tc>
        <w:tc>
          <w:tcPr>
            <w:tcW w:w="1304" w:type="dxa"/>
            <w:shd w:val="clear" w:color="auto" w:fill="E8F5E9"/>
          </w:tcPr>
          <w:p w14:paraId="7198D34E" w14:textId="77777777" w:rsidR="001C1F09" w:rsidRPr="00C42B9C" w:rsidRDefault="00000000">
            <w:pPr>
              <w:jc w:val="center"/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XGBoost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+ SHAP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50k ciclos sintéticos</w:t>
            </w:r>
          </w:p>
        </w:tc>
        <w:tc>
          <w:tcPr>
            <w:tcW w:w="1304" w:type="dxa"/>
            <w:shd w:val="clear" w:color="auto" w:fill="E8F5E9"/>
          </w:tcPr>
          <w:p w14:paraId="0EEF59F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 xml:space="preserve">Por </w:t>
            </w:r>
            <w:proofErr w:type="spellStart"/>
            <w:r>
              <w:rPr>
                <w:rFonts w:ascii="Arial" w:hAnsi="Arial"/>
                <w:sz w:val="20"/>
              </w:rPr>
              <w:t>ciclo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agrícola</w:t>
            </w:r>
            <w:proofErr w:type="spellEnd"/>
          </w:p>
        </w:tc>
        <w:tc>
          <w:tcPr>
            <w:tcW w:w="1701" w:type="dxa"/>
            <w:shd w:val="clear" w:color="auto" w:fill="E8F5E9"/>
          </w:tcPr>
          <w:p w14:paraId="0F5A16BF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R² ≥ 0.97</w:t>
            </w:r>
            <w:r>
              <w:rPr>
                <w:rFonts w:ascii="Arial" w:hAnsi="Arial"/>
                <w:sz w:val="20"/>
              </w:rPr>
              <w:br/>
              <w:t>RMSE ≤ 250 m³/ha</w:t>
            </w:r>
          </w:p>
        </w:tc>
        <w:tc>
          <w:tcPr>
            <w:tcW w:w="3458" w:type="dxa"/>
            <w:shd w:val="clear" w:color="auto" w:fill="E8F5E9"/>
          </w:tcPr>
          <w:p w14:paraId="0E27469A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SHAP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values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obligatorios en inferencia. </w:t>
            </w:r>
            <w:proofErr w:type="spellStart"/>
            <w:r>
              <w:rPr>
                <w:rFonts w:ascii="Arial" w:hAnsi="Arial"/>
                <w:sz w:val="20"/>
              </w:rPr>
              <w:t>Separación</w:t>
            </w:r>
            <w:proofErr w:type="spellEnd"/>
            <w:r>
              <w:rPr>
                <w:rFonts w:ascii="Arial" w:hAnsi="Arial"/>
                <w:sz w:val="20"/>
              </w:rPr>
              <w:t xml:space="preserve"> ml/training/ vs ml/inference/. FileNotFoundError si falta artefacto .joblib.</w:t>
            </w:r>
          </w:p>
        </w:tc>
      </w:tr>
      <w:tr w:rsidR="001C1F09" w:rsidRPr="00C42B9C" w14:paraId="4D3A7812" w14:textId="77777777">
        <w:trPr>
          <w:jc w:val="center"/>
        </w:trPr>
        <w:tc>
          <w:tcPr>
            <w:tcW w:w="1587" w:type="dxa"/>
          </w:tcPr>
          <w:p w14:paraId="1B9A8860" w14:textId="77777777" w:rsidR="001C1F09" w:rsidRDefault="00000000">
            <w:r>
              <w:rPr>
                <w:rFonts w:ascii="Arial" w:hAnsi="Arial"/>
                <w:b/>
                <w:sz w:val="20"/>
              </w:rPr>
              <w:t>Predicción rendimiento</w:t>
            </w:r>
            <w:r>
              <w:rPr>
                <w:rFonts w:ascii="Arial" w:hAnsi="Arial"/>
                <w:b/>
                <w:sz w:val="20"/>
              </w:rPr>
              <w:br/>
              <w:t>(XGBoost M2)</w:t>
            </w:r>
          </w:p>
        </w:tc>
        <w:tc>
          <w:tcPr>
            <w:tcW w:w="1304" w:type="dxa"/>
          </w:tcPr>
          <w:p w14:paraId="126E8C24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XGBoost FAO-33</w:t>
            </w:r>
            <w:r>
              <w:rPr>
                <w:rFonts w:ascii="Arial" w:hAnsi="Arial"/>
                <w:sz w:val="20"/>
              </w:rPr>
              <w:br/>
              <w:t>Ky por cultivo</w:t>
            </w:r>
          </w:p>
        </w:tc>
        <w:tc>
          <w:tcPr>
            <w:tcW w:w="1304" w:type="dxa"/>
          </w:tcPr>
          <w:p w14:paraId="3602FC92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Por ciclo agrícola</w:t>
            </w:r>
          </w:p>
        </w:tc>
        <w:tc>
          <w:tcPr>
            <w:tcW w:w="1701" w:type="dxa"/>
          </w:tcPr>
          <w:p w14:paraId="2BA04F6C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R² ≥ 0.98</w:t>
            </w:r>
            <w:r>
              <w:rPr>
                <w:rFonts w:ascii="Arial" w:hAnsi="Arial"/>
                <w:sz w:val="20"/>
              </w:rPr>
              <w:br/>
              <w:t>RMSE ≤ 0.22 ton/ha</w:t>
            </w:r>
          </w:p>
        </w:tc>
        <w:tc>
          <w:tcPr>
            <w:tcW w:w="3458" w:type="dxa"/>
          </w:tcPr>
          <w:p w14:paraId="4013A8AB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Feature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indice_estres_x_ky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obligatorio. Misma separación ML/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MLOps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que M1.</w:t>
            </w:r>
          </w:p>
        </w:tc>
      </w:tr>
      <w:tr w:rsidR="001C1F09" w:rsidRPr="00C42B9C" w14:paraId="563C933F" w14:textId="77777777">
        <w:trPr>
          <w:jc w:val="center"/>
        </w:trPr>
        <w:tc>
          <w:tcPr>
            <w:tcW w:w="1587" w:type="dxa"/>
            <w:shd w:val="clear" w:color="auto" w:fill="E8F5E9"/>
          </w:tcPr>
          <w:p w14:paraId="571D1D1C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Detección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anomalías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>(Isolation Forest)</w:t>
            </w:r>
          </w:p>
        </w:tc>
        <w:tc>
          <w:tcPr>
            <w:tcW w:w="1304" w:type="dxa"/>
            <w:shd w:val="clear" w:color="auto" w:fill="E8F5E9"/>
          </w:tcPr>
          <w:p w14:paraId="12F29B7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Isolation Forest</w:t>
            </w:r>
            <w:r>
              <w:rPr>
                <w:rFonts w:ascii="Arial" w:hAnsi="Arial"/>
                <w:sz w:val="20"/>
              </w:rPr>
              <w:br/>
              <w:t>(Liu et al., 2008)</w:t>
            </w:r>
          </w:p>
        </w:tc>
        <w:tc>
          <w:tcPr>
            <w:tcW w:w="1304" w:type="dxa"/>
            <w:shd w:val="clear" w:color="auto" w:fill="E8F5E9"/>
          </w:tcPr>
          <w:p w14:paraId="00429AA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Cierre de ciclo</w:t>
            </w:r>
            <w:r>
              <w:rPr>
                <w:rFonts w:ascii="Arial" w:hAnsi="Arial"/>
                <w:sz w:val="20"/>
              </w:rPr>
              <w:br/>
              <w:t>(auditoría)</w:t>
            </w:r>
          </w:p>
        </w:tc>
        <w:tc>
          <w:tcPr>
            <w:tcW w:w="1701" w:type="dxa"/>
            <w:shd w:val="clear" w:color="auto" w:fill="E8F5E9"/>
          </w:tcPr>
          <w:p w14:paraId="163355D4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Detección ≥ 80%</w:t>
            </w:r>
            <w:r>
              <w:rPr>
                <w:rFonts w:ascii="Arial" w:hAnsi="Arial"/>
                <w:sz w:val="20"/>
              </w:rPr>
              <w:br/>
              <w:t>anomalías inyectadas</w:t>
            </w:r>
          </w:p>
        </w:tc>
        <w:tc>
          <w:tcPr>
            <w:tcW w:w="3458" w:type="dxa"/>
            <w:shd w:val="clear" w:color="auto" w:fill="E8F5E9"/>
          </w:tcPr>
          <w:p w14:paraId="4A706E1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Proceso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standalone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No importa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backend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/. Score &gt; 0.65 = alerta automática. Tipos: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sobre-irrigación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sub-irrigación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pánico.</w:t>
            </w:r>
          </w:p>
        </w:tc>
      </w:tr>
      <w:tr w:rsidR="001C1F09" w:rsidRPr="00C42B9C" w14:paraId="328666AE" w14:textId="77777777">
        <w:trPr>
          <w:jc w:val="center"/>
        </w:trPr>
        <w:tc>
          <w:tcPr>
            <w:tcW w:w="1587" w:type="dxa"/>
          </w:tcPr>
          <w:p w14:paraId="6CE9C5F4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Segmentación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>(K-Means)</w:t>
            </w:r>
          </w:p>
        </w:tc>
        <w:tc>
          <w:tcPr>
            <w:tcW w:w="1304" w:type="dxa"/>
          </w:tcPr>
          <w:p w14:paraId="5F5C1B5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K-Means</w:t>
            </w:r>
            <w:r>
              <w:rPr>
                <w:rFonts w:ascii="Arial" w:hAnsi="Arial"/>
                <w:sz w:val="20"/>
              </w:rPr>
              <w:br/>
              <w:t>scikit-learn 1.5</w:t>
            </w:r>
          </w:p>
        </w:tc>
        <w:tc>
          <w:tcPr>
            <w:tcW w:w="1304" w:type="dxa"/>
          </w:tcPr>
          <w:p w14:paraId="6B911864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Semestral</w:t>
            </w:r>
          </w:p>
        </w:tc>
        <w:tc>
          <w:tcPr>
            <w:tcW w:w="1701" w:type="dxa"/>
          </w:tcPr>
          <w:p w14:paraId="38619AFB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Silhouette ≥ 0.60</w:t>
            </w:r>
            <w:r>
              <w:rPr>
                <w:rFonts w:ascii="Arial" w:hAnsi="Arial"/>
                <w:sz w:val="20"/>
              </w:rPr>
              <w:br/>
              <w:t>Inertia decreciente</w:t>
            </w:r>
          </w:p>
        </w:tc>
        <w:tc>
          <w:tcPr>
            <w:tcW w:w="3458" w:type="dxa"/>
          </w:tcPr>
          <w:p w14:paraId="1383635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k entre 3–7 por método del codo.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Features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: CC, PMP, profundidad raíz, textura, método riego.</w:t>
            </w:r>
          </w:p>
        </w:tc>
      </w:tr>
    </w:tbl>
    <w:p w14:paraId="691E00E4" w14:textId="77777777" w:rsidR="001C1F09" w:rsidRPr="00C42B9C" w:rsidRDefault="001C1F09">
      <w:pPr>
        <w:rPr>
          <w:lang w:val="es-MX"/>
        </w:rPr>
      </w:pPr>
    </w:p>
    <w:p w14:paraId="3F15294F" w14:textId="77777777" w:rsidR="001C1F09" w:rsidRPr="00C42B9C" w:rsidRDefault="00000000">
      <w:pPr>
        <w:spacing w:before="160" w:after="40"/>
        <w:rPr>
          <w:lang w:val="es-MX"/>
        </w:rPr>
      </w:pPr>
      <w:r w:rsidRPr="00C42B9C">
        <w:rPr>
          <w:rFonts w:ascii="Arial" w:hAnsi="Arial"/>
          <w:b/>
          <w:i/>
          <w:color w:val="70AD47"/>
          <w:lang w:val="es-MX"/>
        </w:rPr>
        <w:t xml:space="preserve">Regla de </w:t>
      </w:r>
      <w:proofErr w:type="spellStart"/>
      <w:r w:rsidRPr="00C42B9C">
        <w:rPr>
          <w:rFonts w:ascii="Arial" w:hAnsi="Arial"/>
          <w:b/>
          <w:i/>
          <w:color w:val="70AD47"/>
          <w:lang w:val="es-MX"/>
        </w:rPr>
        <w:t>imports</w:t>
      </w:r>
      <w:proofErr w:type="spellEnd"/>
      <w:r w:rsidRPr="00C42B9C">
        <w:rPr>
          <w:rFonts w:ascii="Arial" w:hAnsi="Arial"/>
          <w:b/>
          <w:i/>
          <w:color w:val="70AD47"/>
          <w:lang w:val="es-MX"/>
        </w:rPr>
        <w:t xml:space="preserve"> ML/</w:t>
      </w:r>
      <w:proofErr w:type="spellStart"/>
      <w:r w:rsidRPr="00C42B9C">
        <w:rPr>
          <w:rFonts w:ascii="Arial" w:hAnsi="Arial"/>
          <w:b/>
          <w:i/>
          <w:color w:val="70AD47"/>
          <w:lang w:val="es-MX"/>
        </w:rPr>
        <w:t>MLOps</w:t>
      </w:r>
      <w:proofErr w:type="spellEnd"/>
      <w:r w:rsidRPr="00C42B9C">
        <w:rPr>
          <w:rFonts w:ascii="Arial" w:hAnsi="Arial"/>
          <w:b/>
          <w:i/>
          <w:color w:val="70AD47"/>
          <w:lang w:val="es-MX"/>
        </w:rPr>
        <w:t xml:space="preserve"> — </w:t>
      </w:r>
      <w:proofErr w:type="gramStart"/>
      <w:r w:rsidRPr="00C42B9C">
        <w:rPr>
          <w:rFonts w:ascii="Arial" w:hAnsi="Arial"/>
          <w:b/>
          <w:i/>
          <w:color w:val="70AD47"/>
          <w:lang w:val="es-MX"/>
        </w:rPr>
        <w:t>invariante técnico</w:t>
      </w:r>
      <w:proofErr w:type="gramEnd"/>
    </w:p>
    <w:p w14:paraId="29DE868E" w14:textId="77777777" w:rsidR="001C1F09" w:rsidRPr="00C42B9C" w:rsidRDefault="00000000">
      <w:pPr>
        <w:pStyle w:val="Listaconvietas"/>
        <w:spacing w:after="40"/>
        <w:rPr>
          <w:lang w:val="es-MX"/>
        </w:rPr>
      </w:pPr>
      <w:r>
        <w:rPr>
          <w:rFonts w:ascii="Arial" w:hAnsi="Arial"/>
        </w:rPr>
        <w:t xml:space="preserve">ml/training/ NUNCA </w:t>
      </w:r>
      <w:proofErr w:type="spellStart"/>
      <w:r>
        <w:rPr>
          <w:rFonts w:ascii="Arial" w:hAnsi="Arial"/>
        </w:rPr>
        <w:t>importa</w:t>
      </w:r>
      <w:proofErr w:type="spellEnd"/>
      <w:r>
        <w:rPr>
          <w:rFonts w:ascii="Arial" w:hAnsi="Arial"/>
        </w:rPr>
        <w:t xml:space="preserve"> backend/. </w:t>
      </w:r>
      <w:r w:rsidRPr="00C42B9C">
        <w:rPr>
          <w:rFonts w:ascii="Arial" w:hAnsi="Arial"/>
          <w:lang w:val="es-MX"/>
        </w:rPr>
        <w:t>El entrenamiento es completamente independiente del servicio.</w:t>
      </w:r>
    </w:p>
    <w:p w14:paraId="58DCBAAB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>ml/</w:t>
      </w:r>
      <w:proofErr w:type="spellStart"/>
      <w:r w:rsidRPr="00C42B9C">
        <w:rPr>
          <w:rFonts w:ascii="Arial" w:hAnsi="Arial"/>
          <w:lang w:val="es-MX"/>
        </w:rPr>
        <w:t>inference</w:t>
      </w:r>
      <w:proofErr w:type="spellEnd"/>
      <w:r w:rsidRPr="00C42B9C">
        <w:rPr>
          <w:rFonts w:ascii="Arial" w:hAnsi="Arial"/>
          <w:lang w:val="es-MX"/>
        </w:rPr>
        <w:t xml:space="preserve">/ es </w:t>
      </w:r>
      <w:proofErr w:type="spellStart"/>
      <w:r w:rsidRPr="00C42B9C">
        <w:rPr>
          <w:rFonts w:ascii="Arial" w:hAnsi="Arial"/>
          <w:lang w:val="es-MX"/>
        </w:rPr>
        <w:t>read-only</w:t>
      </w:r>
      <w:proofErr w:type="spellEnd"/>
      <w:r w:rsidRPr="00C42B9C">
        <w:rPr>
          <w:rFonts w:ascii="Arial" w:hAnsi="Arial"/>
          <w:lang w:val="es-MX"/>
        </w:rPr>
        <w:t xml:space="preserve"> desde el </w:t>
      </w:r>
      <w:proofErr w:type="spellStart"/>
      <w:r w:rsidRPr="00C42B9C">
        <w:rPr>
          <w:rFonts w:ascii="Arial" w:hAnsi="Arial"/>
          <w:lang w:val="es-MX"/>
        </w:rPr>
        <w:t>backend</w:t>
      </w:r>
      <w:proofErr w:type="spellEnd"/>
      <w:r w:rsidRPr="00C42B9C">
        <w:rPr>
          <w:rFonts w:ascii="Arial" w:hAnsi="Arial"/>
          <w:lang w:val="es-MX"/>
        </w:rPr>
        <w:t xml:space="preserve"> — solo carga artefactos .</w:t>
      </w:r>
      <w:proofErr w:type="spellStart"/>
      <w:r w:rsidRPr="00C42B9C">
        <w:rPr>
          <w:rFonts w:ascii="Arial" w:hAnsi="Arial"/>
          <w:lang w:val="es-MX"/>
        </w:rPr>
        <w:t>joblib</w:t>
      </w:r>
      <w:proofErr w:type="spellEnd"/>
      <w:r w:rsidRPr="00C42B9C">
        <w:rPr>
          <w:rFonts w:ascii="Arial" w:hAnsi="Arial"/>
          <w:lang w:val="es-MX"/>
        </w:rPr>
        <w:t>, nunca entrena.</w:t>
      </w:r>
    </w:p>
    <w:p w14:paraId="26F21E18" w14:textId="77777777" w:rsidR="001C1F09" w:rsidRPr="00C42B9C" w:rsidRDefault="00000000">
      <w:pPr>
        <w:pStyle w:val="Listaconvietas"/>
        <w:spacing w:after="40"/>
        <w:rPr>
          <w:lang w:val="es-MX"/>
        </w:rPr>
      </w:pPr>
      <w:proofErr w:type="spellStart"/>
      <w:r w:rsidRPr="00C42B9C">
        <w:rPr>
          <w:rFonts w:ascii="Arial" w:hAnsi="Arial"/>
          <w:lang w:val="es-MX"/>
        </w:rPr>
        <w:t>Promote</w:t>
      </w:r>
      <w:proofErr w:type="spellEnd"/>
      <w:r w:rsidRPr="00C42B9C">
        <w:rPr>
          <w:rFonts w:ascii="Arial" w:hAnsi="Arial"/>
          <w:lang w:val="es-MX"/>
        </w:rPr>
        <w:t xml:space="preserve"> gate YAML: un modelo solo pasa a producción si supera las métricas mínimas definidas en </w:t>
      </w:r>
      <w:proofErr w:type="spellStart"/>
      <w:r w:rsidRPr="00C42B9C">
        <w:rPr>
          <w:rFonts w:ascii="Arial" w:hAnsi="Arial"/>
          <w:lang w:val="es-MX"/>
        </w:rPr>
        <w:t>config</w:t>
      </w:r>
      <w:proofErr w:type="spellEnd"/>
      <w:r w:rsidRPr="00C42B9C">
        <w:rPr>
          <w:rFonts w:ascii="Arial" w:hAnsi="Arial"/>
          <w:lang w:val="es-MX"/>
        </w:rPr>
        <w:t>/</w:t>
      </w:r>
      <w:proofErr w:type="spellStart"/>
      <w:r w:rsidRPr="00C42B9C">
        <w:rPr>
          <w:rFonts w:ascii="Arial" w:hAnsi="Arial"/>
          <w:lang w:val="es-MX"/>
        </w:rPr>
        <w:t>thresholds.yaml</w:t>
      </w:r>
      <w:proofErr w:type="spellEnd"/>
      <w:r w:rsidRPr="00C42B9C">
        <w:rPr>
          <w:rFonts w:ascii="Arial" w:hAnsi="Arial"/>
          <w:lang w:val="es-MX"/>
        </w:rPr>
        <w:t>.</w:t>
      </w:r>
    </w:p>
    <w:p w14:paraId="31794EBE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 xml:space="preserve">Monitoreo de </w:t>
      </w:r>
      <w:proofErr w:type="spellStart"/>
      <w:r w:rsidRPr="00C42B9C">
        <w:rPr>
          <w:rFonts w:ascii="Arial" w:hAnsi="Arial"/>
          <w:lang w:val="es-MX"/>
        </w:rPr>
        <w:t>drift</w:t>
      </w:r>
      <w:proofErr w:type="spellEnd"/>
      <w:r w:rsidRPr="00C42B9C">
        <w:rPr>
          <w:rFonts w:ascii="Arial" w:hAnsi="Arial"/>
          <w:lang w:val="es-MX"/>
        </w:rPr>
        <w:t xml:space="preserve">: PSI y test Kolmogorov-Smirnov sobre </w:t>
      </w:r>
      <w:proofErr w:type="spellStart"/>
      <w:r w:rsidRPr="00C42B9C">
        <w:rPr>
          <w:rFonts w:ascii="Arial" w:hAnsi="Arial"/>
          <w:lang w:val="es-MX"/>
        </w:rPr>
        <w:t>features</w:t>
      </w:r>
      <w:proofErr w:type="spellEnd"/>
      <w:r w:rsidRPr="00C42B9C">
        <w:rPr>
          <w:rFonts w:ascii="Arial" w:hAnsi="Arial"/>
          <w:lang w:val="es-MX"/>
        </w:rPr>
        <w:t xml:space="preserve"> de entrada en producción.</w:t>
      </w:r>
    </w:p>
    <w:p w14:paraId="15CEA891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3. Requisitos de Software</w:t>
      </w:r>
    </w:p>
    <w:p w14:paraId="3425787A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Versiones mínimas obligatorias. Todas deben fijarse en requirements.txt y </w:t>
      </w:r>
      <w:proofErr w:type="spellStart"/>
      <w:r w:rsidRPr="00C42B9C">
        <w:rPr>
          <w:rFonts w:ascii="Arial" w:hAnsi="Arial"/>
          <w:lang w:val="es-MX"/>
        </w:rPr>
        <w:t>docker-compose.yml</w:t>
      </w:r>
      <w:proofErr w:type="spellEnd"/>
      <w:r w:rsidRPr="00C42B9C">
        <w:rPr>
          <w:rFonts w:ascii="Arial" w:hAnsi="Arial"/>
          <w:lang w:val="es-MX"/>
        </w:rPr>
        <w:t>. No se permiten versiones inferiores en producción.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307"/>
        <w:gridCol w:w="1729"/>
        <w:gridCol w:w="1669"/>
        <w:gridCol w:w="2828"/>
      </w:tblGrid>
      <w:tr w:rsidR="001C1F09" w14:paraId="114186D8" w14:textId="77777777">
        <w:trPr>
          <w:jc w:val="center"/>
        </w:trPr>
        <w:tc>
          <w:tcPr>
            <w:tcW w:w="1824" w:type="dxa"/>
            <w:shd w:val="clear" w:color="auto" w:fill="1F3864"/>
            <w:vAlign w:val="center"/>
          </w:tcPr>
          <w:p w14:paraId="1C8BA3D5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Componente</w:t>
            </w:r>
            <w:proofErr w:type="spellEnd"/>
          </w:p>
        </w:tc>
        <w:tc>
          <w:tcPr>
            <w:tcW w:w="1824" w:type="dxa"/>
            <w:shd w:val="clear" w:color="auto" w:fill="1F3864"/>
            <w:vAlign w:val="center"/>
          </w:tcPr>
          <w:p w14:paraId="3418EF1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Versión mínima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3B99B8A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 en MILPÍN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134D89F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20B3153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 w:rsidR="001C1F09" w:rsidRPr="00C42B9C" w14:paraId="6F720DBA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19DED839" w14:textId="77777777" w:rsidR="001C1F09" w:rsidRDefault="00000000">
            <w:r>
              <w:rPr>
                <w:rFonts w:ascii="Arial" w:hAnsi="Arial"/>
                <w:b/>
                <w:sz w:val="20"/>
              </w:rPr>
              <w:t>Python</w:t>
            </w:r>
          </w:p>
        </w:tc>
        <w:tc>
          <w:tcPr>
            <w:tcW w:w="1134" w:type="dxa"/>
            <w:shd w:val="clear" w:color="auto" w:fill="EBF3FB"/>
          </w:tcPr>
          <w:p w14:paraId="1519CEB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3.11+</w:t>
            </w:r>
          </w:p>
        </w:tc>
        <w:tc>
          <w:tcPr>
            <w:tcW w:w="1871" w:type="dxa"/>
            <w:shd w:val="clear" w:color="auto" w:fill="EBF3FB"/>
          </w:tcPr>
          <w:p w14:paraId="1A1AF076" w14:textId="77777777" w:rsidR="001C1F09" w:rsidRDefault="00000000">
            <w:r>
              <w:rPr>
                <w:rFonts w:ascii="Arial" w:hAnsi="Arial"/>
                <w:sz w:val="20"/>
              </w:rPr>
              <w:t>Backend, ETL, ML, Motor FAO-56</w:t>
            </w:r>
          </w:p>
        </w:tc>
        <w:tc>
          <w:tcPr>
            <w:tcW w:w="1587" w:type="dxa"/>
            <w:shd w:val="clear" w:color="auto" w:fill="EBF3FB"/>
          </w:tcPr>
          <w:p w14:paraId="16878D0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6939F4D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Cambios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typing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y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asyncio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críticos entre versiones.</w:t>
            </w:r>
          </w:p>
        </w:tc>
      </w:tr>
      <w:tr w:rsidR="001C1F09" w:rsidRPr="00C42B9C" w14:paraId="4A3D29A4" w14:textId="77777777">
        <w:trPr>
          <w:jc w:val="center"/>
        </w:trPr>
        <w:tc>
          <w:tcPr>
            <w:tcW w:w="1701" w:type="dxa"/>
          </w:tcPr>
          <w:p w14:paraId="058598ED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FastAPI</w:t>
            </w:r>
            <w:proofErr w:type="spellEnd"/>
          </w:p>
        </w:tc>
        <w:tc>
          <w:tcPr>
            <w:tcW w:w="1134" w:type="dxa"/>
          </w:tcPr>
          <w:p w14:paraId="7148756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0.115+</w:t>
            </w:r>
          </w:p>
        </w:tc>
        <w:tc>
          <w:tcPr>
            <w:tcW w:w="1871" w:type="dxa"/>
          </w:tcPr>
          <w:p w14:paraId="03CD61FE" w14:textId="77777777" w:rsidR="001C1F09" w:rsidRDefault="00000000">
            <w:r>
              <w:rPr>
                <w:rFonts w:ascii="Arial" w:hAnsi="Arial"/>
                <w:sz w:val="20"/>
              </w:rPr>
              <w:t>API REST backend</w:t>
            </w:r>
          </w:p>
        </w:tc>
        <w:tc>
          <w:tcPr>
            <w:tcW w:w="1587" w:type="dxa"/>
          </w:tcPr>
          <w:p w14:paraId="7934F1C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7F2BB14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Versión 0.100+ requerida para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Pydantic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v2 nativo.</w:t>
            </w:r>
          </w:p>
        </w:tc>
      </w:tr>
      <w:tr w:rsidR="001C1F09" w:rsidRPr="00C42B9C" w14:paraId="19BE78D4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2773569D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SQLAlchemy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0ECE9D4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2.0+</w:t>
            </w:r>
          </w:p>
        </w:tc>
        <w:tc>
          <w:tcPr>
            <w:tcW w:w="1871" w:type="dxa"/>
            <w:shd w:val="clear" w:color="auto" w:fill="EBF3FB"/>
          </w:tcPr>
          <w:p w14:paraId="27756BC4" w14:textId="77777777" w:rsidR="001C1F09" w:rsidRDefault="00000000">
            <w:r>
              <w:rPr>
                <w:rFonts w:ascii="Arial" w:hAnsi="Arial"/>
                <w:sz w:val="20"/>
              </w:rPr>
              <w:t>ORM async</w:t>
            </w:r>
          </w:p>
        </w:tc>
        <w:tc>
          <w:tcPr>
            <w:tcW w:w="1587" w:type="dxa"/>
            <w:shd w:val="clear" w:color="auto" w:fill="EBF3FB"/>
          </w:tcPr>
          <w:p w14:paraId="5EB3FB0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39B2C1B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API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async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v1.x incompatible con el esquema del proyecto.</w:t>
            </w:r>
          </w:p>
        </w:tc>
      </w:tr>
      <w:tr w:rsidR="001C1F09" w:rsidRPr="00C42B9C" w14:paraId="3C44116B" w14:textId="77777777">
        <w:trPr>
          <w:jc w:val="center"/>
        </w:trPr>
        <w:tc>
          <w:tcPr>
            <w:tcW w:w="1701" w:type="dxa"/>
          </w:tcPr>
          <w:p w14:paraId="3B2E0D58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Pydantic</w:t>
            </w:r>
            <w:proofErr w:type="spellEnd"/>
          </w:p>
        </w:tc>
        <w:tc>
          <w:tcPr>
            <w:tcW w:w="1134" w:type="dxa"/>
          </w:tcPr>
          <w:p w14:paraId="70C2C8E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v2</w:t>
            </w:r>
          </w:p>
        </w:tc>
        <w:tc>
          <w:tcPr>
            <w:tcW w:w="1871" w:type="dxa"/>
          </w:tcPr>
          <w:p w14:paraId="7BA12664" w14:textId="77777777" w:rsidR="001C1F09" w:rsidRDefault="00000000">
            <w:r>
              <w:rPr>
                <w:rFonts w:ascii="Arial" w:hAnsi="Arial"/>
                <w:sz w:val="20"/>
              </w:rPr>
              <w:t>Validación de schemas</w:t>
            </w:r>
          </w:p>
        </w:tc>
        <w:tc>
          <w:tcPr>
            <w:tcW w:w="1587" w:type="dxa"/>
          </w:tcPr>
          <w:p w14:paraId="704AD59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01F2020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v1 incompatible con modelos de datos definidos.</w:t>
            </w:r>
          </w:p>
        </w:tc>
      </w:tr>
      <w:tr w:rsidR="001C1F09" w:rsidRPr="00C42B9C" w14:paraId="59B23D9B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1A5D1808" w14:textId="77777777" w:rsidR="001C1F09" w:rsidRDefault="00000000">
            <w:r>
              <w:rPr>
                <w:rFonts w:ascii="Arial" w:hAnsi="Arial"/>
                <w:b/>
                <w:sz w:val="20"/>
              </w:rPr>
              <w:t>PostgreSQL</w:t>
            </w:r>
          </w:p>
        </w:tc>
        <w:tc>
          <w:tcPr>
            <w:tcW w:w="1134" w:type="dxa"/>
            <w:shd w:val="clear" w:color="auto" w:fill="EBF3FB"/>
          </w:tcPr>
          <w:p w14:paraId="006FB37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15+</w:t>
            </w:r>
          </w:p>
        </w:tc>
        <w:tc>
          <w:tcPr>
            <w:tcW w:w="1871" w:type="dxa"/>
            <w:shd w:val="clear" w:color="auto" w:fill="EBF3FB"/>
          </w:tcPr>
          <w:p w14:paraId="5843A2EF" w14:textId="77777777" w:rsidR="001C1F09" w:rsidRDefault="00000000">
            <w:r>
              <w:rPr>
                <w:rFonts w:ascii="Arial" w:hAnsi="Arial"/>
                <w:sz w:val="20"/>
              </w:rPr>
              <w:t>Base de datos relacional</w:t>
            </w:r>
          </w:p>
        </w:tc>
        <w:tc>
          <w:tcPr>
            <w:tcW w:w="1587" w:type="dxa"/>
            <w:shd w:val="clear" w:color="auto" w:fill="EBF3FB"/>
          </w:tcPr>
          <w:p w14:paraId="35CE7D1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4DA1F7F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JSON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path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operators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y mejoras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upsert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requeridas.</w:t>
            </w:r>
          </w:p>
        </w:tc>
      </w:tr>
      <w:tr w:rsidR="001C1F09" w:rsidRPr="00C42B9C" w14:paraId="79AD52FD" w14:textId="77777777">
        <w:trPr>
          <w:jc w:val="center"/>
        </w:trPr>
        <w:tc>
          <w:tcPr>
            <w:tcW w:w="1701" w:type="dxa"/>
          </w:tcPr>
          <w:p w14:paraId="25F247B7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PostGIS</w:t>
            </w:r>
            <w:proofErr w:type="spellEnd"/>
          </w:p>
        </w:tc>
        <w:tc>
          <w:tcPr>
            <w:tcW w:w="1134" w:type="dxa"/>
          </w:tcPr>
          <w:p w14:paraId="5AB5FA3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3.6+</w:t>
            </w:r>
          </w:p>
        </w:tc>
        <w:tc>
          <w:tcPr>
            <w:tcW w:w="1871" w:type="dxa"/>
          </w:tcPr>
          <w:p w14:paraId="124DF04C" w14:textId="77777777" w:rsidR="001C1F09" w:rsidRDefault="00000000">
            <w:r>
              <w:rPr>
                <w:rFonts w:ascii="Arial" w:hAnsi="Arial"/>
                <w:sz w:val="20"/>
              </w:rPr>
              <w:t>Extensión geoespacial</w:t>
            </w:r>
          </w:p>
        </w:tc>
        <w:tc>
          <w:tcPr>
            <w:tcW w:w="1587" w:type="dxa"/>
          </w:tcPr>
          <w:p w14:paraId="530849E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000923C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GEOMETRY(Polygon,4326) e índice GIST.</w:t>
            </w:r>
          </w:p>
        </w:tc>
      </w:tr>
      <w:tr w:rsidR="001C1F09" w:rsidRPr="00C42B9C" w14:paraId="6447D16B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0955B6BD" w14:textId="77777777" w:rsidR="001C1F09" w:rsidRDefault="00000000">
            <w:r>
              <w:rPr>
                <w:rFonts w:ascii="Arial" w:hAnsi="Arial"/>
                <w:b/>
                <w:sz w:val="20"/>
              </w:rPr>
              <w:t>Alembic</w:t>
            </w:r>
          </w:p>
        </w:tc>
        <w:tc>
          <w:tcPr>
            <w:tcW w:w="1134" w:type="dxa"/>
            <w:shd w:val="clear" w:color="auto" w:fill="EBF3FB"/>
          </w:tcPr>
          <w:p w14:paraId="3850377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1.13+</w:t>
            </w:r>
          </w:p>
        </w:tc>
        <w:tc>
          <w:tcPr>
            <w:tcW w:w="1871" w:type="dxa"/>
            <w:shd w:val="clear" w:color="auto" w:fill="EBF3FB"/>
          </w:tcPr>
          <w:p w14:paraId="786CC304" w14:textId="77777777" w:rsidR="001C1F09" w:rsidRDefault="00000000">
            <w:r>
              <w:rPr>
                <w:rFonts w:ascii="Arial" w:hAnsi="Arial"/>
                <w:sz w:val="20"/>
              </w:rPr>
              <w:t>Migraciones BD</w:t>
            </w:r>
          </w:p>
        </w:tc>
        <w:tc>
          <w:tcPr>
            <w:tcW w:w="1587" w:type="dxa"/>
            <w:shd w:val="clear" w:color="auto" w:fill="EBF3FB"/>
          </w:tcPr>
          <w:p w14:paraId="7F827B2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4BBB1CA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Única vía autorizada para modificar el esquema.</w:t>
            </w:r>
          </w:p>
        </w:tc>
      </w:tr>
      <w:tr w:rsidR="001C1F09" w:rsidRPr="00C42B9C" w14:paraId="497B76DB" w14:textId="77777777">
        <w:trPr>
          <w:jc w:val="center"/>
        </w:trPr>
        <w:tc>
          <w:tcPr>
            <w:tcW w:w="1701" w:type="dxa"/>
          </w:tcPr>
          <w:p w14:paraId="3239D508" w14:textId="77777777" w:rsidR="001C1F09" w:rsidRDefault="00000000">
            <w:r>
              <w:rPr>
                <w:rFonts w:ascii="Arial" w:hAnsi="Arial"/>
                <w:b/>
                <w:sz w:val="20"/>
              </w:rPr>
              <w:t>scikit-learn</w:t>
            </w:r>
          </w:p>
        </w:tc>
        <w:tc>
          <w:tcPr>
            <w:tcW w:w="1134" w:type="dxa"/>
          </w:tcPr>
          <w:p w14:paraId="6FAE619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1.5+</w:t>
            </w:r>
          </w:p>
        </w:tc>
        <w:tc>
          <w:tcPr>
            <w:tcW w:w="1871" w:type="dxa"/>
          </w:tcPr>
          <w:p w14:paraId="0FE35F03" w14:textId="77777777" w:rsidR="001C1F09" w:rsidRDefault="00000000">
            <w:r>
              <w:rPr>
                <w:rFonts w:ascii="Arial" w:hAnsi="Arial"/>
                <w:sz w:val="20"/>
              </w:rPr>
              <w:t>K-Means, Isolation Forest</w:t>
            </w:r>
          </w:p>
        </w:tc>
        <w:tc>
          <w:tcPr>
            <w:tcW w:w="1587" w:type="dxa"/>
          </w:tcPr>
          <w:p w14:paraId="20C0B88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1C74D77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Cambios de API entre versiones menores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fit_predict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2144482F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208B7BFD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XGBoost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222056E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2.0+</w:t>
            </w:r>
          </w:p>
        </w:tc>
        <w:tc>
          <w:tcPr>
            <w:tcW w:w="1871" w:type="dxa"/>
            <w:shd w:val="clear" w:color="auto" w:fill="EBF3FB"/>
          </w:tcPr>
          <w:p w14:paraId="4DB1B188" w14:textId="77777777" w:rsidR="001C1F09" w:rsidRDefault="00000000">
            <w:r>
              <w:rPr>
                <w:rFonts w:ascii="Arial" w:hAnsi="Arial"/>
                <w:sz w:val="20"/>
              </w:rPr>
              <w:t>Modelos M1 y M2</w:t>
            </w:r>
          </w:p>
        </w:tc>
        <w:tc>
          <w:tcPr>
            <w:tcW w:w="1587" w:type="dxa"/>
            <w:shd w:val="clear" w:color="auto" w:fill="EBF3FB"/>
          </w:tcPr>
          <w:p w14:paraId="34F4864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23D0EDE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SHAP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values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nativos sin dependencias externas.</w:t>
            </w:r>
          </w:p>
        </w:tc>
      </w:tr>
      <w:tr w:rsidR="001C1F09" w:rsidRPr="00C42B9C" w14:paraId="1441454F" w14:textId="77777777">
        <w:trPr>
          <w:jc w:val="center"/>
        </w:trPr>
        <w:tc>
          <w:tcPr>
            <w:tcW w:w="1701" w:type="dxa"/>
          </w:tcPr>
          <w:p w14:paraId="5391F78F" w14:textId="77777777" w:rsidR="001C1F09" w:rsidRDefault="00000000">
            <w:r>
              <w:rPr>
                <w:rFonts w:ascii="Arial" w:hAnsi="Arial"/>
                <w:b/>
                <w:sz w:val="20"/>
              </w:rPr>
              <w:t>pandas</w:t>
            </w:r>
          </w:p>
        </w:tc>
        <w:tc>
          <w:tcPr>
            <w:tcW w:w="1134" w:type="dxa"/>
          </w:tcPr>
          <w:p w14:paraId="21D3038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2.0+</w:t>
            </w:r>
          </w:p>
        </w:tc>
        <w:tc>
          <w:tcPr>
            <w:tcW w:w="1871" w:type="dxa"/>
          </w:tcPr>
          <w:p w14:paraId="373B8FC3" w14:textId="77777777" w:rsidR="001C1F09" w:rsidRDefault="00000000">
            <w:r>
              <w:rPr>
                <w:rFonts w:ascii="Arial" w:hAnsi="Arial"/>
                <w:sz w:val="20"/>
              </w:rPr>
              <w:t>Pipeline ETL, EDA</w:t>
            </w:r>
          </w:p>
        </w:tc>
        <w:tc>
          <w:tcPr>
            <w:tcW w:w="1587" w:type="dxa"/>
          </w:tcPr>
          <w:p w14:paraId="0307026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Recomendado</w:t>
            </w:r>
          </w:p>
        </w:tc>
        <w:tc>
          <w:tcPr>
            <w:tcW w:w="3061" w:type="dxa"/>
          </w:tcPr>
          <w:p w14:paraId="3EF33B93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Copy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-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-Write activo; código debe ser compatible.</w:t>
            </w:r>
          </w:p>
        </w:tc>
      </w:tr>
      <w:tr w:rsidR="001C1F09" w:rsidRPr="00C42B9C" w14:paraId="7068E406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270C9615" w14:textId="77777777" w:rsidR="001C1F09" w:rsidRDefault="00000000">
            <w:r>
              <w:rPr>
                <w:rFonts w:ascii="Arial" w:hAnsi="Arial"/>
                <w:b/>
                <w:sz w:val="20"/>
              </w:rPr>
              <w:t>NumPy</w:t>
            </w:r>
          </w:p>
        </w:tc>
        <w:tc>
          <w:tcPr>
            <w:tcW w:w="1134" w:type="dxa"/>
            <w:shd w:val="clear" w:color="auto" w:fill="EBF3FB"/>
          </w:tcPr>
          <w:p w14:paraId="28E667D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1.26+</w:t>
            </w:r>
          </w:p>
        </w:tc>
        <w:tc>
          <w:tcPr>
            <w:tcW w:w="1871" w:type="dxa"/>
            <w:shd w:val="clear" w:color="auto" w:fill="EBF3FB"/>
          </w:tcPr>
          <w:p w14:paraId="2A297BA4" w14:textId="77777777" w:rsidR="001C1F09" w:rsidRDefault="00000000">
            <w:r>
              <w:rPr>
                <w:rFonts w:ascii="Arial" w:hAnsi="Arial"/>
                <w:sz w:val="20"/>
              </w:rPr>
              <w:t>Cálculo vectorizado FAO-56</w:t>
            </w:r>
          </w:p>
        </w:tc>
        <w:tc>
          <w:tcPr>
            <w:tcW w:w="1587" w:type="dxa"/>
            <w:shd w:val="clear" w:color="auto" w:fill="EBF3FB"/>
          </w:tcPr>
          <w:p w14:paraId="14791DB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0574E459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Broadcasting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arrays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2D en ETL vectorizado.</w:t>
            </w:r>
          </w:p>
        </w:tc>
      </w:tr>
      <w:tr w:rsidR="001C1F09" w:rsidRPr="00C42B9C" w14:paraId="37A00215" w14:textId="77777777">
        <w:trPr>
          <w:jc w:val="center"/>
        </w:trPr>
        <w:tc>
          <w:tcPr>
            <w:tcW w:w="1701" w:type="dxa"/>
          </w:tcPr>
          <w:p w14:paraId="0300B524" w14:textId="77777777" w:rsidR="001C1F09" w:rsidRDefault="00000000">
            <w:r>
              <w:rPr>
                <w:rFonts w:ascii="Arial" w:hAnsi="Arial"/>
                <w:b/>
                <w:sz w:val="20"/>
              </w:rPr>
              <w:t>Whisper</w:t>
            </w:r>
          </w:p>
        </w:tc>
        <w:tc>
          <w:tcPr>
            <w:tcW w:w="1134" w:type="dxa"/>
          </w:tcPr>
          <w:p w14:paraId="4D31DC6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base (OpenAI)</w:t>
            </w:r>
          </w:p>
        </w:tc>
        <w:tc>
          <w:tcPr>
            <w:tcW w:w="1871" w:type="dxa"/>
          </w:tcPr>
          <w:p w14:paraId="0CE12959" w14:textId="77777777" w:rsidR="001C1F09" w:rsidRDefault="00000000">
            <w:r>
              <w:rPr>
                <w:rFonts w:ascii="Arial" w:hAnsi="Arial"/>
                <w:sz w:val="20"/>
              </w:rPr>
              <w:t>STT — Asistente de voz</w:t>
            </w:r>
          </w:p>
        </w:tc>
        <w:tc>
          <w:tcPr>
            <w:tcW w:w="1587" w:type="dxa"/>
          </w:tcPr>
          <w:p w14:paraId="34FC023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42EDCB6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'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tiny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' no alcanza precisión suficiente en español.</w:t>
            </w:r>
          </w:p>
        </w:tc>
      </w:tr>
      <w:tr w:rsidR="001C1F09" w:rsidRPr="00C42B9C" w14:paraId="0EEE1A40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107CC22A" w14:textId="77777777" w:rsidR="001C1F09" w:rsidRDefault="00000000">
            <w:r>
              <w:rPr>
                <w:rFonts w:ascii="Arial" w:hAnsi="Arial"/>
                <w:b/>
                <w:sz w:val="20"/>
              </w:rPr>
              <w:t>Leaflet</w:t>
            </w:r>
          </w:p>
        </w:tc>
        <w:tc>
          <w:tcPr>
            <w:tcW w:w="1134" w:type="dxa"/>
            <w:shd w:val="clear" w:color="auto" w:fill="EBF3FB"/>
          </w:tcPr>
          <w:p w14:paraId="1D31734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1.9.4</w:t>
            </w:r>
          </w:p>
        </w:tc>
        <w:tc>
          <w:tcPr>
            <w:tcW w:w="1871" w:type="dxa"/>
            <w:shd w:val="clear" w:color="auto" w:fill="EBF3FB"/>
          </w:tcPr>
          <w:p w14:paraId="0D1FBF6A" w14:textId="77777777" w:rsidR="001C1F09" w:rsidRDefault="00000000">
            <w:r>
              <w:rPr>
                <w:rFonts w:ascii="Arial" w:hAnsi="Arial"/>
                <w:sz w:val="20"/>
              </w:rPr>
              <w:t>Mapa GIS frontend</w:t>
            </w:r>
          </w:p>
        </w:tc>
        <w:tc>
          <w:tcPr>
            <w:tcW w:w="1587" w:type="dxa"/>
            <w:shd w:val="clear" w:color="auto" w:fill="EBF3FB"/>
          </w:tcPr>
          <w:p w14:paraId="15FEF27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70A8987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No actualizar sin pruebas de regresión de capas GIS.</w:t>
            </w:r>
          </w:p>
        </w:tc>
      </w:tr>
      <w:tr w:rsidR="001C1F09" w:rsidRPr="00C42B9C" w14:paraId="42506850" w14:textId="77777777">
        <w:trPr>
          <w:jc w:val="center"/>
        </w:trPr>
        <w:tc>
          <w:tcPr>
            <w:tcW w:w="1701" w:type="dxa"/>
          </w:tcPr>
          <w:p w14:paraId="5F71B708" w14:textId="77777777" w:rsidR="001C1F09" w:rsidRDefault="00000000">
            <w:r>
              <w:rPr>
                <w:rFonts w:ascii="Arial" w:hAnsi="Arial"/>
                <w:b/>
                <w:sz w:val="20"/>
              </w:rPr>
              <w:t>Docker</w:t>
            </w:r>
          </w:p>
        </w:tc>
        <w:tc>
          <w:tcPr>
            <w:tcW w:w="1134" w:type="dxa"/>
          </w:tcPr>
          <w:p w14:paraId="2887871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24+</w:t>
            </w:r>
          </w:p>
        </w:tc>
        <w:tc>
          <w:tcPr>
            <w:tcW w:w="1871" w:type="dxa"/>
          </w:tcPr>
          <w:p w14:paraId="72559D38" w14:textId="77777777" w:rsidR="001C1F09" w:rsidRDefault="00000000">
            <w:r>
              <w:rPr>
                <w:rFonts w:ascii="Arial" w:hAnsi="Arial"/>
                <w:sz w:val="20"/>
              </w:rPr>
              <w:t>Contenerización</w:t>
            </w:r>
          </w:p>
        </w:tc>
        <w:tc>
          <w:tcPr>
            <w:tcW w:w="1587" w:type="dxa"/>
          </w:tcPr>
          <w:p w14:paraId="597D6BD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3B9E488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Docker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Compose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v2 (plugin) requerido; no v1.</w:t>
            </w:r>
          </w:p>
        </w:tc>
      </w:tr>
      <w:tr w:rsidR="001C1F09" w:rsidRPr="00C42B9C" w14:paraId="63AE241F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21BE8AAC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pytest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25DAB88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8.0+</w:t>
            </w:r>
          </w:p>
        </w:tc>
        <w:tc>
          <w:tcPr>
            <w:tcW w:w="1871" w:type="dxa"/>
            <w:shd w:val="clear" w:color="auto" w:fill="EBF3FB"/>
          </w:tcPr>
          <w:p w14:paraId="52E52CC4" w14:textId="77777777" w:rsidR="001C1F09" w:rsidRDefault="00000000">
            <w:r>
              <w:rPr>
                <w:rFonts w:ascii="Arial" w:hAnsi="Arial"/>
                <w:sz w:val="20"/>
              </w:rPr>
              <w:t>Suite de 77 tests</w:t>
            </w:r>
          </w:p>
        </w:tc>
        <w:tc>
          <w:tcPr>
            <w:tcW w:w="1587" w:type="dxa"/>
            <w:shd w:val="clear" w:color="auto" w:fill="EBF3FB"/>
          </w:tcPr>
          <w:p w14:paraId="3CF3375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599FD4A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100%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deben pasar en CI antes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merge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main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30D35314" w14:textId="77777777">
        <w:trPr>
          <w:jc w:val="center"/>
        </w:trPr>
        <w:tc>
          <w:tcPr>
            <w:tcW w:w="1701" w:type="dxa"/>
          </w:tcPr>
          <w:p w14:paraId="2AAC931A" w14:textId="77777777" w:rsidR="001C1F09" w:rsidRDefault="00000000">
            <w:r>
              <w:rPr>
                <w:rFonts w:ascii="Arial" w:hAnsi="Arial"/>
                <w:b/>
                <w:sz w:val="20"/>
              </w:rPr>
              <w:t>Locust</w:t>
            </w:r>
          </w:p>
        </w:tc>
        <w:tc>
          <w:tcPr>
            <w:tcW w:w="1134" w:type="dxa"/>
          </w:tcPr>
          <w:p w14:paraId="39941E1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2.0+</w:t>
            </w:r>
          </w:p>
        </w:tc>
        <w:tc>
          <w:tcPr>
            <w:tcW w:w="1871" w:type="dxa"/>
          </w:tcPr>
          <w:p w14:paraId="02543E4B" w14:textId="77777777" w:rsidR="001C1F09" w:rsidRDefault="00000000">
            <w:r>
              <w:rPr>
                <w:rFonts w:ascii="Arial" w:hAnsi="Arial"/>
                <w:sz w:val="20"/>
              </w:rPr>
              <w:t>Pruebas de carga</w:t>
            </w:r>
          </w:p>
        </w:tc>
        <w:tc>
          <w:tcPr>
            <w:tcW w:w="1587" w:type="dxa"/>
          </w:tcPr>
          <w:p w14:paraId="74E66B1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46A7DCE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100 usuarios concurrentes antes de cada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release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6E1BD386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3626FE15" w14:textId="77777777" w:rsidR="001C1F09" w:rsidRDefault="00000000">
            <w:r>
              <w:rPr>
                <w:rFonts w:ascii="Arial" w:hAnsi="Arial"/>
                <w:b/>
                <w:sz w:val="20"/>
              </w:rPr>
              <w:t>ruff</w:t>
            </w:r>
          </w:p>
        </w:tc>
        <w:tc>
          <w:tcPr>
            <w:tcW w:w="1134" w:type="dxa"/>
            <w:shd w:val="clear" w:color="auto" w:fill="EBF3FB"/>
          </w:tcPr>
          <w:p w14:paraId="10EE40F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0.4+</w:t>
            </w:r>
          </w:p>
        </w:tc>
        <w:tc>
          <w:tcPr>
            <w:tcW w:w="1871" w:type="dxa"/>
            <w:shd w:val="clear" w:color="auto" w:fill="EBF3FB"/>
          </w:tcPr>
          <w:p w14:paraId="1F3F6607" w14:textId="77777777" w:rsidR="001C1F09" w:rsidRDefault="00000000">
            <w:r>
              <w:rPr>
                <w:rFonts w:ascii="Arial" w:hAnsi="Arial"/>
                <w:sz w:val="20"/>
              </w:rPr>
              <w:t>Linting</w:t>
            </w:r>
          </w:p>
        </w:tc>
        <w:tc>
          <w:tcPr>
            <w:tcW w:w="1587" w:type="dxa"/>
            <w:shd w:val="clear" w:color="auto" w:fill="EBF3FB"/>
          </w:tcPr>
          <w:p w14:paraId="5E39DEA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  <w:shd w:val="clear" w:color="auto" w:fill="EBF3FB"/>
          </w:tcPr>
          <w:p w14:paraId="6D1F8AC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Cero errores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linting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CI.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Config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no modificable sin aprobación.</w:t>
            </w:r>
          </w:p>
        </w:tc>
      </w:tr>
      <w:tr w:rsidR="001C1F09" w:rsidRPr="00C42B9C" w14:paraId="208CEEF7" w14:textId="77777777">
        <w:trPr>
          <w:jc w:val="center"/>
        </w:trPr>
        <w:tc>
          <w:tcPr>
            <w:tcW w:w="1701" w:type="dxa"/>
          </w:tcPr>
          <w:p w14:paraId="3C8EB6CA" w14:textId="77777777" w:rsidR="001C1F09" w:rsidRDefault="00000000">
            <w:r>
              <w:rPr>
                <w:rFonts w:ascii="Arial" w:hAnsi="Arial"/>
                <w:b/>
                <w:sz w:val="20"/>
              </w:rPr>
              <w:t>bandit</w:t>
            </w:r>
          </w:p>
        </w:tc>
        <w:tc>
          <w:tcPr>
            <w:tcW w:w="1134" w:type="dxa"/>
          </w:tcPr>
          <w:p w14:paraId="4A0727A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1.7+</w:t>
            </w:r>
          </w:p>
        </w:tc>
        <w:tc>
          <w:tcPr>
            <w:tcW w:w="1871" w:type="dxa"/>
          </w:tcPr>
          <w:p w14:paraId="0F88AAA1" w14:textId="77777777" w:rsidR="001C1F09" w:rsidRDefault="00000000">
            <w:r>
              <w:rPr>
                <w:rFonts w:ascii="Arial" w:hAnsi="Arial"/>
                <w:sz w:val="20"/>
              </w:rPr>
              <w:t>Seguridad estática</w:t>
            </w:r>
          </w:p>
        </w:tc>
        <w:tc>
          <w:tcPr>
            <w:tcW w:w="1587" w:type="dxa"/>
          </w:tcPr>
          <w:p w14:paraId="0906931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1F3864"/>
                <w:sz w:val="20"/>
              </w:rPr>
              <w:t>Obligatorio</w:t>
            </w:r>
          </w:p>
        </w:tc>
        <w:tc>
          <w:tcPr>
            <w:tcW w:w="3061" w:type="dxa"/>
          </w:tcPr>
          <w:p w14:paraId="5C46BB5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Cero hallazgos alta/crítica en cada PR 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main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</w:tbl>
    <w:p w14:paraId="59B839B8" w14:textId="77777777" w:rsidR="001C1F09" w:rsidRPr="00C42B9C" w:rsidRDefault="001C1F09">
      <w:pPr>
        <w:rPr>
          <w:lang w:val="es-MX"/>
        </w:rPr>
      </w:pPr>
    </w:p>
    <w:p w14:paraId="0B8B2655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4. Requisitos de Hardware (Infraestructura en Nube)</w:t>
      </w:r>
    </w:p>
    <w:p w14:paraId="744A403A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MILPÍN está diseñado para operar sobre infraestructura </w:t>
      </w:r>
      <w:proofErr w:type="spellStart"/>
      <w:r w:rsidRPr="00C42B9C">
        <w:rPr>
          <w:rFonts w:ascii="Arial" w:hAnsi="Arial"/>
          <w:lang w:val="es-MX"/>
        </w:rPr>
        <w:t>cloud</w:t>
      </w:r>
      <w:proofErr w:type="spellEnd"/>
      <w:r w:rsidRPr="00C42B9C">
        <w:rPr>
          <w:rFonts w:ascii="Arial" w:hAnsi="Arial"/>
          <w:lang w:val="es-MX"/>
        </w:rPr>
        <w:t xml:space="preserve"> estándar de bajo costo. Los siguientes requisitos corresponden al entorno de producción para el Módulo 3 del DR-041.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090"/>
        <w:gridCol w:w="2107"/>
        <w:gridCol w:w="2751"/>
      </w:tblGrid>
      <w:tr w:rsidR="001C1F09" w14:paraId="1E055C1E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5F8ED77F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2280" w:type="dxa"/>
            <w:shd w:val="clear" w:color="auto" w:fill="1F3864"/>
            <w:vAlign w:val="center"/>
          </w:tcPr>
          <w:p w14:paraId="05EE08A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Mínimo (Staging)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17CF405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Recomendado (Producción)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04E3461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Justificación</w:t>
            </w:r>
          </w:p>
        </w:tc>
      </w:tr>
      <w:tr w:rsidR="001C1F09" w:rsidRPr="00C42B9C" w14:paraId="07AFD61E" w14:textId="77777777">
        <w:trPr>
          <w:jc w:val="center"/>
        </w:trPr>
        <w:tc>
          <w:tcPr>
            <w:tcW w:w="1984" w:type="dxa"/>
            <w:shd w:val="clear" w:color="auto" w:fill="F0F8E8"/>
          </w:tcPr>
          <w:p w14:paraId="4EABAA5D" w14:textId="77777777" w:rsidR="001C1F09" w:rsidRDefault="00000000">
            <w:r>
              <w:rPr>
                <w:rFonts w:ascii="Arial" w:hAnsi="Arial"/>
                <w:b/>
                <w:sz w:val="20"/>
              </w:rPr>
              <w:lastRenderedPageBreak/>
              <w:t>Servidor principal</w:t>
            </w:r>
            <w:r>
              <w:rPr>
                <w:rFonts w:ascii="Arial" w:hAnsi="Arial"/>
                <w:b/>
                <w:sz w:val="20"/>
              </w:rPr>
              <w:br/>
              <w:t>(Backend + BD)</w:t>
            </w:r>
          </w:p>
        </w:tc>
        <w:tc>
          <w:tcPr>
            <w:tcW w:w="2154" w:type="dxa"/>
            <w:shd w:val="clear" w:color="auto" w:fill="F0F8E8"/>
          </w:tcPr>
          <w:p w14:paraId="2AB385DB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 vCPU</w:t>
            </w:r>
            <w:r>
              <w:rPr>
                <w:rFonts w:ascii="Arial" w:hAnsi="Arial"/>
                <w:sz w:val="20"/>
              </w:rPr>
              <w:br/>
              <w:t>4 GB RAM</w:t>
            </w:r>
            <w:r>
              <w:rPr>
                <w:rFonts w:ascii="Arial" w:hAnsi="Arial"/>
                <w:sz w:val="20"/>
              </w:rPr>
              <w:br/>
              <w:t>50 GB SSD</w:t>
            </w:r>
          </w:p>
        </w:tc>
        <w:tc>
          <w:tcPr>
            <w:tcW w:w="2268" w:type="dxa"/>
            <w:shd w:val="clear" w:color="auto" w:fill="F0F8E8"/>
          </w:tcPr>
          <w:p w14:paraId="4422F4C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 vCPU</w:t>
            </w:r>
            <w:r>
              <w:rPr>
                <w:rFonts w:ascii="Arial" w:hAnsi="Arial"/>
                <w:b/>
                <w:sz w:val="20"/>
              </w:rPr>
              <w:br/>
              <w:t>8 GB RAM</w:t>
            </w:r>
            <w:r>
              <w:rPr>
                <w:rFonts w:ascii="Arial" w:hAnsi="Arial"/>
                <w:b/>
                <w:sz w:val="20"/>
              </w:rPr>
              <w:br/>
              <w:t>100 GB SSD NVMe</w:t>
            </w:r>
          </w:p>
        </w:tc>
        <w:tc>
          <w:tcPr>
            <w:tcW w:w="2948" w:type="dxa"/>
            <w:shd w:val="clear" w:color="auto" w:fill="F0F8E8"/>
          </w:tcPr>
          <w:p w14:paraId="0C1473E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Motor FAO-56 procesa 100 parcelas en &lt;200 ms con 4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vCPU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PostgreSQL+PostGIS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requiere RAM para índices GIST. 100 GB cubre 5 años de datos climáticos + historial.</w:t>
            </w:r>
          </w:p>
        </w:tc>
      </w:tr>
      <w:tr w:rsidR="001C1F09" w:rsidRPr="00C42B9C" w14:paraId="4BB9EDE5" w14:textId="77777777">
        <w:trPr>
          <w:jc w:val="center"/>
        </w:trPr>
        <w:tc>
          <w:tcPr>
            <w:tcW w:w="1984" w:type="dxa"/>
          </w:tcPr>
          <w:p w14:paraId="7FB5E4E8" w14:textId="77777777" w:rsidR="001C1F09" w:rsidRDefault="00000000">
            <w:r>
              <w:rPr>
                <w:rFonts w:ascii="Arial" w:hAnsi="Arial"/>
                <w:b/>
                <w:sz w:val="20"/>
              </w:rPr>
              <w:t>GPU (Whisper STT)</w:t>
            </w:r>
          </w:p>
        </w:tc>
        <w:tc>
          <w:tcPr>
            <w:tcW w:w="2154" w:type="dxa"/>
          </w:tcPr>
          <w:p w14:paraId="001B9857" w14:textId="77777777" w:rsidR="001C1F09" w:rsidRPr="00C42B9C" w:rsidRDefault="00000000">
            <w:pPr>
              <w:jc w:val="center"/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No requerida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(CPU: 2–5 s latencia)</w:t>
            </w:r>
          </w:p>
        </w:tc>
        <w:tc>
          <w:tcPr>
            <w:tcW w:w="2268" w:type="dxa"/>
          </w:tcPr>
          <w:p w14:paraId="3DAFDF0E" w14:textId="77777777" w:rsidR="001C1F09" w:rsidRDefault="00000000">
            <w:pPr>
              <w:jc w:val="center"/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GPU NVIDIA T4 o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equiv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>.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</w:r>
            <w:proofErr w:type="spellStart"/>
            <w:r>
              <w:rPr>
                <w:rFonts w:ascii="Arial" w:hAnsi="Arial"/>
                <w:b/>
                <w:sz w:val="20"/>
              </w:rPr>
              <w:t>Latencia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&lt;500 </w:t>
            </w:r>
            <w:proofErr w:type="spellStart"/>
            <w:r>
              <w:rPr>
                <w:rFonts w:ascii="Arial" w:hAnsi="Arial"/>
                <w:b/>
                <w:sz w:val="20"/>
              </w:rPr>
              <w:t>ms</w:t>
            </w:r>
            <w:proofErr w:type="spellEnd"/>
          </w:p>
        </w:tc>
        <w:tc>
          <w:tcPr>
            <w:tcW w:w="2948" w:type="dxa"/>
          </w:tcPr>
          <w:p w14:paraId="1F0CDE5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Whisper base funciona en CPU. GPU reduce latencia del pipeline de voz de 2–5 s a &lt;500 ms — crítico para UX en campo.</w:t>
            </w:r>
          </w:p>
        </w:tc>
      </w:tr>
      <w:tr w:rsidR="001C1F09" w:rsidRPr="00C42B9C" w14:paraId="363259D9" w14:textId="77777777">
        <w:trPr>
          <w:jc w:val="center"/>
        </w:trPr>
        <w:tc>
          <w:tcPr>
            <w:tcW w:w="1984" w:type="dxa"/>
            <w:shd w:val="clear" w:color="auto" w:fill="F0F8E8"/>
          </w:tcPr>
          <w:p w14:paraId="36E83891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Almacenamiento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BD</w:t>
            </w:r>
          </w:p>
        </w:tc>
        <w:tc>
          <w:tcPr>
            <w:tcW w:w="2154" w:type="dxa"/>
            <w:shd w:val="clear" w:color="auto" w:fill="F0F8E8"/>
          </w:tcPr>
          <w:p w14:paraId="05CEEC5E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50 GB SSD</w:t>
            </w:r>
          </w:p>
        </w:tc>
        <w:tc>
          <w:tcPr>
            <w:tcW w:w="2268" w:type="dxa"/>
            <w:shd w:val="clear" w:color="auto" w:fill="F0F8E8"/>
          </w:tcPr>
          <w:p w14:paraId="6E4E95E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100 GB NVMe</w:t>
            </w:r>
            <w:r>
              <w:rPr>
                <w:rFonts w:ascii="Arial" w:hAnsi="Arial"/>
                <w:b/>
                <w:sz w:val="20"/>
              </w:rPr>
              <w:br/>
              <w:t>+ backups 90 días</w:t>
            </w:r>
          </w:p>
        </w:tc>
        <w:tc>
          <w:tcPr>
            <w:tcW w:w="2948" w:type="dxa"/>
            <w:shd w:val="clear" w:color="auto" w:fill="F0F8E8"/>
          </w:tcPr>
          <w:p w14:paraId="57D8E0BB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PostGIS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con geometrías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Polygon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+ 9,130+ registros climáticos.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Backups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diarios cifrados con retención 90 días (condición de seguridad).</w:t>
            </w:r>
          </w:p>
        </w:tc>
      </w:tr>
      <w:tr w:rsidR="001C1F09" w:rsidRPr="00C42B9C" w14:paraId="7A4D5AD3" w14:textId="77777777">
        <w:trPr>
          <w:jc w:val="center"/>
        </w:trPr>
        <w:tc>
          <w:tcPr>
            <w:tcW w:w="1984" w:type="dxa"/>
          </w:tcPr>
          <w:p w14:paraId="44ADB399" w14:textId="77777777" w:rsidR="001C1F09" w:rsidRDefault="00000000">
            <w:r>
              <w:rPr>
                <w:rFonts w:ascii="Arial" w:hAnsi="Arial"/>
                <w:b/>
                <w:sz w:val="20"/>
              </w:rPr>
              <w:t xml:space="preserve">Red / </w:t>
            </w:r>
            <w:proofErr w:type="spellStart"/>
            <w:r>
              <w:rPr>
                <w:rFonts w:ascii="Arial" w:hAnsi="Arial"/>
                <w:b/>
                <w:sz w:val="20"/>
              </w:rPr>
              <w:t>Conectividad</w:t>
            </w:r>
            <w:proofErr w:type="spellEnd"/>
          </w:p>
        </w:tc>
        <w:tc>
          <w:tcPr>
            <w:tcW w:w="2154" w:type="dxa"/>
          </w:tcPr>
          <w:p w14:paraId="56CFBF4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 Mbps simétrico</w:t>
            </w:r>
          </w:p>
        </w:tc>
        <w:tc>
          <w:tcPr>
            <w:tcW w:w="2268" w:type="dxa"/>
          </w:tcPr>
          <w:p w14:paraId="7AEA310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100 Mbps</w:t>
            </w:r>
            <w:r>
              <w:rPr>
                <w:rFonts w:ascii="Arial" w:hAnsi="Arial"/>
                <w:b/>
                <w:sz w:val="20"/>
              </w:rPr>
              <w:br/>
              <w:t>+ CDN para SPA</w:t>
            </w:r>
          </w:p>
        </w:tc>
        <w:tc>
          <w:tcPr>
            <w:tcW w:w="2948" w:type="dxa"/>
          </w:tcPr>
          <w:p w14:paraId="0567CDC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NASA POWER API requiere conexión estable. La SPA estática puede servirse desde CDN para minimizar latencia en campo.</w:t>
            </w:r>
          </w:p>
        </w:tc>
      </w:tr>
      <w:tr w:rsidR="001C1F09" w:rsidRPr="00C42B9C" w14:paraId="4A24467F" w14:textId="77777777">
        <w:trPr>
          <w:jc w:val="center"/>
        </w:trPr>
        <w:tc>
          <w:tcPr>
            <w:tcW w:w="1984" w:type="dxa"/>
            <w:shd w:val="clear" w:color="auto" w:fill="F0F8E8"/>
          </w:tcPr>
          <w:p w14:paraId="04A23835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Certificado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SSL/TLS</w:t>
            </w:r>
          </w:p>
        </w:tc>
        <w:tc>
          <w:tcPr>
            <w:tcW w:w="2154" w:type="dxa"/>
            <w:shd w:val="clear" w:color="auto" w:fill="F0F8E8"/>
          </w:tcPr>
          <w:p w14:paraId="5E52FDED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TLS 1.2</w:t>
            </w:r>
          </w:p>
        </w:tc>
        <w:tc>
          <w:tcPr>
            <w:tcW w:w="2268" w:type="dxa"/>
            <w:shd w:val="clear" w:color="auto" w:fill="F0F8E8"/>
          </w:tcPr>
          <w:p w14:paraId="30E4618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TLS 1.3 + HSTS</w:t>
            </w:r>
          </w:p>
        </w:tc>
        <w:tc>
          <w:tcPr>
            <w:tcW w:w="2948" w:type="dxa"/>
            <w:shd w:val="clear" w:color="auto" w:fill="F0F8E8"/>
          </w:tcPr>
          <w:p w14:paraId="447EA8F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Condición de seguridad obligatoria. Sin HTTPS el asistente de voz (Web Speech API) no funciona en Chrome/Firefox.</w:t>
            </w:r>
          </w:p>
        </w:tc>
      </w:tr>
      <w:tr w:rsidR="001C1F09" w:rsidRPr="00C42B9C" w14:paraId="29D7AE94" w14:textId="77777777">
        <w:trPr>
          <w:jc w:val="center"/>
        </w:trPr>
        <w:tc>
          <w:tcPr>
            <w:tcW w:w="1984" w:type="dxa"/>
          </w:tcPr>
          <w:p w14:paraId="6CB15644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Disponibilidad</w:t>
            </w:r>
            <w:proofErr w:type="spellEnd"/>
          </w:p>
        </w:tc>
        <w:tc>
          <w:tcPr>
            <w:tcW w:w="2154" w:type="dxa"/>
          </w:tcPr>
          <w:p w14:paraId="6A4770A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99.0% uptime</w:t>
            </w:r>
          </w:p>
        </w:tc>
        <w:tc>
          <w:tcPr>
            <w:tcW w:w="2268" w:type="dxa"/>
          </w:tcPr>
          <w:p w14:paraId="51B8A92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99.5% uptime mensual</w:t>
            </w:r>
            <w:r>
              <w:rPr>
                <w:rFonts w:ascii="Arial" w:hAnsi="Arial"/>
                <w:b/>
                <w:sz w:val="20"/>
              </w:rPr>
              <w:br/>
              <w:t>+ monitoreo activo</w:t>
            </w:r>
          </w:p>
        </w:tc>
        <w:tc>
          <w:tcPr>
            <w:tcW w:w="2948" w:type="dxa"/>
          </w:tcPr>
          <w:p w14:paraId="343D2C4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SLA de producción definido en RNF-02. El ETL diario es crítico: fallo &gt;24 h degrada las recomendaciones del día siguiente.</w:t>
            </w:r>
          </w:p>
        </w:tc>
      </w:tr>
      <w:tr w:rsidR="001C1F09" w:rsidRPr="00C42B9C" w14:paraId="77AB4386" w14:textId="77777777">
        <w:trPr>
          <w:jc w:val="center"/>
        </w:trPr>
        <w:tc>
          <w:tcPr>
            <w:tcW w:w="1984" w:type="dxa"/>
            <w:shd w:val="clear" w:color="auto" w:fill="F0F8E8"/>
          </w:tcPr>
          <w:p w14:paraId="52512BFF" w14:textId="77777777" w:rsidR="001C1F09" w:rsidRDefault="00000000">
            <w:r>
              <w:rPr>
                <w:rFonts w:ascii="Arial" w:hAnsi="Arial"/>
                <w:b/>
                <w:sz w:val="20"/>
              </w:rPr>
              <w:t xml:space="preserve">Backup y </w:t>
            </w:r>
            <w:proofErr w:type="spellStart"/>
            <w:r>
              <w:rPr>
                <w:rFonts w:ascii="Arial" w:hAnsi="Arial"/>
                <w:b/>
                <w:sz w:val="20"/>
              </w:rPr>
              <w:t>recuperación</w:t>
            </w:r>
            <w:proofErr w:type="spellEnd"/>
          </w:p>
        </w:tc>
        <w:tc>
          <w:tcPr>
            <w:tcW w:w="2154" w:type="dxa"/>
            <w:shd w:val="clear" w:color="auto" w:fill="F0F8E8"/>
          </w:tcPr>
          <w:p w14:paraId="0F11B36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Diario (7 días)</w:t>
            </w:r>
          </w:p>
        </w:tc>
        <w:tc>
          <w:tcPr>
            <w:tcW w:w="2268" w:type="dxa"/>
            <w:shd w:val="clear" w:color="auto" w:fill="F0F8E8"/>
          </w:tcPr>
          <w:p w14:paraId="351B264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Diario (90 días)</w:t>
            </w:r>
            <w:r>
              <w:rPr>
                <w:rFonts w:ascii="Arial" w:hAnsi="Arial"/>
                <w:b/>
                <w:sz w:val="20"/>
              </w:rPr>
              <w:br/>
              <w:t>+ snapshot semanal</w:t>
            </w:r>
          </w:p>
        </w:tc>
        <w:tc>
          <w:tcPr>
            <w:tcW w:w="2948" w:type="dxa"/>
            <w:shd w:val="clear" w:color="auto" w:fill="F0F8E8"/>
          </w:tcPr>
          <w:p w14:paraId="6D97E7F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Los registros de recomendaciones e historial de riegos son inmutables y deben conservarse por al menos un ciclo agrícola completo.</w:t>
            </w:r>
          </w:p>
        </w:tc>
      </w:tr>
      <w:tr w:rsidR="001C1F09" w:rsidRPr="00C42B9C" w14:paraId="13F5F503" w14:textId="77777777">
        <w:trPr>
          <w:jc w:val="center"/>
        </w:trPr>
        <w:tc>
          <w:tcPr>
            <w:tcW w:w="1984" w:type="dxa"/>
          </w:tcPr>
          <w:p w14:paraId="004A667E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Entorno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staging</w:t>
            </w:r>
          </w:p>
        </w:tc>
        <w:tc>
          <w:tcPr>
            <w:tcW w:w="2154" w:type="dxa"/>
          </w:tcPr>
          <w:p w14:paraId="414A982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Espejo con datos</w:t>
            </w:r>
            <w:r>
              <w:rPr>
                <w:rFonts w:ascii="Arial" w:hAnsi="Arial"/>
                <w:sz w:val="20"/>
              </w:rPr>
              <w:br/>
              <w:t>enmascarados</w:t>
            </w:r>
          </w:p>
        </w:tc>
        <w:tc>
          <w:tcPr>
            <w:tcW w:w="2268" w:type="dxa"/>
          </w:tcPr>
          <w:p w14:paraId="65BC3310" w14:textId="77777777" w:rsidR="001C1F09" w:rsidRPr="00C42B9C" w:rsidRDefault="00000000">
            <w:pPr>
              <w:jc w:val="center"/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Idéntico a producción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(misma imagen Docker)</w:t>
            </w:r>
          </w:p>
        </w:tc>
        <w:tc>
          <w:tcPr>
            <w:tcW w:w="2948" w:type="dxa"/>
          </w:tcPr>
          <w:p w14:paraId="7FFFD0B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Pruebas de carga (Locust, 100 usuarios) deben ejecutarse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staging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antes de cada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release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a producción.</w:t>
            </w:r>
          </w:p>
        </w:tc>
      </w:tr>
    </w:tbl>
    <w:p w14:paraId="5DC53E58" w14:textId="77777777" w:rsidR="001C1F09" w:rsidRPr="00C42B9C" w:rsidRDefault="001C1F09">
      <w:pPr>
        <w:rPr>
          <w:lang w:val="es-MX"/>
        </w:rPr>
      </w:pPr>
    </w:p>
    <w:p w14:paraId="72F59008" w14:textId="77777777" w:rsidR="001C1F09" w:rsidRPr="00C42B9C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ind w:left="283" w:right="283"/>
        <w:rPr>
          <w:lang w:val="es-MX"/>
        </w:rPr>
      </w:pPr>
      <w:r w:rsidRPr="00C42B9C">
        <w:rPr>
          <w:rFonts w:ascii="Arial" w:hAnsi="Arial"/>
          <w:i/>
          <w:color w:val="1F3864"/>
          <w:sz w:val="20"/>
          <w:lang w:val="es-MX"/>
        </w:rPr>
        <w:t xml:space="preserve">Costo estimado: AWS EC2 t3.large (2 </w:t>
      </w:r>
      <w:proofErr w:type="spellStart"/>
      <w:r w:rsidRPr="00C42B9C">
        <w:rPr>
          <w:rFonts w:ascii="Arial" w:hAnsi="Arial"/>
          <w:i/>
          <w:color w:val="1F3864"/>
          <w:sz w:val="20"/>
          <w:lang w:val="es-MX"/>
        </w:rPr>
        <w:t>vCPU</w:t>
      </w:r>
      <w:proofErr w:type="spellEnd"/>
      <w:r w:rsidRPr="00C42B9C">
        <w:rPr>
          <w:rFonts w:ascii="Arial" w:hAnsi="Arial"/>
          <w:i/>
          <w:color w:val="1F3864"/>
          <w:sz w:val="20"/>
          <w:lang w:val="es-MX"/>
        </w:rPr>
        <w:t xml:space="preserve">, 8 GB RAM) + almacenamiento gp3 100 GB ≈ $80–$100 USD/mes. Costo operativo anual de MILPÍN en producción: $600–$1,200 USD. ROI: se recupera en el primer ciclo agrícola para cualquier productor con más de 10 ha </w:t>
      </w:r>
      <w:proofErr w:type="spellStart"/>
      <w:proofErr w:type="gramStart"/>
      <w:r w:rsidRPr="00C42B9C">
        <w:rPr>
          <w:rFonts w:ascii="Arial" w:hAnsi="Arial"/>
          <w:i/>
          <w:color w:val="1F3864"/>
          <w:sz w:val="20"/>
          <w:lang w:val="es-MX"/>
        </w:rPr>
        <w:t>adoptando</w:t>
      </w:r>
      <w:proofErr w:type="spellEnd"/>
      <w:proofErr w:type="gramEnd"/>
      <w:r w:rsidRPr="00C42B9C">
        <w:rPr>
          <w:rFonts w:ascii="Arial" w:hAnsi="Arial"/>
          <w:i/>
          <w:color w:val="1F3864"/>
          <w:sz w:val="20"/>
          <w:lang w:val="es-MX"/>
        </w:rPr>
        <w:t xml:space="preserve"> goteo.</w:t>
      </w:r>
    </w:p>
    <w:p w14:paraId="51A3697B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5. Seguridad</w:t>
      </w:r>
    </w:p>
    <w:p w14:paraId="05128727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lastRenderedPageBreak/>
        <w:t>La seguridad de MILPÍN es un área en desarrollo activo. El prototipo actual tiene vulnerabilidades identificadas y documentadas que deben resolverse antes de cualquier despliegue en red abierta con datos reales de agricultores.</w:t>
      </w:r>
    </w:p>
    <w:p w14:paraId="32D79320" w14:textId="77777777" w:rsidR="001C1F09" w:rsidRPr="00C42B9C" w:rsidRDefault="00000000">
      <w:pPr>
        <w:spacing w:before="240" w:after="80"/>
        <w:rPr>
          <w:lang w:val="es-MX"/>
        </w:rPr>
      </w:pPr>
      <w:r w:rsidRPr="00C42B9C">
        <w:rPr>
          <w:rFonts w:ascii="Arial" w:hAnsi="Arial"/>
          <w:b/>
          <w:color w:val="2E75B6"/>
          <w:sz w:val="26"/>
          <w:lang w:val="es-MX"/>
        </w:rPr>
        <w:t>5.1 Vulnerabilidades Identificadas en Versión Actual</w:t>
      </w:r>
    </w:p>
    <w:p w14:paraId="1333EFB2" w14:textId="77777777" w:rsidR="001C1F09" w:rsidRPr="00C42B9C" w:rsidRDefault="00000000">
      <w:pPr>
        <w:pBdr>
          <w:top w:val="single" w:sz="4" w:space="4" w:color="E36C09"/>
          <w:left w:val="single" w:sz="4" w:space="4" w:color="E36C09"/>
          <w:bottom w:val="single" w:sz="4" w:space="4" w:color="E36C09"/>
          <w:right w:val="single" w:sz="4" w:space="4" w:color="E36C09"/>
        </w:pBdr>
        <w:shd w:val="clear" w:color="auto" w:fill="FFF3E0"/>
        <w:spacing w:before="120" w:after="120"/>
        <w:ind w:left="283" w:right="283"/>
        <w:rPr>
          <w:lang w:val="es-MX"/>
        </w:rPr>
      </w:pPr>
      <w:proofErr w:type="gramStart"/>
      <w:r w:rsidRPr="00C42B9C">
        <w:rPr>
          <w:rFonts w:ascii="Arial" w:hAnsi="Arial"/>
          <w:i/>
          <w:color w:val="7F4000"/>
          <w:sz w:val="20"/>
          <w:lang w:val="es-MX"/>
        </w:rPr>
        <w:t>⚠  VULNERABILIDADES</w:t>
      </w:r>
      <w:proofErr w:type="gramEnd"/>
      <w:r w:rsidRPr="00C42B9C">
        <w:rPr>
          <w:rFonts w:ascii="Arial" w:hAnsi="Arial"/>
          <w:i/>
          <w:color w:val="7F4000"/>
          <w:sz w:val="20"/>
          <w:lang w:val="es-MX"/>
        </w:rPr>
        <w:t xml:space="preserve"> CRÍTICAS — El sistema en estado actual (v2.0 prototipo) NO debe desplegarse en red pública sin resolver al menos los ítems marcados como Crítica. Estas vulnerabilidades son conocidas, documentadas y están en el </w:t>
      </w:r>
      <w:proofErr w:type="spellStart"/>
      <w:r w:rsidRPr="00C42B9C">
        <w:rPr>
          <w:rFonts w:ascii="Arial" w:hAnsi="Arial"/>
          <w:i/>
          <w:color w:val="7F4000"/>
          <w:sz w:val="20"/>
          <w:lang w:val="es-MX"/>
        </w:rPr>
        <w:t>roadmap</w:t>
      </w:r>
      <w:proofErr w:type="spellEnd"/>
      <w:r w:rsidRPr="00C42B9C">
        <w:rPr>
          <w:rFonts w:ascii="Arial" w:hAnsi="Arial"/>
          <w:i/>
          <w:color w:val="7F4000"/>
          <w:sz w:val="20"/>
          <w:lang w:val="es-MX"/>
        </w:rPr>
        <w:t xml:space="preserve"> de resolución para la fase productiva.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745"/>
        <w:gridCol w:w="1526"/>
        <w:gridCol w:w="2235"/>
        <w:gridCol w:w="2416"/>
      </w:tblGrid>
      <w:tr w:rsidR="001C1F09" w14:paraId="04BBB48F" w14:textId="77777777">
        <w:trPr>
          <w:jc w:val="center"/>
        </w:trPr>
        <w:tc>
          <w:tcPr>
            <w:tcW w:w="1824" w:type="dxa"/>
            <w:shd w:val="clear" w:color="auto" w:fill="1F3864"/>
            <w:vAlign w:val="center"/>
          </w:tcPr>
          <w:p w14:paraId="4A7F349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0D105B4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Vulnerabilidad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478B241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Severidad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3FF34F2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7430871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Mitigación propuesta</w:t>
            </w:r>
          </w:p>
        </w:tc>
      </w:tr>
      <w:tr w:rsidR="001C1F09" w:rsidRPr="00C42B9C" w14:paraId="555C6F3B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300A89C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V-01</w:t>
            </w:r>
          </w:p>
        </w:tc>
        <w:tc>
          <w:tcPr>
            <w:tcW w:w="1871" w:type="dxa"/>
            <w:shd w:val="clear" w:color="auto" w:fill="FFF9F0"/>
          </w:tcPr>
          <w:p w14:paraId="1F5430C5" w14:textId="77777777" w:rsidR="001C1F09" w:rsidRDefault="00000000">
            <w:r>
              <w:rPr>
                <w:rFonts w:ascii="Arial" w:hAnsi="Arial"/>
                <w:b/>
                <w:sz w:val="20"/>
              </w:rPr>
              <w:t>Sin autenticación de usuarios</w:t>
            </w:r>
          </w:p>
        </w:tc>
        <w:tc>
          <w:tcPr>
            <w:tcW w:w="1134" w:type="dxa"/>
            <w:shd w:val="clear" w:color="auto" w:fill="FFF9F0"/>
          </w:tcPr>
          <w:p w14:paraId="7BDFC61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Crítica</w:t>
            </w:r>
          </w:p>
        </w:tc>
        <w:tc>
          <w:tcPr>
            <w:tcW w:w="2268" w:type="dxa"/>
            <w:shd w:val="clear" w:color="auto" w:fill="FFF9F0"/>
          </w:tcPr>
          <w:p w14:paraId="52C02A7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Cualquier usuario con acceso a la red puede crear parcelas, ver recomendaciones de terceros y modificar datos del sistema.</w:t>
            </w:r>
          </w:p>
        </w:tc>
        <w:tc>
          <w:tcPr>
            <w:tcW w:w="3061" w:type="dxa"/>
            <w:shd w:val="clear" w:color="auto" w:fill="FFF9F0"/>
          </w:tcPr>
          <w:p w14:paraId="312AE33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Implementación JWT (ver sección 5.3). Bloqueante para despliegue en red pública.</w:t>
            </w:r>
          </w:p>
        </w:tc>
      </w:tr>
      <w:tr w:rsidR="001C1F09" w14:paraId="64ACA95A" w14:textId="77777777">
        <w:trPr>
          <w:jc w:val="center"/>
        </w:trPr>
        <w:tc>
          <w:tcPr>
            <w:tcW w:w="1020" w:type="dxa"/>
          </w:tcPr>
          <w:p w14:paraId="5623FCA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V-02</w:t>
            </w:r>
          </w:p>
        </w:tc>
        <w:tc>
          <w:tcPr>
            <w:tcW w:w="1871" w:type="dxa"/>
          </w:tcPr>
          <w:p w14:paraId="3D9F904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Sin autorización por recurso (RBAC)</w:t>
            </w:r>
          </w:p>
        </w:tc>
        <w:tc>
          <w:tcPr>
            <w:tcW w:w="1134" w:type="dxa"/>
          </w:tcPr>
          <w:p w14:paraId="2D6F64FD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C00000"/>
                <w:sz w:val="20"/>
              </w:rPr>
              <w:t>Crítica</w:t>
            </w:r>
            <w:proofErr w:type="spellEnd"/>
          </w:p>
        </w:tc>
        <w:tc>
          <w:tcPr>
            <w:tcW w:w="2268" w:type="dxa"/>
          </w:tcPr>
          <w:p w14:paraId="25820C4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No existe control de qué usuario accede a qué parcela. Un usuario puede leer/escribir datos de cualquier parcela.</w:t>
            </w:r>
          </w:p>
        </w:tc>
        <w:tc>
          <w:tcPr>
            <w:tcW w:w="3061" w:type="dxa"/>
          </w:tcPr>
          <w:p w14:paraId="091E2636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RBAC con roles: agricultor (sus parcelas), técnico (módulo completo),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admin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(sistema). </w:t>
            </w:r>
            <w:proofErr w:type="spellStart"/>
            <w:r>
              <w:rPr>
                <w:rFonts w:ascii="Arial" w:hAnsi="Arial"/>
                <w:sz w:val="20"/>
              </w:rPr>
              <w:t>Implementar</w:t>
            </w:r>
            <w:proofErr w:type="spellEnd"/>
            <w:r>
              <w:rPr>
                <w:rFonts w:ascii="Arial" w:hAnsi="Arial"/>
                <w:sz w:val="20"/>
              </w:rPr>
              <w:t xml:space="preserve"> junto con JWT.</w:t>
            </w:r>
          </w:p>
        </w:tc>
      </w:tr>
      <w:tr w:rsidR="001C1F09" w:rsidRPr="00C42B9C" w14:paraId="2966C700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4EE9C35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V-03</w:t>
            </w:r>
          </w:p>
        </w:tc>
        <w:tc>
          <w:tcPr>
            <w:tcW w:w="1871" w:type="dxa"/>
            <w:shd w:val="clear" w:color="auto" w:fill="FFF9F0"/>
          </w:tcPr>
          <w:p w14:paraId="78F73AFD" w14:textId="77777777" w:rsidR="001C1F09" w:rsidRDefault="00000000">
            <w:r>
              <w:rPr>
                <w:rFonts w:ascii="Arial" w:hAnsi="Arial"/>
                <w:b/>
                <w:sz w:val="20"/>
              </w:rPr>
              <w:t>Sin rate limiting en API</w:t>
            </w:r>
          </w:p>
        </w:tc>
        <w:tc>
          <w:tcPr>
            <w:tcW w:w="1134" w:type="dxa"/>
            <w:shd w:val="clear" w:color="auto" w:fill="FFF9F0"/>
          </w:tcPr>
          <w:p w14:paraId="3F9EF51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E36C09"/>
                <w:sz w:val="20"/>
              </w:rPr>
              <w:t>Alta</w:t>
            </w:r>
          </w:p>
        </w:tc>
        <w:tc>
          <w:tcPr>
            <w:tcW w:w="2268" w:type="dxa"/>
            <w:shd w:val="clear" w:color="auto" w:fill="FFF9F0"/>
          </w:tcPr>
          <w:p w14:paraId="502C8270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endpoint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recomendacion_riego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ejecuta cálculos FAO-56 y consultas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PostGIS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</w:t>
            </w:r>
            <w:r>
              <w:rPr>
                <w:rFonts w:ascii="Arial" w:hAnsi="Arial"/>
                <w:sz w:val="20"/>
              </w:rPr>
              <w:t>Vulnerable a DoS sin límite de solicitudes.</w:t>
            </w:r>
          </w:p>
        </w:tc>
        <w:tc>
          <w:tcPr>
            <w:tcW w:w="3061" w:type="dxa"/>
            <w:shd w:val="clear" w:color="auto" w:fill="FFF9F0"/>
          </w:tcPr>
          <w:p w14:paraId="5694E6CA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SlowAPI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(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fastapi-limiter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) con límite 60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req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/min por IP. Redis como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backend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conteo.</w:t>
            </w:r>
          </w:p>
        </w:tc>
      </w:tr>
      <w:tr w:rsidR="001C1F09" w14:paraId="721777F1" w14:textId="77777777">
        <w:trPr>
          <w:jc w:val="center"/>
        </w:trPr>
        <w:tc>
          <w:tcPr>
            <w:tcW w:w="1020" w:type="dxa"/>
          </w:tcPr>
          <w:p w14:paraId="66ED08E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V-04</w:t>
            </w:r>
          </w:p>
        </w:tc>
        <w:tc>
          <w:tcPr>
            <w:tcW w:w="1871" w:type="dxa"/>
          </w:tcPr>
          <w:p w14:paraId="2E7AEE04" w14:textId="77777777" w:rsidR="001C1F09" w:rsidRDefault="00000000">
            <w:r>
              <w:rPr>
                <w:rFonts w:ascii="Arial" w:hAnsi="Arial"/>
                <w:b/>
                <w:sz w:val="20"/>
              </w:rPr>
              <w:t>Sin HTTPS en desarrollo</w:t>
            </w:r>
          </w:p>
        </w:tc>
        <w:tc>
          <w:tcPr>
            <w:tcW w:w="1134" w:type="dxa"/>
          </w:tcPr>
          <w:p w14:paraId="3D09EB7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E36C09"/>
                <w:sz w:val="20"/>
              </w:rPr>
              <w:t>Alta</w:t>
            </w:r>
          </w:p>
        </w:tc>
        <w:tc>
          <w:tcPr>
            <w:tcW w:w="2268" w:type="dxa"/>
          </w:tcPr>
          <w:p w14:paraId="409B102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Web Speech API no funciona en HTTP. Los datos de parcelas viajan sin cifrar.</w:t>
            </w:r>
          </w:p>
        </w:tc>
        <w:tc>
          <w:tcPr>
            <w:tcW w:w="3061" w:type="dxa"/>
          </w:tcPr>
          <w:p w14:paraId="17C81698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TLS 1.3 obligatorio en entornos con datos reales. </w:t>
            </w:r>
            <w:r>
              <w:rPr>
                <w:rFonts w:ascii="Arial" w:hAnsi="Arial"/>
                <w:sz w:val="20"/>
              </w:rPr>
              <w:t>Let's Encrypt + Nginx como proxy inverso.</w:t>
            </w:r>
          </w:p>
        </w:tc>
      </w:tr>
      <w:tr w:rsidR="001C1F09" w:rsidRPr="00C42B9C" w14:paraId="7C65C3DD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096157A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V-05</w:t>
            </w:r>
          </w:p>
        </w:tc>
        <w:tc>
          <w:tcPr>
            <w:tcW w:w="1871" w:type="dxa"/>
            <w:shd w:val="clear" w:color="auto" w:fill="FFF9F0"/>
          </w:tcPr>
          <w:p w14:paraId="766B97B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Datos de prueba en repositorio</w:t>
            </w:r>
          </w:p>
        </w:tc>
        <w:tc>
          <w:tcPr>
            <w:tcW w:w="1134" w:type="dxa"/>
            <w:shd w:val="clear" w:color="auto" w:fill="FFF9F0"/>
          </w:tcPr>
          <w:p w14:paraId="18A8850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7F6000"/>
                <w:sz w:val="20"/>
              </w:rPr>
              <w:t>Media</w:t>
            </w:r>
          </w:p>
        </w:tc>
        <w:tc>
          <w:tcPr>
            <w:tcW w:w="2268" w:type="dxa"/>
            <w:shd w:val="clear" w:color="auto" w:fill="FFF9F0"/>
          </w:tcPr>
          <w:p w14:paraId="14050C7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repo incluye datos edáficos y coordenadas de parcelas del Módulo 3 que pueden revelar ubicaciones reales.</w:t>
            </w:r>
          </w:p>
        </w:tc>
        <w:tc>
          <w:tcPr>
            <w:tcW w:w="3061" w:type="dxa"/>
            <w:shd w:val="clear" w:color="auto" w:fill="FFF9F0"/>
          </w:tcPr>
          <w:p w14:paraId="20BC8C7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Migrar a variables de entorno + .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env.example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Eliminar datos reales con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git-filter-branch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</w:t>
            </w:r>
          </w:p>
        </w:tc>
      </w:tr>
      <w:tr w:rsidR="001C1F09" w:rsidRPr="00C42B9C" w14:paraId="5A873215" w14:textId="77777777">
        <w:trPr>
          <w:jc w:val="center"/>
        </w:trPr>
        <w:tc>
          <w:tcPr>
            <w:tcW w:w="1020" w:type="dxa"/>
          </w:tcPr>
          <w:p w14:paraId="6717E12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V-06</w:t>
            </w:r>
          </w:p>
        </w:tc>
        <w:tc>
          <w:tcPr>
            <w:tcW w:w="1871" w:type="dxa"/>
          </w:tcPr>
          <w:p w14:paraId="1A26912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Sin validación de geometrías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GeoJSON</w:t>
            </w:r>
            <w:proofErr w:type="spellEnd"/>
          </w:p>
        </w:tc>
        <w:tc>
          <w:tcPr>
            <w:tcW w:w="1134" w:type="dxa"/>
          </w:tcPr>
          <w:p w14:paraId="549A7CA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7F6000"/>
                <w:sz w:val="20"/>
              </w:rPr>
              <w:t>Media</w:t>
            </w:r>
          </w:p>
        </w:tc>
        <w:tc>
          <w:tcPr>
            <w:tcW w:w="2268" w:type="dxa"/>
          </w:tcPr>
          <w:p w14:paraId="45ACC818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POST /parcelas acepta cualquier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Polygon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sin validar validez geométrica. </w:t>
            </w:r>
            <w:proofErr w:type="spellStart"/>
            <w:r>
              <w:rPr>
                <w:rFonts w:ascii="Arial" w:hAnsi="Arial"/>
                <w:sz w:val="20"/>
              </w:rPr>
              <w:t>Puede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insertar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geometrías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corruptas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3061" w:type="dxa"/>
          </w:tcPr>
          <w:p w14:paraId="108507C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Agregar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ST_IsValid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() +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ST_MakeValid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()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fallback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endpoint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alta de parcelas.</w:t>
            </w:r>
          </w:p>
        </w:tc>
      </w:tr>
      <w:tr w:rsidR="001C1F09" w:rsidRPr="00C42B9C" w14:paraId="5FE82C8C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0F99279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V-07</w:t>
            </w:r>
          </w:p>
        </w:tc>
        <w:tc>
          <w:tcPr>
            <w:tcW w:w="1871" w:type="dxa"/>
            <w:shd w:val="clear" w:color="auto" w:fill="FFF9F0"/>
          </w:tcPr>
          <w:p w14:paraId="0190D581" w14:textId="77777777" w:rsidR="001C1F09" w:rsidRDefault="00000000">
            <w:r>
              <w:rPr>
                <w:rFonts w:ascii="Arial" w:hAnsi="Arial"/>
                <w:b/>
                <w:sz w:val="20"/>
              </w:rPr>
              <w:t>Logs con datos sensibles</w:t>
            </w:r>
          </w:p>
        </w:tc>
        <w:tc>
          <w:tcPr>
            <w:tcW w:w="1134" w:type="dxa"/>
            <w:shd w:val="clear" w:color="auto" w:fill="FFF9F0"/>
          </w:tcPr>
          <w:p w14:paraId="2C5B5CD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Baja</w:t>
            </w:r>
          </w:p>
        </w:tc>
        <w:tc>
          <w:tcPr>
            <w:tcW w:w="2268" w:type="dxa"/>
            <w:shd w:val="clear" w:color="auto" w:fill="FFF9F0"/>
          </w:tcPr>
          <w:p w14:paraId="4804F5E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Logs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debug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incluyen coordenadas GPS y valores de parámetros agronómicos de parcelas individuales.</w:t>
            </w:r>
          </w:p>
        </w:tc>
        <w:tc>
          <w:tcPr>
            <w:tcW w:w="3061" w:type="dxa"/>
            <w:shd w:val="clear" w:color="auto" w:fill="FFF9F0"/>
          </w:tcPr>
          <w:p w14:paraId="015974F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Enmascarar coordenadas en logs de producción. Nivel INFO como máximo en producción.</w:t>
            </w:r>
          </w:p>
        </w:tc>
      </w:tr>
    </w:tbl>
    <w:p w14:paraId="6901DF62" w14:textId="77777777" w:rsidR="001C1F09" w:rsidRPr="00C42B9C" w:rsidRDefault="001C1F09">
      <w:pPr>
        <w:rPr>
          <w:lang w:val="es-MX"/>
        </w:rPr>
      </w:pPr>
    </w:p>
    <w:p w14:paraId="07E3A6D2" w14:textId="77777777" w:rsidR="001C1F09" w:rsidRPr="00C42B9C" w:rsidRDefault="00000000">
      <w:pPr>
        <w:spacing w:before="240" w:after="80"/>
        <w:rPr>
          <w:lang w:val="es-MX"/>
        </w:rPr>
      </w:pPr>
      <w:r w:rsidRPr="00C42B9C">
        <w:rPr>
          <w:rFonts w:ascii="Arial" w:hAnsi="Arial"/>
          <w:b/>
          <w:color w:val="2E75B6"/>
          <w:sz w:val="26"/>
          <w:lang w:val="es-MX"/>
        </w:rPr>
        <w:t>5.2 Requisitos de Seguridad Obligatorios</w:t>
      </w:r>
    </w:p>
    <w:p w14:paraId="43836F33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Condiciones bloqueantes para cualquier despliegue con datos reales de agricultores o en red abierta:</w:t>
      </w:r>
    </w:p>
    <w:p w14:paraId="244DD81D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SEC-01 — </w:t>
      </w:r>
      <w:r w:rsidRPr="00C42B9C">
        <w:rPr>
          <w:rFonts w:ascii="Arial" w:hAnsi="Arial"/>
          <w:lang w:val="es-MX"/>
        </w:rPr>
        <w:t xml:space="preserve">Autenticación JWT: Todos los </w:t>
      </w:r>
      <w:proofErr w:type="spellStart"/>
      <w:r w:rsidRPr="00C42B9C">
        <w:rPr>
          <w:rFonts w:ascii="Arial" w:hAnsi="Arial"/>
          <w:lang w:val="es-MX"/>
        </w:rPr>
        <w:t>endpoints</w:t>
      </w:r>
      <w:proofErr w:type="spellEnd"/>
      <w:r w:rsidRPr="00C42B9C">
        <w:rPr>
          <w:rFonts w:ascii="Arial" w:hAnsi="Arial"/>
          <w:lang w:val="es-MX"/>
        </w:rPr>
        <w:t xml:space="preserve"> (excepto /</w:t>
      </w:r>
      <w:proofErr w:type="spellStart"/>
      <w:r w:rsidRPr="00C42B9C">
        <w:rPr>
          <w:rFonts w:ascii="Arial" w:hAnsi="Arial"/>
          <w:lang w:val="es-MX"/>
        </w:rPr>
        <w:t>health</w:t>
      </w:r>
      <w:proofErr w:type="spellEnd"/>
      <w:r w:rsidRPr="00C42B9C">
        <w:rPr>
          <w:rFonts w:ascii="Arial" w:hAnsi="Arial"/>
          <w:lang w:val="es-MX"/>
        </w:rPr>
        <w:t xml:space="preserve"> y /</w:t>
      </w:r>
      <w:proofErr w:type="spellStart"/>
      <w:r w:rsidRPr="00C42B9C">
        <w:rPr>
          <w:rFonts w:ascii="Arial" w:hAnsi="Arial"/>
          <w:lang w:val="es-MX"/>
        </w:rPr>
        <w:t>docs</w:t>
      </w:r>
      <w:proofErr w:type="spellEnd"/>
      <w:r w:rsidRPr="00C42B9C">
        <w:rPr>
          <w:rFonts w:ascii="Arial" w:hAnsi="Arial"/>
          <w:lang w:val="es-MX"/>
        </w:rPr>
        <w:t xml:space="preserve">) requieren token JWT válido. </w:t>
      </w:r>
      <w:proofErr w:type="spellStart"/>
      <w:r>
        <w:rPr>
          <w:rFonts w:ascii="Arial" w:hAnsi="Arial"/>
        </w:rPr>
        <w:t>Expiración</w:t>
      </w:r>
      <w:proofErr w:type="spellEnd"/>
      <w:r>
        <w:rPr>
          <w:rFonts w:ascii="Arial" w:hAnsi="Arial"/>
        </w:rPr>
        <w:t>: 60 min access + 7 días refresh.</w:t>
      </w:r>
    </w:p>
    <w:p w14:paraId="5968892E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SEC-02 — </w:t>
      </w:r>
      <w:r w:rsidRPr="00C42B9C">
        <w:rPr>
          <w:rFonts w:ascii="Arial" w:hAnsi="Arial"/>
          <w:lang w:val="es-MX"/>
        </w:rPr>
        <w:t xml:space="preserve">HTTPS obligatorio: Todo tráfico cifrado con TLS 1.2 mínimo (TLS 1.3 recomendado). </w:t>
      </w:r>
      <w:r>
        <w:rPr>
          <w:rFonts w:ascii="Arial" w:hAnsi="Arial"/>
        </w:rPr>
        <w:t xml:space="preserve">Sin </w:t>
      </w:r>
      <w:proofErr w:type="spellStart"/>
      <w:r>
        <w:rPr>
          <w:rFonts w:ascii="Arial" w:hAnsi="Arial"/>
        </w:rPr>
        <w:t>certificado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válido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el</w:t>
      </w:r>
      <w:proofErr w:type="spellEnd"/>
      <w:r>
        <w:rPr>
          <w:rFonts w:ascii="Arial" w:hAnsi="Arial"/>
        </w:rPr>
        <w:t xml:space="preserve"> asistente de voz no funciona.</w:t>
      </w:r>
    </w:p>
    <w:p w14:paraId="1A638FD7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SEC-03 — </w:t>
      </w:r>
      <w:r w:rsidRPr="00C42B9C">
        <w:rPr>
          <w:rFonts w:ascii="Arial" w:hAnsi="Arial"/>
          <w:lang w:val="es-MX"/>
        </w:rPr>
        <w:t xml:space="preserve">Rate </w:t>
      </w:r>
      <w:proofErr w:type="spellStart"/>
      <w:r w:rsidRPr="00C42B9C">
        <w:rPr>
          <w:rFonts w:ascii="Arial" w:hAnsi="Arial"/>
          <w:lang w:val="es-MX"/>
        </w:rPr>
        <w:t>limiting</w:t>
      </w:r>
      <w:proofErr w:type="spellEnd"/>
      <w:r w:rsidRPr="00C42B9C">
        <w:rPr>
          <w:rFonts w:ascii="Arial" w:hAnsi="Arial"/>
          <w:lang w:val="es-MX"/>
        </w:rPr>
        <w:t xml:space="preserve">: </w:t>
      </w:r>
      <w:proofErr w:type="spellStart"/>
      <w:r w:rsidRPr="00C42B9C">
        <w:rPr>
          <w:rFonts w:ascii="Arial" w:hAnsi="Arial"/>
          <w:lang w:val="es-MX"/>
        </w:rPr>
        <w:t>Endpoints</w:t>
      </w:r>
      <w:proofErr w:type="spellEnd"/>
      <w:r w:rsidRPr="00C42B9C">
        <w:rPr>
          <w:rFonts w:ascii="Arial" w:hAnsi="Arial"/>
          <w:lang w:val="es-MX"/>
        </w:rPr>
        <w:t xml:space="preserve"> de cálculo agronómico limitados a 60 </w:t>
      </w:r>
      <w:proofErr w:type="spellStart"/>
      <w:r w:rsidRPr="00C42B9C">
        <w:rPr>
          <w:rFonts w:ascii="Arial" w:hAnsi="Arial"/>
          <w:lang w:val="es-MX"/>
        </w:rPr>
        <w:t>req</w:t>
      </w:r>
      <w:proofErr w:type="spellEnd"/>
      <w:r w:rsidRPr="00C42B9C">
        <w:rPr>
          <w:rFonts w:ascii="Arial" w:hAnsi="Arial"/>
          <w:lang w:val="es-MX"/>
        </w:rPr>
        <w:t>/min por usuario autenticado.</w:t>
      </w:r>
    </w:p>
    <w:p w14:paraId="7891F4AF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SEC-04 — </w:t>
      </w:r>
      <w:r w:rsidRPr="00C42B9C">
        <w:rPr>
          <w:rFonts w:ascii="Arial" w:hAnsi="Arial"/>
          <w:lang w:val="es-MX"/>
        </w:rPr>
        <w:t xml:space="preserve">Validación de entrada completa: Ningún parámetro llega a BD sin validación </w:t>
      </w:r>
      <w:proofErr w:type="spellStart"/>
      <w:r w:rsidRPr="00C42B9C">
        <w:rPr>
          <w:rFonts w:ascii="Arial" w:hAnsi="Arial"/>
          <w:lang w:val="es-MX"/>
        </w:rPr>
        <w:t>Pydantic</w:t>
      </w:r>
      <w:proofErr w:type="spellEnd"/>
      <w:r w:rsidRPr="00C42B9C">
        <w:rPr>
          <w:rFonts w:ascii="Arial" w:hAnsi="Arial"/>
          <w:lang w:val="es-MX"/>
        </w:rPr>
        <w:t xml:space="preserve">. </w:t>
      </w:r>
      <w:proofErr w:type="spellStart"/>
      <w:r>
        <w:rPr>
          <w:rFonts w:ascii="Arial" w:hAnsi="Arial"/>
        </w:rPr>
        <w:t>Consultas</w:t>
      </w:r>
      <w:proofErr w:type="spellEnd"/>
      <w:r>
        <w:rPr>
          <w:rFonts w:ascii="Arial" w:hAnsi="Arial"/>
        </w:rPr>
        <w:t xml:space="preserve"> SQL </w:t>
      </w:r>
      <w:proofErr w:type="spellStart"/>
      <w:r>
        <w:rPr>
          <w:rFonts w:ascii="Arial" w:hAnsi="Arial"/>
        </w:rPr>
        <w:t>exclusivamente</w:t>
      </w:r>
      <w:proofErr w:type="spellEnd"/>
      <w:r>
        <w:rPr>
          <w:rFonts w:ascii="Arial" w:hAnsi="Arial"/>
        </w:rPr>
        <w:t xml:space="preserve"> via ORM SQLAlchemy (sin string formatting).</w:t>
      </w:r>
    </w:p>
    <w:p w14:paraId="1264C5A7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SEC-05 — </w:t>
      </w:r>
      <w:r w:rsidRPr="00C42B9C">
        <w:rPr>
          <w:rFonts w:ascii="Arial" w:hAnsi="Arial"/>
          <w:lang w:val="es-MX"/>
        </w:rPr>
        <w:t xml:space="preserve">Logs sin datos sensibles: En producción: sin coordenadas GPS, nombres de agricultores ni parámetros agronómicos identificables. </w:t>
      </w:r>
      <w:r>
        <w:rPr>
          <w:rFonts w:ascii="Arial" w:hAnsi="Arial"/>
        </w:rPr>
        <w:t xml:space="preserve">Nivel INFO </w:t>
      </w:r>
      <w:proofErr w:type="spellStart"/>
      <w:r>
        <w:rPr>
          <w:rFonts w:ascii="Arial" w:hAnsi="Arial"/>
        </w:rPr>
        <w:t>máximo</w:t>
      </w:r>
      <w:proofErr w:type="spellEnd"/>
      <w:r>
        <w:rPr>
          <w:rFonts w:ascii="Arial" w:hAnsi="Arial"/>
        </w:rPr>
        <w:t>.</w:t>
      </w:r>
    </w:p>
    <w:p w14:paraId="3EFF56AF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SEC-06 — </w:t>
      </w:r>
      <w:proofErr w:type="spellStart"/>
      <w:r w:rsidRPr="00C42B9C">
        <w:rPr>
          <w:rFonts w:ascii="Arial" w:hAnsi="Arial"/>
          <w:lang w:val="es-MX"/>
        </w:rPr>
        <w:t>Backups</w:t>
      </w:r>
      <w:proofErr w:type="spellEnd"/>
      <w:r w:rsidRPr="00C42B9C">
        <w:rPr>
          <w:rFonts w:ascii="Arial" w:hAnsi="Arial"/>
          <w:lang w:val="es-MX"/>
        </w:rPr>
        <w:t xml:space="preserve"> cifrados: </w:t>
      </w:r>
      <w:proofErr w:type="spellStart"/>
      <w:r w:rsidRPr="00C42B9C">
        <w:rPr>
          <w:rFonts w:ascii="Arial" w:hAnsi="Arial"/>
          <w:lang w:val="es-MX"/>
        </w:rPr>
        <w:t>Backups</w:t>
      </w:r>
      <w:proofErr w:type="spellEnd"/>
      <w:r w:rsidRPr="00C42B9C">
        <w:rPr>
          <w:rFonts w:ascii="Arial" w:hAnsi="Arial"/>
          <w:lang w:val="es-MX"/>
        </w:rPr>
        <w:t xml:space="preserve"> de PostgreSQL cifrados en reposo con AES-256 antes de almacenarse en </w:t>
      </w:r>
      <w:proofErr w:type="spellStart"/>
      <w:r w:rsidRPr="00C42B9C">
        <w:rPr>
          <w:rFonts w:ascii="Arial" w:hAnsi="Arial"/>
          <w:lang w:val="es-MX"/>
        </w:rPr>
        <w:t>bucket</w:t>
      </w:r>
      <w:proofErr w:type="spellEnd"/>
      <w:r w:rsidRPr="00C42B9C">
        <w:rPr>
          <w:rFonts w:ascii="Arial" w:hAnsi="Arial"/>
          <w:lang w:val="es-MX"/>
        </w:rPr>
        <w:t xml:space="preserve"> de respaldo.</w:t>
      </w:r>
    </w:p>
    <w:p w14:paraId="64AD4832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SEC-07 — </w:t>
      </w:r>
      <w:r w:rsidRPr="00C42B9C">
        <w:rPr>
          <w:rFonts w:ascii="Arial" w:hAnsi="Arial"/>
          <w:lang w:val="es-MX"/>
        </w:rPr>
        <w:t>Análisis estático (</w:t>
      </w:r>
      <w:proofErr w:type="spellStart"/>
      <w:r w:rsidRPr="00C42B9C">
        <w:rPr>
          <w:rFonts w:ascii="Arial" w:hAnsi="Arial"/>
          <w:lang w:val="es-MX"/>
        </w:rPr>
        <w:t>bandit</w:t>
      </w:r>
      <w:proofErr w:type="spellEnd"/>
      <w:r w:rsidRPr="00C42B9C">
        <w:rPr>
          <w:rFonts w:ascii="Arial" w:hAnsi="Arial"/>
          <w:lang w:val="es-MX"/>
        </w:rPr>
        <w:t xml:space="preserve">): </w:t>
      </w:r>
      <w:proofErr w:type="spellStart"/>
      <w:r w:rsidRPr="00C42B9C">
        <w:rPr>
          <w:rFonts w:ascii="Arial" w:hAnsi="Arial"/>
          <w:lang w:val="es-MX"/>
        </w:rPr>
        <w:t>bandit</w:t>
      </w:r>
      <w:proofErr w:type="spellEnd"/>
      <w:r w:rsidRPr="00C42B9C">
        <w:rPr>
          <w:rFonts w:ascii="Arial" w:hAnsi="Arial"/>
          <w:lang w:val="es-MX"/>
        </w:rPr>
        <w:t xml:space="preserve"> en pipeline CI/CD en cada PR. Cero hallazgos de severidad alta o crítica para hacer </w:t>
      </w:r>
      <w:proofErr w:type="spellStart"/>
      <w:r w:rsidRPr="00C42B9C">
        <w:rPr>
          <w:rFonts w:ascii="Arial" w:hAnsi="Arial"/>
          <w:lang w:val="es-MX"/>
        </w:rPr>
        <w:t>merge</w:t>
      </w:r>
      <w:proofErr w:type="spellEnd"/>
      <w:r w:rsidRPr="00C42B9C">
        <w:rPr>
          <w:rFonts w:ascii="Arial" w:hAnsi="Arial"/>
          <w:lang w:val="es-MX"/>
        </w:rPr>
        <w:t xml:space="preserve"> a </w:t>
      </w:r>
      <w:proofErr w:type="spellStart"/>
      <w:r w:rsidRPr="00C42B9C">
        <w:rPr>
          <w:rFonts w:ascii="Arial" w:hAnsi="Arial"/>
          <w:lang w:val="es-MX"/>
        </w:rPr>
        <w:t>main</w:t>
      </w:r>
      <w:proofErr w:type="spellEnd"/>
      <w:r w:rsidRPr="00C42B9C">
        <w:rPr>
          <w:rFonts w:ascii="Arial" w:hAnsi="Arial"/>
          <w:lang w:val="es-MX"/>
        </w:rPr>
        <w:t>.</w:t>
      </w:r>
    </w:p>
    <w:p w14:paraId="66B79116" w14:textId="77777777" w:rsidR="001C1F09" w:rsidRDefault="00000000">
      <w:pPr>
        <w:pStyle w:val="Listaconvietas"/>
        <w:spacing w:after="40"/>
      </w:pPr>
      <w:r w:rsidRPr="00C42B9C">
        <w:rPr>
          <w:rFonts w:ascii="Arial" w:hAnsi="Arial"/>
          <w:b/>
          <w:lang w:val="es-MX"/>
        </w:rPr>
        <w:t xml:space="preserve">SEC-08 — </w:t>
      </w:r>
      <w:r w:rsidRPr="00C42B9C">
        <w:rPr>
          <w:rFonts w:ascii="Arial" w:hAnsi="Arial"/>
          <w:lang w:val="es-MX"/>
        </w:rPr>
        <w:t xml:space="preserve">Variables de entorno: Ninguna credencial </w:t>
      </w:r>
      <w:proofErr w:type="spellStart"/>
      <w:r w:rsidRPr="00C42B9C">
        <w:rPr>
          <w:rFonts w:ascii="Arial" w:hAnsi="Arial"/>
          <w:lang w:val="es-MX"/>
        </w:rPr>
        <w:t>hardcoded</w:t>
      </w:r>
      <w:proofErr w:type="spellEnd"/>
      <w:r w:rsidRPr="00C42B9C">
        <w:rPr>
          <w:rFonts w:ascii="Arial" w:hAnsi="Arial"/>
          <w:lang w:val="es-MX"/>
        </w:rPr>
        <w:t xml:space="preserve"> en código. </w:t>
      </w:r>
      <w:r>
        <w:rPr>
          <w:rFonts w:ascii="Arial" w:hAnsi="Arial"/>
        </w:rPr>
        <w:t xml:space="preserve">Variables de </w:t>
      </w:r>
      <w:proofErr w:type="spellStart"/>
      <w:r>
        <w:rPr>
          <w:rFonts w:ascii="Arial" w:hAnsi="Arial"/>
        </w:rPr>
        <w:t>entorno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obligatorias</w:t>
      </w:r>
      <w:proofErr w:type="spellEnd"/>
      <w:r>
        <w:rPr>
          <w:rFonts w:ascii="Arial" w:hAnsi="Arial"/>
        </w:rPr>
        <w:t xml:space="preserve"> con .env.example documentado.</w:t>
      </w:r>
    </w:p>
    <w:p w14:paraId="2B45DA8D" w14:textId="77777777" w:rsidR="001C1F09" w:rsidRDefault="00000000">
      <w:pPr>
        <w:spacing w:before="240" w:after="80"/>
      </w:pPr>
      <w:r>
        <w:rPr>
          <w:rFonts w:ascii="Arial" w:hAnsi="Arial"/>
          <w:b/>
          <w:color w:val="2E75B6"/>
          <w:sz w:val="26"/>
        </w:rPr>
        <w:t>5.3 Implementación Propuesta de JWT</w:t>
      </w:r>
    </w:p>
    <w:p w14:paraId="31DE19BB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Especificación de la implementación de autenticación JWT para MILPÍN — en fase de diseño, a completarse antes del primer despliegue en red pública.</w:t>
      </w:r>
    </w:p>
    <w:p w14:paraId="308DF1DA" w14:textId="77777777" w:rsidR="001C1F09" w:rsidRDefault="00000000">
      <w:pPr>
        <w:spacing w:before="160" w:after="40"/>
      </w:pPr>
      <w:proofErr w:type="spellStart"/>
      <w:r>
        <w:rPr>
          <w:rFonts w:ascii="Arial" w:hAnsi="Arial"/>
          <w:b/>
          <w:i/>
          <w:color w:val="70AD47"/>
        </w:rPr>
        <w:t>Flujo</w:t>
      </w:r>
      <w:proofErr w:type="spellEnd"/>
      <w:r>
        <w:rPr>
          <w:rFonts w:ascii="Arial" w:hAnsi="Arial"/>
          <w:b/>
          <w:i/>
          <w:color w:val="70AD47"/>
        </w:rPr>
        <w:t xml:space="preserve"> de </w:t>
      </w:r>
      <w:proofErr w:type="spellStart"/>
      <w:r>
        <w:rPr>
          <w:rFonts w:ascii="Arial" w:hAnsi="Arial"/>
          <w:b/>
          <w:i/>
          <w:color w:val="70AD47"/>
        </w:rPr>
        <w:t>autenticación</w:t>
      </w:r>
      <w:proofErr w:type="spellEnd"/>
    </w:p>
    <w:p w14:paraId="508406A5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>El usuario se autentica en POST /</w:t>
      </w:r>
      <w:proofErr w:type="spellStart"/>
      <w:r w:rsidRPr="00C42B9C">
        <w:rPr>
          <w:rFonts w:ascii="Arial" w:hAnsi="Arial"/>
          <w:lang w:val="es-MX"/>
        </w:rPr>
        <w:t>auth</w:t>
      </w:r>
      <w:proofErr w:type="spellEnd"/>
      <w:r w:rsidRPr="00C42B9C">
        <w:rPr>
          <w:rFonts w:ascii="Arial" w:hAnsi="Arial"/>
          <w:lang w:val="es-MX"/>
        </w:rPr>
        <w:t>/</w:t>
      </w:r>
      <w:proofErr w:type="spellStart"/>
      <w:r w:rsidRPr="00C42B9C">
        <w:rPr>
          <w:rFonts w:ascii="Arial" w:hAnsi="Arial"/>
          <w:lang w:val="es-MX"/>
        </w:rPr>
        <w:t>login</w:t>
      </w:r>
      <w:proofErr w:type="spellEnd"/>
      <w:r w:rsidRPr="00C42B9C">
        <w:rPr>
          <w:rFonts w:ascii="Arial" w:hAnsi="Arial"/>
          <w:lang w:val="es-MX"/>
        </w:rPr>
        <w:t xml:space="preserve"> con email + contraseña </w:t>
      </w:r>
      <w:proofErr w:type="spellStart"/>
      <w:r w:rsidRPr="00C42B9C">
        <w:rPr>
          <w:rFonts w:ascii="Arial" w:hAnsi="Arial"/>
          <w:lang w:val="es-MX"/>
        </w:rPr>
        <w:t>bcrypt</w:t>
      </w:r>
      <w:proofErr w:type="spellEnd"/>
      <w:r w:rsidRPr="00C42B9C">
        <w:rPr>
          <w:rFonts w:ascii="Arial" w:hAnsi="Arial"/>
          <w:lang w:val="es-MX"/>
        </w:rPr>
        <w:t>.</w:t>
      </w:r>
    </w:p>
    <w:p w14:paraId="73FFC899" w14:textId="77777777" w:rsidR="001C1F09" w:rsidRDefault="00000000">
      <w:pPr>
        <w:pStyle w:val="Listaconvietas"/>
        <w:spacing w:after="40"/>
      </w:pPr>
      <w:r>
        <w:rPr>
          <w:rFonts w:ascii="Arial" w:hAnsi="Arial"/>
        </w:rPr>
        <w:t xml:space="preserve">El </w:t>
      </w:r>
      <w:proofErr w:type="spellStart"/>
      <w:r>
        <w:rPr>
          <w:rFonts w:ascii="Arial" w:hAnsi="Arial"/>
        </w:rPr>
        <w:t>servidor</w:t>
      </w:r>
      <w:proofErr w:type="spellEnd"/>
      <w:r>
        <w:rPr>
          <w:rFonts w:ascii="Arial" w:hAnsi="Arial"/>
        </w:rPr>
        <w:t xml:space="preserve"> genera </w:t>
      </w:r>
      <w:proofErr w:type="spellStart"/>
      <w:r>
        <w:rPr>
          <w:rFonts w:ascii="Arial" w:hAnsi="Arial"/>
        </w:rPr>
        <w:t>access_token</w:t>
      </w:r>
      <w:proofErr w:type="spellEnd"/>
      <w:r>
        <w:rPr>
          <w:rFonts w:ascii="Arial" w:hAnsi="Arial"/>
        </w:rPr>
        <w:t xml:space="preserve"> JWT (60 min) + refresh_token (7 días).</w:t>
      </w:r>
    </w:p>
    <w:p w14:paraId="36BF7B8F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 xml:space="preserve">El cliente incluye el </w:t>
      </w:r>
      <w:proofErr w:type="spellStart"/>
      <w:r w:rsidRPr="00C42B9C">
        <w:rPr>
          <w:rFonts w:ascii="Arial" w:hAnsi="Arial"/>
          <w:lang w:val="es-MX"/>
        </w:rPr>
        <w:t>access_token</w:t>
      </w:r>
      <w:proofErr w:type="spellEnd"/>
      <w:r w:rsidRPr="00C42B9C">
        <w:rPr>
          <w:rFonts w:ascii="Arial" w:hAnsi="Arial"/>
          <w:lang w:val="es-MX"/>
        </w:rPr>
        <w:t xml:space="preserve"> en </w:t>
      </w:r>
      <w:proofErr w:type="spellStart"/>
      <w:r w:rsidRPr="00C42B9C">
        <w:rPr>
          <w:rFonts w:ascii="Arial" w:hAnsi="Arial"/>
          <w:lang w:val="es-MX"/>
        </w:rPr>
        <w:t>Authorization</w:t>
      </w:r>
      <w:proofErr w:type="spellEnd"/>
      <w:r w:rsidRPr="00C42B9C">
        <w:rPr>
          <w:rFonts w:ascii="Arial" w:hAnsi="Arial"/>
          <w:lang w:val="es-MX"/>
        </w:rPr>
        <w:t>: Bearer &lt;token&gt; en cada solicitud.</w:t>
      </w:r>
    </w:p>
    <w:p w14:paraId="6AF3FF07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 xml:space="preserve">Al expirar el </w:t>
      </w:r>
      <w:proofErr w:type="spellStart"/>
      <w:r w:rsidRPr="00C42B9C">
        <w:rPr>
          <w:rFonts w:ascii="Arial" w:hAnsi="Arial"/>
          <w:lang w:val="es-MX"/>
        </w:rPr>
        <w:t>access_token</w:t>
      </w:r>
      <w:proofErr w:type="spellEnd"/>
      <w:r w:rsidRPr="00C42B9C">
        <w:rPr>
          <w:rFonts w:ascii="Arial" w:hAnsi="Arial"/>
          <w:lang w:val="es-MX"/>
        </w:rPr>
        <w:t>, el cliente usa POST /</w:t>
      </w:r>
      <w:proofErr w:type="spellStart"/>
      <w:r w:rsidRPr="00C42B9C">
        <w:rPr>
          <w:rFonts w:ascii="Arial" w:hAnsi="Arial"/>
          <w:lang w:val="es-MX"/>
        </w:rPr>
        <w:t>auth</w:t>
      </w:r>
      <w:proofErr w:type="spellEnd"/>
      <w:r w:rsidRPr="00C42B9C">
        <w:rPr>
          <w:rFonts w:ascii="Arial" w:hAnsi="Arial"/>
          <w:lang w:val="es-MX"/>
        </w:rPr>
        <w:t>/</w:t>
      </w:r>
      <w:proofErr w:type="spellStart"/>
      <w:r w:rsidRPr="00C42B9C">
        <w:rPr>
          <w:rFonts w:ascii="Arial" w:hAnsi="Arial"/>
          <w:lang w:val="es-MX"/>
        </w:rPr>
        <w:t>refresh</w:t>
      </w:r>
      <w:proofErr w:type="spellEnd"/>
      <w:r w:rsidRPr="00C42B9C">
        <w:rPr>
          <w:rFonts w:ascii="Arial" w:hAnsi="Arial"/>
          <w:lang w:val="es-MX"/>
        </w:rPr>
        <w:t xml:space="preserve"> con el </w:t>
      </w:r>
      <w:proofErr w:type="spellStart"/>
      <w:r w:rsidRPr="00C42B9C">
        <w:rPr>
          <w:rFonts w:ascii="Arial" w:hAnsi="Arial"/>
          <w:lang w:val="es-MX"/>
        </w:rPr>
        <w:t>refresh_token</w:t>
      </w:r>
      <w:proofErr w:type="spellEnd"/>
      <w:r w:rsidRPr="00C42B9C">
        <w:rPr>
          <w:rFonts w:ascii="Arial" w:hAnsi="Arial"/>
          <w:lang w:val="es-MX"/>
        </w:rPr>
        <w:t>.</w:t>
      </w:r>
    </w:p>
    <w:p w14:paraId="2D8BA6D5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lang w:val="es-MX"/>
        </w:rPr>
        <w:t xml:space="preserve">Middleware </w:t>
      </w:r>
      <w:proofErr w:type="spellStart"/>
      <w:r w:rsidRPr="00C42B9C">
        <w:rPr>
          <w:rFonts w:ascii="Arial" w:hAnsi="Arial"/>
          <w:lang w:val="es-MX"/>
        </w:rPr>
        <w:t>FastAPI</w:t>
      </w:r>
      <w:proofErr w:type="spellEnd"/>
      <w:r w:rsidRPr="00C42B9C">
        <w:rPr>
          <w:rFonts w:ascii="Arial" w:hAnsi="Arial"/>
          <w:lang w:val="es-MX"/>
        </w:rPr>
        <w:t xml:space="preserve"> valida el token en todos los </w:t>
      </w:r>
      <w:proofErr w:type="spellStart"/>
      <w:r w:rsidRPr="00C42B9C">
        <w:rPr>
          <w:rFonts w:ascii="Arial" w:hAnsi="Arial"/>
          <w:lang w:val="es-MX"/>
        </w:rPr>
        <w:t>routers</w:t>
      </w:r>
      <w:proofErr w:type="spellEnd"/>
      <w:r w:rsidRPr="00C42B9C">
        <w:rPr>
          <w:rFonts w:ascii="Arial" w:hAnsi="Arial"/>
          <w:lang w:val="es-MX"/>
        </w:rPr>
        <w:t xml:space="preserve"> excepto /</w:t>
      </w:r>
      <w:proofErr w:type="spellStart"/>
      <w:r w:rsidRPr="00C42B9C">
        <w:rPr>
          <w:rFonts w:ascii="Arial" w:hAnsi="Arial"/>
          <w:lang w:val="es-MX"/>
        </w:rPr>
        <w:t>health</w:t>
      </w:r>
      <w:proofErr w:type="spellEnd"/>
      <w:r w:rsidRPr="00C42B9C">
        <w:rPr>
          <w:rFonts w:ascii="Arial" w:hAnsi="Arial"/>
          <w:lang w:val="es-MX"/>
        </w:rPr>
        <w:t xml:space="preserve"> y /docs.</w:t>
      </w:r>
    </w:p>
    <w:p w14:paraId="618BF372" w14:textId="77777777" w:rsidR="001C1F09" w:rsidRPr="00C42B9C" w:rsidRDefault="00000000">
      <w:pPr>
        <w:spacing w:before="160" w:after="40"/>
        <w:rPr>
          <w:lang w:val="es-MX"/>
        </w:rPr>
      </w:pPr>
      <w:r w:rsidRPr="00C42B9C">
        <w:rPr>
          <w:rFonts w:ascii="Arial" w:hAnsi="Arial"/>
          <w:b/>
          <w:i/>
          <w:color w:val="70AD47"/>
          <w:lang w:val="es-MX"/>
        </w:rPr>
        <w:t xml:space="preserve">Estructura del </w:t>
      </w:r>
      <w:proofErr w:type="spellStart"/>
      <w:r w:rsidRPr="00C42B9C">
        <w:rPr>
          <w:rFonts w:ascii="Arial" w:hAnsi="Arial"/>
          <w:b/>
          <w:i/>
          <w:color w:val="70AD47"/>
          <w:lang w:val="es-MX"/>
        </w:rPr>
        <w:t>payload</w:t>
      </w:r>
      <w:proofErr w:type="spellEnd"/>
      <w:r w:rsidRPr="00C42B9C">
        <w:rPr>
          <w:rFonts w:ascii="Arial" w:hAnsi="Arial"/>
          <w:b/>
          <w:i/>
          <w:color w:val="70AD47"/>
          <w:lang w:val="es-MX"/>
        </w:rPr>
        <w:t xml:space="preserve"> JWT</w:t>
      </w:r>
    </w:p>
    <w:p w14:paraId="510753D9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{ "sub": "</w:t>
      </w:r>
      <w:proofErr w:type="spellStart"/>
      <w:r w:rsidRPr="00C42B9C">
        <w:rPr>
          <w:rFonts w:ascii="Arial" w:hAnsi="Arial"/>
          <w:lang w:val="es-MX"/>
        </w:rPr>
        <w:t>user_uuid</w:t>
      </w:r>
      <w:proofErr w:type="spellEnd"/>
      <w:r w:rsidRPr="00C42B9C">
        <w:rPr>
          <w:rFonts w:ascii="Arial" w:hAnsi="Arial"/>
          <w:lang w:val="es-MX"/>
        </w:rPr>
        <w:t>",  "email": "agricultor@dr041.mx",  "role": "agricultor" | "</w:t>
      </w:r>
      <w:proofErr w:type="spellStart"/>
      <w:r w:rsidRPr="00C42B9C">
        <w:rPr>
          <w:rFonts w:ascii="Arial" w:hAnsi="Arial"/>
          <w:lang w:val="es-MX"/>
        </w:rPr>
        <w:t>tecnico</w:t>
      </w:r>
      <w:proofErr w:type="spellEnd"/>
      <w:r w:rsidRPr="00C42B9C">
        <w:rPr>
          <w:rFonts w:ascii="Arial" w:hAnsi="Arial"/>
          <w:lang w:val="es-MX"/>
        </w:rPr>
        <w:t>" | "</w:t>
      </w:r>
      <w:proofErr w:type="spellStart"/>
      <w:r w:rsidRPr="00C42B9C">
        <w:rPr>
          <w:rFonts w:ascii="Arial" w:hAnsi="Arial"/>
          <w:lang w:val="es-MX"/>
        </w:rPr>
        <w:t>admin</w:t>
      </w:r>
      <w:proofErr w:type="spellEnd"/>
      <w:r w:rsidRPr="00C42B9C">
        <w:rPr>
          <w:rFonts w:ascii="Arial" w:hAnsi="Arial"/>
          <w:lang w:val="es-MX"/>
        </w:rPr>
        <w:t>",  "parcelas": ["uuid1", "uuid2"],  "</w:t>
      </w:r>
      <w:proofErr w:type="spellStart"/>
      <w:r w:rsidRPr="00C42B9C">
        <w:rPr>
          <w:rFonts w:ascii="Arial" w:hAnsi="Arial"/>
          <w:lang w:val="es-MX"/>
        </w:rPr>
        <w:t>exp</w:t>
      </w:r>
      <w:proofErr w:type="spellEnd"/>
      <w:r w:rsidRPr="00C42B9C">
        <w:rPr>
          <w:rFonts w:ascii="Arial" w:hAnsi="Arial"/>
          <w:lang w:val="es-MX"/>
        </w:rPr>
        <w:t>": 1234567890,  "</w:t>
      </w:r>
      <w:proofErr w:type="spellStart"/>
      <w:r w:rsidRPr="00C42B9C">
        <w:rPr>
          <w:rFonts w:ascii="Arial" w:hAnsi="Arial"/>
          <w:lang w:val="es-MX"/>
        </w:rPr>
        <w:t>iat</w:t>
      </w:r>
      <w:proofErr w:type="spellEnd"/>
      <w:r w:rsidRPr="00C42B9C">
        <w:rPr>
          <w:rFonts w:ascii="Arial" w:hAnsi="Arial"/>
          <w:lang w:val="es-MX"/>
        </w:rPr>
        <w:t>": 1234567800 }</w:t>
      </w:r>
    </w:p>
    <w:p w14:paraId="21289A34" w14:textId="77777777" w:rsidR="001C1F09" w:rsidRDefault="00000000">
      <w:pPr>
        <w:spacing w:before="160" w:after="40"/>
      </w:pPr>
      <w:proofErr w:type="spellStart"/>
      <w:r>
        <w:rPr>
          <w:rFonts w:ascii="Arial" w:hAnsi="Arial"/>
          <w:b/>
          <w:i/>
          <w:color w:val="70AD47"/>
        </w:rPr>
        <w:t>Matriz</w:t>
      </w:r>
      <w:proofErr w:type="spellEnd"/>
      <w:r>
        <w:rPr>
          <w:rFonts w:ascii="Arial" w:hAnsi="Arial"/>
          <w:b/>
          <w:i/>
          <w:color w:val="70AD47"/>
        </w:rPr>
        <w:t xml:space="preserve"> de </w:t>
      </w:r>
      <w:proofErr w:type="spellStart"/>
      <w:r>
        <w:rPr>
          <w:rFonts w:ascii="Arial" w:hAnsi="Arial"/>
          <w:b/>
          <w:i/>
          <w:color w:val="70AD47"/>
        </w:rPr>
        <w:t>autorización</w:t>
      </w:r>
      <w:proofErr w:type="spellEnd"/>
      <w:r>
        <w:rPr>
          <w:rFonts w:ascii="Arial" w:hAnsi="Arial"/>
          <w:b/>
          <w:i/>
          <w:color w:val="70AD47"/>
        </w:rPr>
        <w:t xml:space="preserve"> RBAC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064"/>
        <w:gridCol w:w="2025"/>
        <w:gridCol w:w="1999"/>
      </w:tblGrid>
      <w:tr w:rsidR="001C1F09" w14:paraId="5665A19A" w14:textId="77777777">
        <w:trPr>
          <w:jc w:val="center"/>
        </w:trPr>
        <w:tc>
          <w:tcPr>
            <w:tcW w:w="2280" w:type="dxa"/>
            <w:shd w:val="clear" w:color="auto" w:fill="375623"/>
            <w:vAlign w:val="center"/>
          </w:tcPr>
          <w:p w14:paraId="2DB085B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 / Recurso</w:t>
            </w:r>
          </w:p>
        </w:tc>
        <w:tc>
          <w:tcPr>
            <w:tcW w:w="2280" w:type="dxa"/>
            <w:shd w:val="clear" w:color="auto" w:fill="375623"/>
            <w:vAlign w:val="center"/>
          </w:tcPr>
          <w:p w14:paraId="6806D2F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Agricultor</w:t>
            </w:r>
          </w:p>
        </w:tc>
        <w:tc>
          <w:tcPr>
            <w:tcW w:w="2280" w:type="dxa"/>
            <w:shd w:val="clear" w:color="auto" w:fill="375623"/>
            <w:vAlign w:val="center"/>
          </w:tcPr>
          <w:p w14:paraId="68D80F8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Técnico</w:t>
            </w:r>
          </w:p>
        </w:tc>
        <w:tc>
          <w:tcPr>
            <w:tcW w:w="2280" w:type="dxa"/>
            <w:shd w:val="clear" w:color="auto" w:fill="375623"/>
            <w:vAlign w:val="center"/>
          </w:tcPr>
          <w:p w14:paraId="43D8273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Admin</w:t>
            </w:r>
          </w:p>
        </w:tc>
      </w:tr>
      <w:tr w:rsidR="001C1F09" w14:paraId="3439A611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13F5805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POST 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recomendacion_riego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(propias parcelas)</w:t>
            </w:r>
          </w:p>
        </w:tc>
        <w:tc>
          <w:tcPr>
            <w:tcW w:w="1587" w:type="dxa"/>
            <w:shd w:val="clear" w:color="auto" w:fill="EBF3FB"/>
          </w:tcPr>
          <w:p w14:paraId="4C4A4D7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5989EA3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1AEA93E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6A03D9BC" w14:textId="77777777">
        <w:trPr>
          <w:jc w:val="center"/>
        </w:trPr>
        <w:tc>
          <w:tcPr>
            <w:tcW w:w="3118" w:type="dxa"/>
          </w:tcPr>
          <w:p w14:paraId="22A4B22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GET 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historial_riego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/{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id_parcela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} (propias)</w:t>
            </w:r>
          </w:p>
        </w:tc>
        <w:tc>
          <w:tcPr>
            <w:tcW w:w="1587" w:type="dxa"/>
          </w:tcPr>
          <w:p w14:paraId="2352F25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</w:tcPr>
          <w:p w14:paraId="402880C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</w:tcPr>
          <w:p w14:paraId="6CE00A9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1363517C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30C5043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lastRenderedPageBreak/>
              <w:t>GET /parcelas/urgencias (todo el módulo)</w:t>
            </w:r>
          </w:p>
        </w:tc>
        <w:tc>
          <w:tcPr>
            <w:tcW w:w="1587" w:type="dxa"/>
            <w:shd w:val="clear" w:color="auto" w:fill="EBF3FB"/>
          </w:tcPr>
          <w:p w14:paraId="113ED88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  <w:shd w:val="clear" w:color="auto" w:fill="EBF3FB"/>
          </w:tcPr>
          <w:p w14:paraId="33051E70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666D8A6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329CD15E" w14:textId="77777777">
        <w:trPr>
          <w:jc w:val="center"/>
        </w:trPr>
        <w:tc>
          <w:tcPr>
            <w:tcW w:w="3118" w:type="dxa"/>
          </w:tcPr>
          <w:p w14:paraId="6439C122" w14:textId="77777777" w:rsidR="001C1F09" w:rsidRDefault="00000000">
            <w:r>
              <w:rPr>
                <w:rFonts w:ascii="Arial" w:hAnsi="Arial"/>
                <w:sz w:val="20"/>
              </w:rPr>
              <w:t>GET /kpi/ahorro_modulo</w:t>
            </w:r>
          </w:p>
        </w:tc>
        <w:tc>
          <w:tcPr>
            <w:tcW w:w="1587" w:type="dxa"/>
          </w:tcPr>
          <w:p w14:paraId="16B3334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</w:tcPr>
          <w:p w14:paraId="73C41E2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</w:tcPr>
          <w:p w14:paraId="45C506A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27D097B4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4518CC6E" w14:textId="77777777" w:rsidR="001C1F09" w:rsidRDefault="00000000">
            <w:r>
              <w:rPr>
                <w:rFonts w:ascii="Arial" w:hAnsi="Arial"/>
                <w:sz w:val="20"/>
              </w:rPr>
              <w:t>GET /ml/anomalias</w:t>
            </w:r>
          </w:p>
        </w:tc>
        <w:tc>
          <w:tcPr>
            <w:tcW w:w="1587" w:type="dxa"/>
            <w:shd w:val="clear" w:color="auto" w:fill="EBF3FB"/>
          </w:tcPr>
          <w:p w14:paraId="6367642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  <w:shd w:val="clear" w:color="auto" w:fill="EBF3FB"/>
          </w:tcPr>
          <w:p w14:paraId="107A6EA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43F4F7B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4B57EF25" w14:textId="77777777">
        <w:trPr>
          <w:jc w:val="center"/>
        </w:trPr>
        <w:tc>
          <w:tcPr>
            <w:tcW w:w="3118" w:type="dxa"/>
          </w:tcPr>
          <w:p w14:paraId="085894E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POST /parcelas (alta nueva parcela)</w:t>
            </w:r>
          </w:p>
        </w:tc>
        <w:tc>
          <w:tcPr>
            <w:tcW w:w="1587" w:type="dxa"/>
          </w:tcPr>
          <w:p w14:paraId="49554AD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</w:tcPr>
          <w:p w14:paraId="6824192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</w:tcPr>
          <w:p w14:paraId="4BE5D63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5C7376CB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077E3F41" w14:textId="77777777" w:rsidR="001C1F09" w:rsidRDefault="00000000">
            <w:r>
              <w:rPr>
                <w:rFonts w:ascii="Arial" w:hAnsi="Arial"/>
                <w:sz w:val="20"/>
              </w:rPr>
              <w:t>DELETE /parcelas/{id}</w:t>
            </w:r>
          </w:p>
        </w:tc>
        <w:tc>
          <w:tcPr>
            <w:tcW w:w="1587" w:type="dxa"/>
            <w:shd w:val="clear" w:color="auto" w:fill="EBF3FB"/>
          </w:tcPr>
          <w:p w14:paraId="114D47C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  <w:shd w:val="clear" w:color="auto" w:fill="EBF3FB"/>
          </w:tcPr>
          <w:p w14:paraId="5CC85D3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  <w:shd w:val="clear" w:color="auto" w:fill="EBF3FB"/>
          </w:tcPr>
          <w:p w14:paraId="0DADB7D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781BD80B" w14:textId="77777777">
        <w:trPr>
          <w:jc w:val="center"/>
        </w:trPr>
        <w:tc>
          <w:tcPr>
            <w:tcW w:w="3118" w:type="dxa"/>
          </w:tcPr>
          <w:p w14:paraId="54A13DF5" w14:textId="77777777" w:rsidR="001C1F09" w:rsidRDefault="00000000">
            <w:r>
              <w:rPr>
                <w:rFonts w:ascii="Arial" w:hAnsi="Arial"/>
                <w:sz w:val="20"/>
              </w:rPr>
              <w:t>GET /admin/usuarios</w:t>
            </w:r>
          </w:p>
        </w:tc>
        <w:tc>
          <w:tcPr>
            <w:tcW w:w="1587" w:type="dxa"/>
          </w:tcPr>
          <w:p w14:paraId="48D2D5A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</w:tcPr>
          <w:p w14:paraId="5B5AD52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  <w:tc>
          <w:tcPr>
            <w:tcW w:w="1587" w:type="dxa"/>
          </w:tcPr>
          <w:p w14:paraId="46B064E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 w:rsidR="001C1F09" w14:paraId="20B18CAC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5F3C0DF0" w14:textId="77777777" w:rsidR="001C1F09" w:rsidRDefault="00000000">
            <w:r>
              <w:rPr>
                <w:rFonts w:ascii="Arial" w:hAnsi="Arial"/>
                <w:sz w:val="20"/>
              </w:rPr>
              <w:t>POST /auth/refresh</w:t>
            </w:r>
          </w:p>
        </w:tc>
        <w:tc>
          <w:tcPr>
            <w:tcW w:w="1587" w:type="dxa"/>
            <w:shd w:val="clear" w:color="auto" w:fill="EBF3FB"/>
          </w:tcPr>
          <w:p w14:paraId="1DEF986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0BB6E76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  <w:tc>
          <w:tcPr>
            <w:tcW w:w="1587" w:type="dxa"/>
            <w:shd w:val="clear" w:color="auto" w:fill="EBF3FB"/>
          </w:tcPr>
          <w:p w14:paraId="02D7826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 w14:paraId="566E5643" w14:textId="77777777" w:rsidR="001C1F09" w:rsidRDefault="001C1F09"/>
    <w:p w14:paraId="61F02686" w14:textId="77777777" w:rsidR="001C1F09" w:rsidRDefault="00000000">
      <w:pPr>
        <w:pBdr>
          <w:bottom w:val="single" w:sz="6" w:space="1" w:color="1F3864"/>
        </w:pBdr>
        <w:spacing w:before="360" w:after="120"/>
      </w:pPr>
      <w:r>
        <w:rPr>
          <w:rFonts w:ascii="Arial" w:hAnsi="Arial"/>
          <w:b/>
          <w:color w:val="1F3864"/>
          <w:sz w:val="32"/>
        </w:rPr>
        <w:t>6. Mantenimiento</w:t>
      </w:r>
    </w:p>
    <w:p w14:paraId="5502C8E2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El mantenimiento de MILPÍN es crítico dado que el pipeline ETL, los modelos ML y la base de datos geoespacial requieren atención periódica para garantizar la precisión de las recomendaciones.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1697"/>
        <w:gridCol w:w="1779"/>
        <w:gridCol w:w="3619"/>
      </w:tblGrid>
      <w:tr w:rsidR="001C1F09" w14:paraId="24A82792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66E156A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Tarea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6DC6024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605183A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32348A3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</w:t>
            </w:r>
          </w:p>
        </w:tc>
      </w:tr>
      <w:tr w:rsidR="001C1F09" w14:paraId="14D9FA8F" w14:textId="77777777">
        <w:trPr>
          <w:jc w:val="center"/>
        </w:trPr>
        <w:tc>
          <w:tcPr>
            <w:tcW w:w="1701" w:type="dxa"/>
            <w:shd w:val="clear" w:color="auto" w:fill="F0F8E8"/>
          </w:tcPr>
          <w:p w14:paraId="6202C49C" w14:textId="77777777" w:rsidR="001C1F09" w:rsidRDefault="00000000">
            <w:r>
              <w:rPr>
                <w:rFonts w:ascii="Arial" w:hAnsi="Arial"/>
                <w:b/>
                <w:sz w:val="20"/>
              </w:rPr>
              <w:t>Pipeline ETL</w:t>
            </w:r>
            <w:r>
              <w:rPr>
                <w:rFonts w:ascii="Arial" w:hAnsi="Arial"/>
                <w:b/>
                <w:sz w:val="20"/>
              </w:rPr>
              <w:br/>
              <w:t>(NASA POWER)</w:t>
            </w:r>
          </w:p>
        </w:tc>
        <w:tc>
          <w:tcPr>
            <w:tcW w:w="1417" w:type="dxa"/>
            <w:shd w:val="clear" w:color="auto" w:fill="F0F8E8"/>
          </w:tcPr>
          <w:p w14:paraId="1F3D73D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Diaria</w:t>
            </w:r>
            <w:r>
              <w:rPr>
                <w:rFonts w:ascii="Arial" w:hAnsi="Arial"/>
                <w:sz w:val="20"/>
              </w:rPr>
              <w:br/>
              <w:t>06:00 h (cron)</w:t>
            </w:r>
          </w:p>
        </w:tc>
        <w:tc>
          <w:tcPr>
            <w:tcW w:w="1984" w:type="dxa"/>
            <w:shd w:val="clear" w:color="auto" w:fill="F0F8E8"/>
          </w:tcPr>
          <w:p w14:paraId="1391801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Sistema (automático)</w:t>
            </w:r>
          </w:p>
        </w:tc>
        <w:tc>
          <w:tcPr>
            <w:tcW w:w="4252" w:type="dxa"/>
            <w:shd w:val="clear" w:color="auto" w:fill="F0F8E8"/>
          </w:tcPr>
          <w:p w14:paraId="4FEB66F7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nasa_power_etl.py: ingesta → validación → carga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upsert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clima_diario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Si falla, alerta al técnico y usa último registro válido. </w:t>
            </w:r>
            <w:r>
              <w:rPr>
                <w:rFonts w:ascii="Arial" w:hAnsi="Arial"/>
                <w:sz w:val="20"/>
              </w:rPr>
              <w:t xml:space="preserve">Log de </w:t>
            </w:r>
            <w:proofErr w:type="spellStart"/>
            <w:r>
              <w:rPr>
                <w:rFonts w:ascii="Arial" w:hAnsi="Arial"/>
                <w:sz w:val="20"/>
              </w:rPr>
              <w:t>errores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obligatorio</w:t>
            </w:r>
            <w:proofErr w:type="spellEnd"/>
            <w:r>
              <w:rPr>
                <w:rFonts w:ascii="Arial" w:hAnsi="Arial"/>
                <w:sz w:val="20"/>
              </w:rPr>
              <w:t xml:space="preserve"> por registro fallido.</w:t>
            </w:r>
          </w:p>
        </w:tc>
      </w:tr>
      <w:tr w:rsidR="001C1F09" w:rsidRPr="00C42B9C" w14:paraId="733A8874" w14:textId="77777777">
        <w:trPr>
          <w:jc w:val="center"/>
        </w:trPr>
        <w:tc>
          <w:tcPr>
            <w:tcW w:w="1701" w:type="dxa"/>
          </w:tcPr>
          <w:p w14:paraId="096DF7D9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Monitoreo de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drift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ML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(PSI + KS)</w:t>
            </w:r>
          </w:p>
        </w:tc>
        <w:tc>
          <w:tcPr>
            <w:tcW w:w="1417" w:type="dxa"/>
          </w:tcPr>
          <w:p w14:paraId="5ACA06A3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20"/>
              </w:rPr>
              <w:t>Semanal</w:t>
            </w:r>
            <w:proofErr w:type="spellEnd"/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automático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1984" w:type="dxa"/>
          </w:tcPr>
          <w:p w14:paraId="136D8E02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Sistema (MLOps)</w:t>
            </w:r>
          </w:p>
        </w:tc>
        <w:tc>
          <w:tcPr>
            <w:tcW w:w="4252" w:type="dxa"/>
          </w:tcPr>
          <w:p w14:paraId="6CEDA0B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Comparar distribución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features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la semana vs. distribución de entrenamiento. Si PSI &gt; 0.2 o KS p-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value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&lt; 0.05, notificar al equipo ML para evaluación de reentrenamiento.</w:t>
            </w:r>
          </w:p>
        </w:tc>
      </w:tr>
      <w:tr w:rsidR="001C1F09" w14:paraId="31FC07E4" w14:textId="77777777">
        <w:trPr>
          <w:jc w:val="center"/>
        </w:trPr>
        <w:tc>
          <w:tcPr>
            <w:tcW w:w="1701" w:type="dxa"/>
            <w:shd w:val="clear" w:color="auto" w:fill="F0F8E8"/>
          </w:tcPr>
          <w:p w14:paraId="2791C88C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Reentrenamiento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 xml:space="preserve">Ridge (forecast </w:t>
            </w:r>
            <w:proofErr w:type="spellStart"/>
            <w:r>
              <w:rPr>
                <w:rFonts w:ascii="Arial" w:hAnsi="Arial"/>
                <w:b/>
                <w:sz w:val="20"/>
              </w:rPr>
              <w:t>ETo</w:t>
            </w:r>
            <w:proofErr w:type="spellEnd"/>
            <w:r>
              <w:rPr>
                <w:rFonts w:ascii="Arial" w:hAnsi="Arial"/>
                <w:b/>
                <w:sz w:val="20"/>
              </w:rPr>
              <w:t>)</w:t>
            </w:r>
          </w:p>
        </w:tc>
        <w:tc>
          <w:tcPr>
            <w:tcW w:w="1417" w:type="dxa"/>
            <w:shd w:val="clear" w:color="auto" w:fill="F0F8E8"/>
          </w:tcPr>
          <w:p w14:paraId="1EC766D2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Mensual o por umbral</w:t>
            </w:r>
          </w:p>
        </w:tc>
        <w:tc>
          <w:tcPr>
            <w:tcW w:w="1984" w:type="dxa"/>
            <w:shd w:val="clear" w:color="auto" w:fill="F0F8E8"/>
          </w:tcPr>
          <w:p w14:paraId="62C05676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Ing. Datos / DS</w:t>
            </w:r>
          </w:p>
        </w:tc>
        <w:tc>
          <w:tcPr>
            <w:tcW w:w="4252" w:type="dxa"/>
            <w:shd w:val="clear" w:color="auto" w:fill="F0F8E8"/>
          </w:tcPr>
          <w:p w14:paraId="07C1D459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Activado si RMSE supera umbral YAML 7 días consecutivos. Reentrenamiento con datos históricos ampliados. </w:t>
            </w:r>
            <w:r>
              <w:rPr>
                <w:rFonts w:ascii="Arial" w:hAnsi="Arial"/>
                <w:sz w:val="20"/>
              </w:rPr>
              <w:t xml:space="preserve">Promote gate </w:t>
            </w:r>
            <w:proofErr w:type="spellStart"/>
            <w:r>
              <w:rPr>
                <w:rFonts w:ascii="Arial" w:hAnsi="Arial"/>
                <w:sz w:val="20"/>
              </w:rPr>
              <w:t>obligatorio</w:t>
            </w:r>
            <w:proofErr w:type="spellEnd"/>
            <w:r>
              <w:rPr>
                <w:rFonts w:ascii="Arial" w:hAnsi="Arial"/>
                <w:sz w:val="20"/>
              </w:rPr>
              <w:t xml:space="preserve"> antes de reemplazar artefacto en producción.</w:t>
            </w:r>
          </w:p>
        </w:tc>
      </w:tr>
      <w:tr w:rsidR="001C1F09" w14:paraId="57FEFBE7" w14:textId="77777777">
        <w:trPr>
          <w:jc w:val="center"/>
        </w:trPr>
        <w:tc>
          <w:tcPr>
            <w:tcW w:w="1701" w:type="dxa"/>
          </w:tcPr>
          <w:p w14:paraId="2CC77A1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Reentrenamiento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XGBoost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M1 y M2</w:t>
            </w:r>
          </w:p>
        </w:tc>
        <w:tc>
          <w:tcPr>
            <w:tcW w:w="1417" w:type="dxa"/>
          </w:tcPr>
          <w:p w14:paraId="7BA38A09" w14:textId="77777777" w:rsidR="001C1F09" w:rsidRPr="00C42B9C" w:rsidRDefault="00000000">
            <w:pPr>
              <w:jc w:val="center"/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Por temporada agrícola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(2 veces/año)</w:t>
            </w:r>
          </w:p>
        </w:tc>
        <w:tc>
          <w:tcPr>
            <w:tcW w:w="1984" w:type="dxa"/>
          </w:tcPr>
          <w:p w14:paraId="4BF378A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Data Scientist</w:t>
            </w:r>
          </w:p>
        </w:tc>
        <w:tc>
          <w:tcPr>
            <w:tcW w:w="4252" w:type="dxa"/>
          </w:tcPr>
          <w:p w14:paraId="5667679E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Incorporar ciclos reales del DR-041 al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dataset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</w:t>
            </w:r>
            <w:proofErr w:type="spellStart"/>
            <w:r>
              <w:rPr>
                <w:rFonts w:ascii="Arial" w:hAnsi="Arial"/>
                <w:sz w:val="20"/>
              </w:rPr>
              <w:t>Ejecutar</w:t>
            </w:r>
            <w:proofErr w:type="spellEnd"/>
            <w:r>
              <w:rPr>
                <w:rFonts w:ascii="Arial" w:hAnsi="Arial"/>
                <w:sz w:val="20"/>
              </w:rPr>
              <w:t xml:space="preserve"> python ml/training/</w:t>
            </w:r>
            <w:proofErr w:type="spellStart"/>
            <w:r>
              <w:rPr>
                <w:rFonts w:ascii="Arial" w:hAnsi="Arial"/>
                <w:sz w:val="20"/>
              </w:rPr>
              <w:t>xgboost_riego</w:t>
            </w:r>
            <w:proofErr w:type="spellEnd"/>
            <w:r>
              <w:rPr>
                <w:rFonts w:ascii="Arial" w:hAnsi="Arial"/>
                <w:sz w:val="20"/>
              </w:rPr>
              <w:t>/train.py. Validar R²/RMSE. Promote gate YAML. Actualizar artefactos .joblib.</w:t>
            </w:r>
          </w:p>
        </w:tc>
      </w:tr>
      <w:tr w:rsidR="001C1F09" w:rsidRPr="00C42B9C" w14:paraId="08D18E31" w14:textId="77777777">
        <w:trPr>
          <w:jc w:val="center"/>
        </w:trPr>
        <w:tc>
          <w:tcPr>
            <w:tcW w:w="1701" w:type="dxa"/>
            <w:shd w:val="clear" w:color="auto" w:fill="F0F8E8"/>
          </w:tcPr>
          <w:p w14:paraId="6C12AF26" w14:textId="77777777" w:rsidR="001C1F09" w:rsidRDefault="00000000">
            <w:r>
              <w:rPr>
                <w:rFonts w:ascii="Arial" w:hAnsi="Arial"/>
                <w:b/>
                <w:sz w:val="20"/>
              </w:rPr>
              <w:t>Actualización</w:t>
            </w:r>
            <w:r>
              <w:rPr>
                <w:rFonts w:ascii="Arial" w:hAnsi="Arial"/>
                <w:b/>
                <w:sz w:val="20"/>
              </w:rPr>
              <w:br/>
              <w:t>coeficientes Kc</w:t>
            </w:r>
          </w:p>
        </w:tc>
        <w:tc>
          <w:tcPr>
            <w:tcW w:w="1417" w:type="dxa"/>
            <w:shd w:val="clear" w:color="auto" w:fill="F0F8E8"/>
          </w:tcPr>
          <w:p w14:paraId="23D623AA" w14:textId="77777777" w:rsidR="001C1F09" w:rsidRPr="00C42B9C" w:rsidRDefault="00000000">
            <w:pPr>
              <w:jc w:val="center"/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Por nuevo cultivo 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revisión FAO</w:t>
            </w:r>
          </w:p>
        </w:tc>
        <w:tc>
          <w:tcPr>
            <w:tcW w:w="1984" w:type="dxa"/>
            <w:shd w:val="clear" w:color="auto" w:fill="F0F8E8"/>
          </w:tcPr>
          <w:p w14:paraId="69230919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 xml:space="preserve">Equipo </w:t>
            </w:r>
            <w:proofErr w:type="spellStart"/>
            <w:r>
              <w:rPr>
                <w:rFonts w:ascii="Arial" w:hAnsi="Arial"/>
                <w:sz w:val="20"/>
              </w:rPr>
              <w:t>agronómico</w:t>
            </w:r>
            <w:proofErr w:type="spellEnd"/>
          </w:p>
        </w:tc>
        <w:tc>
          <w:tcPr>
            <w:tcW w:w="4252" w:type="dxa"/>
            <w:shd w:val="clear" w:color="auto" w:fill="F0F8E8"/>
          </w:tcPr>
          <w:p w14:paraId="0020E3D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Actualizar tabla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cultivos_catalogo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con nuevos Kc por etapa fenológica.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Reejecutar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42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unitarios del motor FAO-56. Actualizar documentación de cultivos soportados.</w:t>
            </w:r>
          </w:p>
        </w:tc>
      </w:tr>
      <w:tr w:rsidR="001C1F09" w14:paraId="39D40CB2" w14:textId="77777777">
        <w:trPr>
          <w:jc w:val="center"/>
        </w:trPr>
        <w:tc>
          <w:tcPr>
            <w:tcW w:w="1701" w:type="dxa"/>
          </w:tcPr>
          <w:p w14:paraId="6A48B488" w14:textId="77777777" w:rsidR="001C1F09" w:rsidRDefault="00000000">
            <w:r>
              <w:rPr>
                <w:rFonts w:ascii="Arial" w:hAnsi="Arial"/>
                <w:b/>
                <w:sz w:val="20"/>
              </w:rPr>
              <w:t>Backup BD</w:t>
            </w:r>
          </w:p>
        </w:tc>
        <w:tc>
          <w:tcPr>
            <w:tcW w:w="1417" w:type="dxa"/>
          </w:tcPr>
          <w:p w14:paraId="0242BF9C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Diaria (auto)</w:t>
            </w:r>
            <w:r>
              <w:rPr>
                <w:rFonts w:ascii="Arial" w:hAnsi="Arial"/>
                <w:sz w:val="20"/>
              </w:rPr>
              <w:br/>
              <w:t>+ semanal (snapshot)</w:t>
            </w:r>
          </w:p>
        </w:tc>
        <w:tc>
          <w:tcPr>
            <w:tcW w:w="1984" w:type="dxa"/>
          </w:tcPr>
          <w:p w14:paraId="55BD71AD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Sistema + Admin</w:t>
            </w:r>
          </w:p>
        </w:tc>
        <w:tc>
          <w:tcPr>
            <w:tcW w:w="4252" w:type="dxa"/>
          </w:tcPr>
          <w:p w14:paraId="5FBEE7EB" w14:textId="77777777" w:rsidR="001C1F09" w:rsidRDefault="00000000"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pg_dump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cifrado AES-256, almacenado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bucket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S3 con retención 90 días. </w:t>
            </w:r>
            <w:proofErr w:type="spellStart"/>
            <w:r>
              <w:rPr>
                <w:rFonts w:ascii="Arial" w:hAnsi="Arial"/>
                <w:sz w:val="20"/>
              </w:rPr>
              <w:t>Prueba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restauración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mensual</w:t>
            </w:r>
            <w:proofErr w:type="spellEnd"/>
            <w:r>
              <w:rPr>
                <w:rFonts w:ascii="Arial" w:hAnsi="Arial"/>
                <w:sz w:val="20"/>
              </w:rPr>
              <w:t xml:space="preserve"> obligatoria sobre entorno de staging.</w:t>
            </w:r>
          </w:p>
        </w:tc>
      </w:tr>
      <w:tr w:rsidR="001C1F09" w:rsidRPr="00C42B9C" w14:paraId="6E699A69" w14:textId="77777777">
        <w:trPr>
          <w:jc w:val="center"/>
        </w:trPr>
        <w:tc>
          <w:tcPr>
            <w:tcW w:w="1701" w:type="dxa"/>
            <w:shd w:val="clear" w:color="auto" w:fill="F0F8E8"/>
          </w:tcPr>
          <w:p w14:paraId="16F7D8D7" w14:textId="77777777" w:rsidR="001C1F09" w:rsidRDefault="00000000">
            <w:r>
              <w:rPr>
                <w:rFonts w:ascii="Arial" w:hAnsi="Arial"/>
                <w:b/>
                <w:sz w:val="20"/>
              </w:rPr>
              <w:t>Actualización de</w:t>
            </w:r>
            <w:r>
              <w:rPr>
                <w:rFonts w:ascii="Arial" w:hAnsi="Arial"/>
                <w:b/>
                <w:sz w:val="20"/>
              </w:rPr>
              <w:br/>
              <w:t>dependencias</w:t>
            </w:r>
          </w:p>
        </w:tc>
        <w:tc>
          <w:tcPr>
            <w:tcW w:w="1417" w:type="dxa"/>
            <w:shd w:val="clear" w:color="auto" w:fill="F0F8E8"/>
          </w:tcPr>
          <w:p w14:paraId="3D467138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Mensual (eval)</w:t>
            </w:r>
            <w:r>
              <w:rPr>
                <w:rFonts w:ascii="Arial" w:hAnsi="Arial"/>
                <w:sz w:val="20"/>
              </w:rPr>
              <w:br/>
              <w:t>Trimestral (aplica)</w:t>
            </w:r>
          </w:p>
        </w:tc>
        <w:tc>
          <w:tcPr>
            <w:tcW w:w="1984" w:type="dxa"/>
            <w:shd w:val="clear" w:color="auto" w:fill="F0F8E8"/>
          </w:tcPr>
          <w:p w14:paraId="5272454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Ing. de Datos</w:t>
            </w:r>
          </w:p>
        </w:tc>
        <w:tc>
          <w:tcPr>
            <w:tcW w:w="4252" w:type="dxa"/>
            <w:shd w:val="clear" w:color="auto" w:fill="F0F8E8"/>
          </w:tcPr>
          <w:p w14:paraId="04D805F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Evaluar actualizaciones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FastAPI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SQLAlchemy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scikit-learn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XGBoost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Aplicar en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staging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con suite de 77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lastRenderedPageBreak/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No actualizar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Leaflet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sin pruebas de regresión GIS.</w:t>
            </w:r>
          </w:p>
        </w:tc>
      </w:tr>
      <w:tr w:rsidR="001C1F09" w:rsidRPr="00C42B9C" w14:paraId="5A79CC8A" w14:textId="77777777">
        <w:trPr>
          <w:jc w:val="center"/>
        </w:trPr>
        <w:tc>
          <w:tcPr>
            <w:tcW w:w="1701" w:type="dxa"/>
          </w:tcPr>
          <w:p w14:paraId="6455AB7F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lastRenderedPageBreak/>
              <w:t>Revisión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>Isolation Forest</w:t>
            </w:r>
          </w:p>
        </w:tc>
        <w:tc>
          <w:tcPr>
            <w:tcW w:w="1417" w:type="dxa"/>
          </w:tcPr>
          <w:p w14:paraId="45A122FE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Cierre de ciclo</w:t>
            </w:r>
            <w:r>
              <w:rPr>
                <w:rFonts w:ascii="Arial" w:hAnsi="Arial"/>
                <w:sz w:val="20"/>
              </w:rPr>
              <w:br/>
              <w:t>agrícola</w:t>
            </w:r>
          </w:p>
        </w:tc>
        <w:tc>
          <w:tcPr>
            <w:tcW w:w="1984" w:type="dxa"/>
          </w:tcPr>
          <w:p w14:paraId="51C84DC7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Data Scientist</w:t>
            </w:r>
          </w:p>
        </w:tc>
        <w:tc>
          <w:tcPr>
            <w:tcW w:w="4252" w:type="dxa"/>
          </w:tcPr>
          <w:p w14:paraId="0C5CAD8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Ejecutar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anomaly_detector.ipynb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sobre historial del ciclo. Revisar parcelas con score &gt; 0.65. Ajustar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contamination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si tasa de falsos positivos supera el 10%.</w:t>
            </w:r>
          </w:p>
        </w:tc>
      </w:tr>
    </w:tbl>
    <w:p w14:paraId="0DA8A254" w14:textId="77777777" w:rsidR="001C1F09" w:rsidRPr="00C42B9C" w:rsidRDefault="001C1F09">
      <w:pPr>
        <w:rPr>
          <w:lang w:val="es-MX"/>
        </w:rPr>
      </w:pPr>
    </w:p>
    <w:p w14:paraId="19681BFA" w14:textId="77777777" w:rsidR="001C1F0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B0E40A" wp14:editId="3129108D">
            <wp:extent cx="3600000" cy="9670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67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06C8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lastRenderedPageBreak/>
        <w:t>Figura 6.1. Flujo del pipeline ETL diario — componente de mantenimiento más crítico del sistema. Un fallo en la ingesta NASA POWER debe detectarse y registrarse antes de que el motor FAO-56 calcule con datos desactualizados.</w:t>
      </w:r>
    </w:p>
    <w:p w14:paraId="643F1300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7. Capacitación</w:t>
      </w:r>
    </w:p>
    <w:p w14:paraId="62C8D9DD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La adopción de MILPÍN requiere un plan de capacitación diferenciado por perfil. El 92% de los agricultores del DR-041 no usa software de gestión de riego — la capacitación es un componente crítico de éxito del proyecto, no un accesorio opcional.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1698"/>
        <w:gridCol w:w="1592"/>
        <w:gridCol w:w="1861"/>
        <w:gridCol w:w="2258"/>
      </w:tblGrid>
      <w:tr w:rsidR="001C1F09" w14:paraId="06E520B4" w14:textId="77777777">
        <w:trPr>
          <w:jc w:val="center"/>
        </w:trPr>
        <w:tc>
          <w:tcPr>
            <w:tcW w:w="1824" w:type="dxa"/>
            <w:shd w:val="clear" w:color="auto" w:fill="1F3864"/>
            <w:vAlign w:val="center"/>
          </w:tcPr>
          <w:p w14:paraId="4E5ADE95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Perfil</w:t>
            </w:r>
            <w:proofErr w:type="spellEnd"/>
          </w:p>
        </w:tc>
        <w:tc>
          <w:tcPr>
            <w:tcW w:w="1824" w:type="dxa"/>
            <w:shd w:val="clear" w:color="auto" w:fill="1F3864"/>
            <w:vAlign w:val="center"/>
          </w:tcPr>
          <w:p w14:paraId="0F19D82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Modalidad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6D869B8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Duración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60093C7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Temas cubiertos</w:t>
            </w:r>
          </w:p>
        </w:tc>
        <w:tc>
          <w:tcPr>
            <w:tcW w:w="1824" w:type="dxa"/>
            <w:shd w:val="clear" w:color="auto" w:fill="1F3864"/>
            <w:vAlign w:val="center"/>
          </w:tcPr>
          <w:p w14:paraId="5D61AAD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Criterio de aprobación</w:t>
            </w:r>
          </w:p>
        </w:tc>
      </w:tr>
      <w:tr w:rsidR="001C1F09" w:rsidRPr="00C42B9C" w14:paraId="13FAC8D3" w14:textId="77777777">
        <w:trPr>
          <w:jc w:val="center"/>
        </w:trPr>
        <w:tc>
          <w:tcPr>
            <w:tcW w:w="1587" w:type="dxa"/>
            <w:shd w:val="clear" w:color="auto" w:fill="F2F7FF"/>
          </w:tcPr>
          <w:p w14:paraId="1F245E41" w14:textId="77777777" w:rsidR="001C1F09" w:rsidRDefault="00000000">
            <w:r>
              <w:rPr>
                <w:rFonts w:ascii="Arial" w:hAnsi="Arial"/>
                <w:b/>
                <w:sz w:val="20"/>
              </w:rPr>
              <w:t>Agricultor</w:t>
            </w:r>
            <w:r>
              <w:rPr>
                <w:rFonts w:ascii="Arial" w:hAnsi="Arial"/>
                <w:b/>
                <w:sz w:val="20"/>
              </w:rPr>
              <w:br/>
              <w:t>(usuario final)</w:t>
            </w:r>
          </w:p>
        </w:tc>
        <w:tc>
          <w:tcPr>
            <w:tcW w:w="1701" w:type="dxa"/>
            <w:shd w:val="clear" w:color="auto" w:fill="F2F7FF"/>
          </w:tcPr>
          <w:p w14:paraId="5140945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Presencial en campo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+ video en español</w:t>
            </w:r>
          </w:p>
        </w:tc>
        <w:tc>
          <w:tcPr>
            <w:tcW w:w="1134" w:type="dxa"/>
            <w:shd w:val="clear" w:color="auto" w:fill="F2F7FF"/>
          </w:tcPr>
          <w:p w14:paraId="3586C3D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 horas</w:t>
            </w:r>
            <w:r>
              <w:rPr>
                <w:rFonts w:ascii="Arial" w:hAnsi="Arial"/>
                <w:sz w:val="20"/>
              </w:rPr>
              <w:br/>
              <w:t xml:space="preserve">(1 </w:t>
            </w:r>
            <w:proofErr w:type="spellStart"/>
            <w:r>
              <w:rPr>
                <w:rFonts w:ascii="Arial" w:hAnsi="Arial"/>
                <w:sz w:val="20"/>
              </w:rPr>
              <w:t>sesión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1984" w:type="dxa"/>
            <w:shd w:val="clear" w:color="auto" w:fill="F2F7FF"/>
          </w:tcPr>
          <w:p w14:paraId="0E12DAF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1. Consultar recomendación desde celular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2. Aceptar/rechazar recomendación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3. Usar asistente de voz en campo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4. Ver historial y consumo hídrico</w:t>
            </w:r>
          </w:p>
        </w:tc>
        <w:tc>
          <w:tcPr>
            <w:tcW w:w="2948" w:type="dxa"/>
            <w:shd w:val="clear" w:color="auto" w:fill="F2F7FF"/>
          </w:tcPr>
          <w:p w14:paraId="04678F8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Completa las 4 tareas sin asistencia en menos de 5 minutos.</w:t>
            </w:r>
          </w:p>
        </w:tc>
      </w:tr>
      <w:tr w:rsidR="001C1F09" w:rsidRPr="00C42B9C" w14:paraId="7BC83B0A" w14:textId="77777777">
        <w:trPr>
          <w:jc w:val="center"/>
        </w:trPr>
        <w:tc>
          <w:tcPr>
            <w:tcW w:w="1587" w:type="dxa"/>
          </w:tcPr>
          <w:p w14:paraId="16F70DC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Técnico del Módulo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(usuario avanzado)</w:t>
            </w:r>
          </w:p>
        </w:tc>
        <w:tc>
          <w:tcPr>
            <w:tcW w:w="1701" w:type="dxa"/>
          </w:tcPr>
          <w:p w14:paraId="1ED7B3C7" w14:textId="77777777" w:rsidR="001C1F09" w:rsidRDefault="00000000">
            <w:r>
              <w:rPr>
                <w:rFonts w:ascii="Arial" w:hAnsi="Arial"/>
                <w:sz w:val="20"/>
              </w:rPr>
              <w:t xml:space="preserve">Taller </w:t>
            </w:r>
            <w:proofErr w:type="spellStart"/>
            <w:r>
              <w:rPr>
                <w:rFonts w:ascii="Arial" w:hAnsi="Arial"/>
                <w:sz w:val="20"/>
              </w:rPr>
              <w:t>presencial</w:t>
            </w:r>
            <w:proofErr w:type="spellEnd"/>
            <w:r>
              <w:rPr>
                <w:rFonts w:ascii="Arial" w:hAnsi="Arial"/>
                <w:sz w:val="20"/>
              </w:rPr>
              <w:br/>
              <w:t xml:space="preserve">+ </w:t>
            </w:r>
            <w:proofErr w:type="spellStart"/>
            <w:r>
              <w:rPr>
                <w:rFonts w:ascii="Arial" w:hAnsi="Arial"/>
                <w:sz w:val="20"/>
              </w:rPr>
              <w:t>documentación</w:t>
            </w:r>
            <w:proofErr w:type="spellEnd"/>
          </w:p>
        </w:tc>
        <w:tc>
          <w:tcPr>
            <w:tcW w:w="1134" w:type="dxa"/>
          </w:tcPr>
          <w:p w14:paraId="5418AD2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8 horas</w:t>
            </w:r>
            <w:r>
              <w:rPr>
                <w:rFonts w:ascii="Arial" w:hAnsi="Arial"/>
                <w:sz w:val="20"/>
              </w:rPr>
              <w:br/>
              <w:t>(2 sesiones)</w:t>
            </w:r>
          </w:p>
        </w:tc>
        <w:tc>
          <w:tcPr>
            <w:tcW w:w="1984" w:type="dxa"/>
          </w:tcPr>
          <w:p w14:paraId="51B6FB5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1.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Dashboard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urgencias del módulo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2. Interpretar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KPIs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ahorro hídrico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3. Alta y gestión de parcelas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4. Exportar reportes de consumo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5. Identificar anomalías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Isolation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Forest</w:t>
            </w:r>
          </w:p>
        </w:tc>
        <w:tc>
          <w:tcPr>
            <w:tcW w:w="2948" w:type="dxa"/>
          </w:tcPr>
          <w:p w14:paraId="73D6355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Genera reporte de consumo del módulo y detecta ≥ 2 parcelas anómalas en conjunto de prueba.</w:t>
            </w:r>
          </w:p>
        </w:tc>
      </w:tr>
      <w:tr w:rsidR="001C1F09" w:rsidRPr="00C42B9C" w14:paraId="5870ED9D" w14:textId="77777777">
        <w:trPr>
          <w:jc w:val="center"/>
        </w:trPr>
        <w:tc>
          <w:tcPr>
            <w:tcW w:w="1587" w:type="dxa"/>
            <w:shd w:val="clear" w:color="auto" w:fill="F2F7FF"/>
          </w:tcPr>
          <w:p w14:paraId="4B8DEDF0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Administrador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  <w:t xml:space="preserve">del </w:t>
            </w:r>
            <w:proofErr w:type="spellStart"/>
            <w:r>
              <w:rPr>
                <w:rFonts w:ascii="Arial" w:hAnsi="Arial"/>
                <w:b/>
                <w:sz w:val="20"/>
              </w:rPr>
              <w:t>sistema</w:t>
            </w:r>
            <w:proofErr w:type="spellEnd"/>
          </w:p>
        </w:tc>
        <w:tc>
          <w:tcPr>
            <w:tcW w:w="1701" w:type="dxa"/>
            <w:shd w:val="clear" w:color="auto" w:fill="F2F7FF"/>
          </w:tcPr>
          <w:p w14:paraId="1EEDDB0B" w14:textId="77777777" w:rsidR="001C1F09" w:rsidRDefault="00000000">
            <w:r>
              <w:rPr>
                <w:rFonts w:ascii="Arial" w:hAnsi="Arial"/>
                <w:sz w:val="20"/>
              </w:rPr>
              <w:t>Capacitación técnica</w:t>
            </w:r>
            <w:r>
              <w:rPr>
                <w:rFonts w:ascii="Arial" w:hAnsi="Arial"/>
                <w:sz w:val="20"/>
              </w:rPr>
              <w:br/>
              <w:t>remota + docs</w:t>
            </w:r>
          </w:p>
        </w:tc>
        <w:tc>
          <w:tcPr>
            <w:tcW w:w="1134" w:type="dxa"/>
            <w:shd w:val="clear" w:color="auto" w:fill="F2F7FF"/>
          </w:tcPr>
          <w:p w14:paraId="25F8FA15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16 horas</w:t>
            </w:r>
            <w:r>
              <w:rPr>
                <w:rFonts w:ascii="Arial" w:hAnsi="Arial"/>
                <w:sz w:val="20"/>
              </w:rPr>
              <w:br/>
              <w:t>(distribuidas)</w:t>
            </w:r>
          </w:p>
        </w:tc>
        <w:tc>
          <w:tcPr>
            <w:tcW w:w="1984" w:type="dxa"/>
            <w:shd w:val="clear" w:color="auto" w:fill="F2F7FF"/>
          </w:tcPr>
          <w:p w14:paraId="5B9EBD3C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1. Despliegue con Docker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Compose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br/>
              <w:t>2. Variables de entorno y configuración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3. Monitoreo del pipeline ETL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4.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Backup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y restauración de BD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5. Gestión de usuarios (post JWT)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6. </w:t>
            </w:r>
            <w:proofErr w:type="spellStart"/>
            <w:r>
              <w:rPr>
                <w:rFonts w:ascii="Arial" w:hAnsi="Arial"/>
                <w:sz w:val="20"/>
              </w:rPr>
              <w:t>Interpretación</w:t>
            </w:r>
            <w:proofErr w:type="spellEnd"/>
            <w:r>
              <w:rPr>
                <w:rFonts w:ascii="Arial" w:hAnsi="Arial"/>
                <w:sz w:val="20"/>
              </w:rPr>
              <w:t xml:space="preserve"> de logs</w:t>
            </w:r>
          </w:p>
        </w:tc>
        <w:tc>
          <w:tcPr>
            <w:tcW w:w="2948" w:type="dxa"/>
            <w:shd w:val="clear" w:color="auto" w:fill="F2F7FF"/>
          </w:tcPr>
          <w:p w14:paraId="73CE9D2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Despliega el sistema desde cero en servidor limpio usando solo la documentación en &lt;2 horas.</w:t>
            </w:r>
          </w:p>
        </w:tc>
      </w:tr>
      <w:tr w:rsidR="001C1F09" w:rsidRPr="00C42B9C" w14:paraId="071E1302" w14:textId="77777777">
        <w:trPr>
          <w:jc w:val="center"/>
        </w:trPr>
        <w:tc>
          <w:tcPr>
            <w:tcW w:w="1587" w:type="dxa"/>
          </w:tcPr>
          <w:p w14:paraId="7F587C45" w14:textId="77777777" w:rsidR="001C1F09" w:rsidRDefault="00000000">
            <w:r>
              <w:rPr>
                <w:rFonts w:ascii="Arial" w:hAnsi="Arial"/>
                <w:b/>
                <w:sz w:val="20"/>
              </w:rPr>
              <w:t>Equipo de</w:t>
            </w:r>
            <w:r>
              <w:rPr>
                <w:rFonts w:ascii="Arial" w:hAnsi="Arial"/>
                <w:b/>
                <w:sz w:val="20"/>
              </w:rPr>
              <w:br/>
            </w:r>
            <w:proofErr w:type="spellStart"/>
            <w:r>
              <w:rPr>
                <w:rFonts w:ascii="Arial" w:hAnsi="Arial"/>
                <w:b/>
                <w:sz w:val="20"/>
              </w:rPr>
              <w:t>desarrollo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(onboarding)</w:t>
            </w:r>
          </w:p>
        </w:tc>
        <w:tc>
          <w:tcPr>
            <w:tcW w:w="1701" w:type="dxa"/>
          </w:tcPr>
          <w:p w14:paraId="00A453E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README + Wiki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+ revisión de código</w:t>
            </w:r>
          </w:p>
        </w:tc>
        <w:tc>
          <w:tcPr>
            <w:tcW w:w="1134" w:type="dxa"/>
          </w:tcPr>
          <w:p w14:paraId="3B33DA67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Auto-</w:t>
            </w:r>
            <w:proofErr w:type="spellStart"/>
            <w:r>
              <w:rPr>
                <w:rFonts w:ascii="Arial" w:hAnsi="Arial"/>
                <w:sz w:val="20"/>
              </w:rPr>
              <w:t>gestionado</w:t>
            </w:r>
            <w:proofErr w:type="spellEnd"/>
          </w:p>
        </w:tc>
        <w:tc>
          <w:tcPr>
            <w:tcW w:w="1984" w:type="dxa"/>
          </w:tcPr>
          <w:p w14:paraId="4F4E633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1. Arquitectura 3 capas y reglas de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imports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2. Motor FAO-56 y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lastRenderedPageBreak/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unitarios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3. Pipeline ETL y esquema BD</w:t>
            </w:r>
            <w:r w:rsidRPr="00C42B9C">
              <w:rPr>
                <w:rFonts w:ascii="Arial" w:hAnsi="Arial"/>
                <w:sz w:val="20"/>
                <w:lang w:val="es-MX"/>
              </w:rPr>
              <w:br/>
              <w:t>4. Ciclo ML/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MLOps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br/>
              <w:t xml:space="preserve">5. Estándares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ruff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mypy</w:t>
            </w:r>
            <w:proofErr w:type="spellEnd"/>
          </w:p>
        </w:tc>
        <w:tc>
          <w:tcPr>
            <w:tcW w:w="2948" w:type="dxa"/>
          </w:tcPr>
          <w:p w14:paraId="0D40B9A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lastRenderedPageBreak/>
              <w:t xml:space="preserve">Ejecuta 77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y despliega entorno de desarrollo con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docker-compose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&lt;30 min.</w:t>
            </w:r>
          </w:p>
        </w:tc>
      </w:tr>
    </w:tbl>
    <w:p w14:paraId="27CBEC13" w14:textId="77777777" w:rsidR="001C1F09" w:rsidRPr="00C42B9C" w:rsidRDefault="001C1F09">
      <w:pPr>
        <w:rPr>
          <w:lang w:val="es-MX"/>
        </w:rPr>
      </w:pPr>
    </w:p>
    <w:p w14:paraId="552C5F28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Material de capacitación requerido antes del piloto con agricultores:</w:t>
      </w:r>
    </w:p>
    <w:p w14:paraId="224B5B99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Flujo completo desde acceso al sistema hasta confirmación de riego, grabado con voz en dialecto </w:t>
      </w:r>
      <w:proofErr w:type="spellStart"/>
      <w:r w:rsidRPr="00C42B9C">
        <w:rPr>
          <w:rFonts w:ascii="Arial" w:hAnsi="Arial"/>
          <w:b/>
          <w:lang w:val="es-MX"/>
        </w:rPr>
        <w:t>sonorense.</w:t>
      </w:r>
      <w:r w:rsidRPr="00C42B9C">
        <w:rPr>
          <w:rFonts w:ascii="Arial" w:hAnsi="Arial"/>
          <w:lang w:val="es-MX"/>
        </w:rPr>
        <w:t>Video</w:t>
      </w:r>
      <w:proofErr w:type="spellEnd"/>
      <w:r w:rsidRPr="00C42B9C">
        <w:rPr>
          <w:rFonts w:ascii="Arial" w:hAnsi="Arial"/>
          <w:lang w:val="es-MX"/>
        </w:rPr>
        <w:t xml:space="preserve"> tutorial en español (≤ 5 min): </w:t>
      </w:r>
    </w:p>
    <w:p w14:paraId="4005BCCC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Pasos para consultar recomendación y confirmar riego. Alta legibilidad, tolerante a condiciones de </w:t>
      </w:r>
      <w:proofErr w:type="spellStart"/>
      <w:r w:rsidRPr="00C42B9C">
        <w:rPr>
          <w:rFonts w:ascii="Arial" w:hAnsi="Arial"/>
          <w:b/>
          <w:lang w:val="es-MX"/>
        </w:rPr>
        <w:t>campo.</w:t>
      </w:r>
      <w:r w:rsidRPr="00C42B9C">
        <w:rPr>
          <w:rFonts w:ascii="Arial" w:hAnsi="Arial"/>
          <w:lang w:val="es-MX"/>
        </w:rPr>
        <w:t>Guía</w:t>
      </w:r>
      <w:proofErr w:type="spellEnd"/>
      <w:r w:rsidRPr="00C42B9C">
        <w:rPr>
          <w:rFonts w:ascii="Arial" w:hAnsi="Arial"/>
          <w:lang w:val="es-MX"/>
        </w:rPr>
        <w:t xml:space="preserve"> rápida impresa (1 página): </w:t>
      </w:r>
    </w:p>
    <w:p w14:paraId="3728AB23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Accesible desde la interfaz de MILPÍN, con capturas actualizadas. No requiere conexión una vez </w:t>
      </w:r>
      <w:proofErr w:type="spellStart"/>
      <w:r w:rsidRPr="00C42B9C">
        <w:rPr>
          <w:rFonts w:ascii="Arial" w:hAnsi="Arial"/>
          <w:b/>
          <w:lang w:val="es-MX"/>
        </w:rPr>
        <w:t>cargado.</w:t>
      </w:r>
      <w:r w:rsidRPr="00C42B9C">
        <w:rPr>
          <w:rFonts w:ascii="Arial" w:hAnsi="Arial"/>
          <w:lang w:val="es-MX"/>
        </w:rPr>
        <w:t>Manual</w:t>
      </w:r>
      <w:proofErr w:type="spellEnd"/>
      <w:r w:rsidRPr="00C42B9C">
        <w:rPr>
          <w:rFonts w:ascii="Arial" w:hAnsi="Arial"/>
          <w:lang w:val="es-MX"/>
        </w:rPr>
        <w:t xml:space="preserve"> de usuario digital: </w:t>
      </w:r>
    </w:p>
    <w:p w14:paraId="2E3A2D11" w14:textId="77777777" w:rsidR="001C1F09" w:rsidRPr="00C42B9C" w:rsidRDefault="00000000">
      <w:pPr>
        <w:pStyle w:val="Listaconvietas"/>
        <w:spacing w:after="40"/>
        <w:rPr>
          <w:lang w:val="es-MX"/>
        </w:rPr>
      </w:pPr>
      <w:r w:rsidRPr="00C42B9C">
        <w:rPr>
          <w:rFonts w:ascii="Arial" w:hAnsi="Arial"/>
          <w:b/>
          <w:lang w:val="es-MX"/>
        </w:rPr>
        <w:t xml:space="preserve">Docker </w:t>
      </w:r>
      <w:proofErr w:type="spellStart"/>
      <w:r w:rsidRPr="00C42B9C">
        <w:rPr>
          <w:rFonts w:ascii="Arial" w:hAnsi="Arial"/>
          <w:b/>
          <w:lang w:val="es-MX"/>
        </w:rPr>
        <w:t>Compose</w:t>
      </w:r>
      <w:proofErr w:type="spellEnd"/>
      <w:r w:rsidRPr="00C42B9C">
        <w:rPr>
          <w:rFonts w:ascii="Arial" w:hAnsi="Arial"/>
          <w:b/>
          <w:lang w:val="es-MX"/>
        </w:rPr>
        <w:t xml:space="preserve"> reproducible con un solo comando. Variables de entorno de ejemplo, instrucciones de </w:t>
      </w:r>
      <w:proofErr w:type="spellStart"/>
      <w:r w:rsidRPr="00C42B9C">
        <w:rPr>
          <w:rFonts w:ascii="Arial" w:hAnsi="Arial"/>
          <w:b/>
          <w:lang w:val="es-MX"/>
        </w:rPr>
        <w:t>backup</w:t>
      </w:r>
      <w:proofErr w:type="spellEnd"/>
      <w:r w:rsidRPr="00C42B9C">
        <w:rPr>
          <w:rFonts w:ascii="Arial" w:hAnsi="Arial"/>
          <w:b/>
          <w:lang w:val="es-MX"/>
        </w:rPr>
        <w:t xml:space="preserve"> y </w:t>
      </w:r>
      <w:proofErr w:type="spellStart"/>
      <w:r w:rsidRPr="00C42B9C">
        <w:rPr>
          <w:rFonts w:ascii="Arial" w:hAnsi="Arial"/>
          <w:b/>
          <w:lang w:val="es-MX"/>
        </w:rPr>
        <w:t>restauración.</w:t>
      </w:r>
      <w:r w:rsidRPr="00C42B9C">
        <w:rPr>
          <w:rFonts w:ascii="Arial" w:hAnsi="Arial"/>
          <w:lang w:val="es-MX"/>
        </w:rPr>
        <w:t>Guía</w:t>
      </w:r>
      <w:proofErr w:type="spellEnd"/>
      <w:r w:rsidRPr="00C42B9C">
        <w:rPr>
          <w:rFonts w:ascii="Arial" w:hAnsi="Arial"/>
          <w:lang w:val="es-MX"/>
        </w:rPr>
        <w:t xml:space="preserve"> de despliegue técnico: </w:t>
      </w:r>
    </w:p>
    <w:p w14:paraId="08DFA65E" w14:textId="77777777" w:rsidR="001C1F0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F6CBE8D" wp14:editId="59D6EC15">
            <wp:extent cx="4680000" cy="31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18AD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t xml:space="preserve">Figura 7.1. Vistas de la interfaz MILPÍN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AgTech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>. El botón de micrófono (asistente de voz en español) es el canal principal de interacción para usuarios con baja alfabetización digital en campo.</w:t>
      </w:r>
    </w:p>
    <w:p w14:paraId="5D0564FC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8. Garantías del Sistema (En proceso)</w:t>
      </w:r>
    </w:p>
    <w:p w14:paraId="330003F8" w14:textId="77777777" w:rsidR="001C1F09" w:rsidRPr="00C42B9C" w:rsidRDefault="00000000">
      <w:pPr>
        <w:pBdr>
          <w:top w:val="single" w:sz="4" w:space="4" w:color="E36C09"/>
          <w:left w:val="single" w:sz="4" w:space="4" w:color="E36C09"/>
          <w:bottom w:val="single" w:sz="4" w:space="4" w:color="E36C09"/>
          <w:right w:val="single" w:sz="4" w:space="4" w:color="E36C09"/>
        </w:pBdr>
        <w:shd w:val="clear" w:color="auto" w:fill="FFF3E0"/>
        <w:spacing w:before="120" w:after="120"/>
        <w:ind w:left="283" w:right="283"/>
        <w:rPr>
          <w:lang w:val="es-MX"/>
        </w:rPr>
      </w:pPr>
      <w:proofErr w:type="gramStart"/>
      <w:r w:rsidRPr="00C42B9C">
        <w:rPr>
          <w:rFonts w:ascii="Arial" w:hAnsi="Arial"/>
          <w:i/>
          <w:color w:val="7F4000"/>
          <w:sz w:val="20"/>
          <w:lang w:val="es-MX"/>
        </w:rPr>
        <w:t>⚠  SECCIÓN</w:t>
      </w:r>
      <w:proofErr w:type="gramEnd"/>
      <w:r w:rsidRPr="00C42B9C">
        <w:rPr>
          <w:rFonts w:ascii="Arial" w:hAnsi="Arial"/>
          <w:i/>
          <w:color w:val="7F4000"/>
          <w:sz w:val="20"/>
          <w:lang w:val="es-MX"/>
        </w:rPr>
        <w:t xml:space="preserve"> EN DESARROLLO — Las garantías formales están condicionadas a la resolución de las vulnerabilidades de seguridad (sección 5.1) y a la validación del sistema con agricultores reales en el piloto del Módulo 3. Las especificaciones aquí descritas son preliminares y sujetas a revisión antes del despliegue en producción.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231"/>
        <w:gridCol w:w="2169"/>
        <w:gridCol w:w="3016"/>
      </w:tblGrid>
      <w:tr w:rsidR="001C1F09" w14:paraId="60EDF274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22A5149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3212BF7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Garantía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1448FCD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Condición previa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4F17D90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 w:rsidR="001C1F09" w:rsidRPr="00C42B9C" w14:paraId="4B447F1D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237B313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G-01</w:t>
            </w:r>
          </w:p>
        </w:tc>
        <w:tc>
          <w:tcPr>
            <w:tcW w:w="2381" w:type="dxa"/>
            <w:shd w:val="clear" w:color="auto" w:fill="FFF9F0"/>
          </w:tcPr>
          <w:p w14:paraId="481C0C7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Disponibilidad ≥ 99.5% mensual, excluyendo mantenimiento programado (máx. 4 h/mes en ventana nocturna).</w:t>
            </w:r>
          </w:p>
        </w:tc>
        <w:tc>
          <w:tcPr>
            <w:tcW w:w="2268" w:type="dxa"/>
            <w:shd w:val="clear" w:color="auto" w:fill="FFF9F0"/>
          </w:tcPr>
          <w:p w14:paraId="7716B98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Despliegue en infraestructura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cloud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con SLA ≥ 99.9% (AWS/GCP/Azure).</w:t>
            </w:r>
          </w:p>
        </w:tc>
        <w:tc>
          <w:tcPr>
            <w:tcW w:w="3685" w:type="dxa"/>
            <w:shd w:val="clear" w:color="auto" w:fill="FFF9F0"/>
          </w:tcPr>
          <w:p w14:paraId="3DD90FE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 xml:space="preserve">En proceso — pendiente definir proveedor </w:t>
            </w:r>
            <w:proofErr w:type="spellStart"/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>cloud</w:t>
            </w:r>
            <w:proofErr w:type="spellEnd"/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 xml:space="preserve"> de producción.</w:t>
            </w:r>
          </w:p>
        </w:tc>
      </w:tr>
      <w:tr w:rsidR="001C1F09" w:rsidRPr="00C42B9C" w14:paraId="346C3D6F" w14:textId="77777777">
        <w:trPr>
          <w:jc w:val="center"/>
        </w:trPr>
        <w:tc>
          <w:tcPr>
            <w:tcW w:w="1020" w:type="dxa"/>
          </w:tcPr>
          <w:p w14:paraId="1DCD661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G-02</w:t>
            </w:r>
          </w:p>
        </w:tc>
        <w:tc>
          <w:tcPr>
            <w:tcW w:w="2381" w:type="dxa"/>
          </w:tcPr>
          <w:p w14:paraId="6BD218B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Motor FAO-56 produce resultados con error ≤ 5% vs. valores FAO-56 para los 5 cultivos del catálogo, verificable con los 42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unitarios.</w:t>
            </w:r>
          </w:p>
        </w:tc>
        <w:tc>
          <w:tcPr>
            <w:tcW w:w="2268" w:type="dxa"/>
          </w:tcPr>
          <w:p w14:paraId="760AB2D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Cobertura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tests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≥ 80% en módulo agronómico. Condición ya cumplida en prototipo.</w:t>
            </w:r>
          </w:p>
        </w:tc>
        <w:tc>
          <w:tcPr>
            <w:tcW w:w="3685" w:type="dxa"/>
          </w:tcPr>
          <w:p w14:paraId="137CC3B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000000"/>
                <w:sz w:val="20"/>
                <w:lang w:val="es-MX"/>
              </w:rPr>
              <w:t>Cumplida en prototipo — extensible a producción sin cambios al motor.</w:t>
            </w:r>
          </w:p>
        </w:tc>
      </w:tr>
      <w:tr w:rsidR="001C1F09" w:rsidRPr="00C42B9C" w14:paraId="3E0F6579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377DA6E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G-03</w:t>
            </w:r>
          </w:p>
        </w:tc>
        <w:tc>
          <w:tcPr>
            <w:tcW w:w="2381" w:type="dxa"/>
            <w:shd w:val="clear" w:color="auto" w:fill="FFF9F0"/>
          </w:tcPr>
          <w:p w14:paraId="6A782AF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Pipeline ETL ejecuta ingesta diaria sin intervención manual. Fallo de NASA POWER → notificación al técnico en &lt; 15 min.</w:t>
            </w:r>
          </w:p>
        </w:tc>
        <w:tc>
          <w:tcPr>
            <w:tcW w:w="2268" w:type="dxa"/>
            <w:shd w:val="clear" w:color="auto" w:fill="FFF9F0"/>
          </w:tcPr>
          <w:p w14:paraId="1F14C057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>Implementación de alertas por correo/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webhook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</w:t>
            </w:r>
            <w:r>
              <w:rPr>
                <w:rFonts w:ascii="Arial" w:hAnsi="Arial"/>
                <w:sz w:val="20"/>
              </w:rPr>
              <w:t xml:space="preserve">Pipeline </w:t>
            </w:r>
            <w:proofErr w:type="spellStart"/>
            <w:r>
              <w:rPr>
                <w:rFonts w:ascii="Arial" w:hAnsi="Arial"/>
                <w:sz w:val="20"/>
              </w:rPr>
              <w:t>en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producción</w:t>
            </w:r>
            <w:proofErr w:type="spellEnd"/>
            <w:r>
              <w:rPr>
                <w:rFonts w:ascii="Arial" w:hAnsi="Arial"/>
                <w:sz w:val="20"/>
              </w:rPr>
              <w:t xml:space="preserve"> ≥ 30 días.</w:t>
            </w:r>
          </w:p>
        </w:tc>
        <w:tc>
          <w:tcPr>
            <w:tcW w:w="3685" w:type="dxa"/>
            <w:shd w:val="clear" w:color="auto" w:fill="FFF9F0"/>
          </w:tcPr>
          <w:p w14:paraId="7A237A1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>En proceso — alertas de fallo no implementadas en v2.0 prototipo.</w:t>
            </w:r>
          </w:p>
        </w:tc>
      </w:tr>
      <w:tr w:rsidR="001C1F09" w:rsidRPr="00C42B9C" w14:paraId="5564E2A4" w14:textId="77777777">
        <w:trPr>
          <w:jc w:val="center"/>
        </w:trPr>
        <w:tc>
          <w:tcPr>
            <w:tcW w:w="1020" w:type="dxa"/>
          </w:tcPr>
          <w:p w14:paraId="6FB4B7E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G-04</w:t>
            </w:r>
          </w:p>
        </w:tc>
        <w:tc>
          <w:tcPr>
            <w:tcW w:w="2381" w:type="dxa"/>
          </w:tcPr>
          <w:p w14:paraId="02FF4CA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Recomendaciones auditables: dado cualquier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id_recomendacion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es posible reproducir el cálculo exacto que lo generó.</w:t>
            </w:r>
          </w:p>
        </w:tc>
        <w:tc>
          <w:tcPr>
            <w:tcW w:w="2268" w:type="dxa"/>
          </w:tcPr>
          <w:p w14:paraId="172C0D0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Trazabilidad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parametros_json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implementada. Condición ya cumplida.</w:t>
            </w:r>
          </w:p>
        </w:tc>
        <w:tc>
          <w:tcPr>
            <w:tcW w:w="3685" w:type="dxa"/>
          </w:tcPr>
          <w:p w14:paraId="0FFC195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375623"/>
                <w:sz w:val="20"/>
                <w:lang w:val="es-MX"/>
              </w:rPr>
              <w:t>Cumplida — trazabilidad completa implementada en prototipo.</w:t>
            </w:r>
          </w:p>
        </w:tc>
      </w:tr>
      <w:tr w:rsidR="001C1F09" w:rsidRPr="00C42B9C" w14:paraId="1587A0C6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1A5784B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G-05</w:t>
            </w:r>
          </w:p>
        </w:tc>
        <w:tc>
          <w:tcPr>
            <w:tcW w:w="2381" w:type="dxa"/>
            <w:shd w:val="clear" w:color="auto" w:fill="FFF9F0"/>
          </w:tcPr>
          <w:p w14:paraId="2A8B6A33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XGBoost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M1/M2 mantienen R²≥0.95 en producción el primer ciclo. Si degradan, el equipo ML interviene en ≤ 72 horas.</w:t>
            </w:r>
          </w:p>
        </w:tc>
        <w:tc>
          <w:tcPr>
            <w:tcW w:w="2268" w:type="dxa"/>
            <w:shd w:val="clear" w:color="auto" w:fill="FFF9F0"/>
          </w:tcPr>
          <w:p w14:paraId="4175FAD2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Sistema de monitoreo de métricas en producción. </w:t>
            </w:r>
            <w:r>
              <w:rPr>
                <w:rFonts w:ascii="Arial" w:hAnsi="Arial"/>
                <w:sz w:val="20"/>
              </w:rPr>
              <w:t xml:space="preserve">Promote gate </w:t>
            </w:r>
            <w:proofErr w:type="spellStart"/>
            <w:r>
              <w:rPr>
                <w:rFonts w:ascii="Arial" w:hAnsi="Arial"/>
                <w:sz w:val="20"/>
              </w:rPr>
              <w:t>MLOps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activo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3685" w:type="dxa"/>
            <w:shd w:val="clear" w:color="auto" w:fill="FFF9F0"/>
          </w:tcPr>
          <w:p w14:paraId="6624316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 xml:space="preserve">En proceso — monitoreo de </w:t>
            </w:r>
            <w:proofErr w:type="spellStart"/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>drift</w:t>
            </w:r>
            <w:proofErr w:type="spellEnd"/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 xml:space="preserve"> implementado; umbral de alerta automática pendiente.</w:t>
            </w:r>
          </w:p>
        </w:tc>
      </w:tr>
      <w:tr w:rsidR="001C1F09" w:rsidRPr="00C42B9C" w14:paraId="2D333ACF" w14:textId="77777777">
        <w:trPr>
          <w:jc w:val="center"/>
        </w:trPr>
        <w:tc>
          <w:tcPr>
            <w:tcW w:w="1020" w:type="dxa"/>
          </w:tcPr>
          <w:p w14:paraId="0F2F7E6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G-06</w:t>
            </w:r>
          </w:p>
        </w:tc>
        <w:tc>
          <w:tcPr>
            <w:tcW w:w="2381" w:type="dxa"/>
          </w:tcPr>
          <w:p w14:paraId="2C122C2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Datos de agricultores protegidos por JWT; no accesibles sin credenciales válidas.</w:t>
            </w:r>
          </w:p>
        </w:tc>
        <w:tc>
          <w:tcPr>
            <w:tcW w:w="2268" w:type="dxa"/>
          </w:tcPr>
          <w:p w14:paraId="5033FCF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Implementación JWT completa (sección 5.3). Resolución de V-01 y V-02.</w:t>
            </w:r>
          </w:p>
        </w:tc>
        <w:tc>
          <w:tcPr>
            <w:tcW w:w="3685" w:type="dxa"/>
          </w:tcPr>
          <w:p w14:paraId="757BE5F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C00000"/>
                <w:sz w:val="20"/>
                <w:lang w:val="es-MX"/>
              </w:rPr>
              <w:t>Pendiente — vulnerabilidad crítica. Bloqueante para esta garantía.</w:t>
            </w:r>
          </w:p>
        </w:tc>
      </w:tr>
      <w:tr w:rsidR="001C1F09" w:rsidRPr="00C42B9C" w14:paraId="36859704" w14:textId="77777777">
        <w:trPr>
          <w:jc w:val="center"/>
        </w:trPr>
        <w:tc>
          <w:tcPr>
            <w:tcW w:w="1020" w:type="dxa"/>
            <w:shd w:val="clear" w:color="auto" w:fill="FFF9F0"/>
          </w:tcPr>
          <w:p w14:paraId="2163E2A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G-07</w:t>
            </w:r>
          </w:p>
        </w:tc>
        <w:tc>
          <w:tcPr>
            <w:tcW w:w="2381" w:type="dxa"/>
            <w:shd w:val="clear" w:color="auto" w:fill="FFF9F0"/>
          </w:tcPr>
          <w:p w14:paraId="0FFAF72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Soporte técnico de primera respuesta ≤ 48 horas ante incidentes que afecten la generación de recomendaciones durante el piloto.</w:t>
            </w:r>
          </w:p>
        </w:tc>
        <w:tc>
          <w:tcPr>
            <w:tcW w:w="2268" w:type="dxa"/>
            <w:shd w:val="clear" w:color="auto" w:fill="FFF9F0"/>
          </w:tcPr>
          <w:p w14:paraId="29E7C4B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Equipo de soporte designado con acceso a logs de producción.</w:t>
            </w:r>
          </w:p>
        </w:tc>
        <w:tc>
          <w:tcPr>
            <w:tcW w:w="3685" w:type="dxa"/>
            <w:shd w:val="clear" w:color="auto" w:fill="FFF9F0"/>
          </w:tcPr>
          <w:p w14:paraId="3B7299D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color w:val="7F6000"/>
                <w:sz w:val="20"/>
                <w:lang w:val="es-MX"/>
              </w:rPr>
              <w:t>En proceso — protocolo de soporte pendiente de formalización.</w:t>
            </w:r>
          </w:p>
        </w:tc>
      </w:tr>
    </w:tbl>
    <w:p w14:paraId="3DFF453A" w14:textId="77777777" w:rsidR="001C1F09" w:rsidRPr="00C42B9C" w:rsidRDefault="001C1F09">
      <w:pPr>
        <w:rPr>
          <w:lang w:val="es-MX"/>
        </w:rPr>
      </w:pPr>
    </w:p>
    <w:p w14:paraId="050F9492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9. Restricciones Técnicas</w:t>
      </w:r>
    </w:p>
    <w:p w14:paraId="41C357FE" w14:textId="77777777" w:rsidR="001C1F09" w:rsidRDefault="00000000">
      <w:pPr>
        <w:spacing w:after="80"/>
      </w:pPr>
      <w:r w:rsidRPr="00C42B9C">
        <w:rPr>
          <w:rFonts w:ascii="Arial" w:hAnsi="Arial"/>
          <w:lang w:val="es-MX"/>
        </w:rPr>
        <w:t xml:space="preserve">Estas restricciones forman parte de la arquitectura y metodología del sistema. Su violación compromete la validez científica, la seguridad o la integridad de los datos. </w:t>
      </w:r>
      <w:r>
        <w:rPr>
          <w:rFonts w:ascii="Arial" w:hAnsi="Arial"/>
        </w:rPr>
        <w:t xml:space="preserve">No son </w:t>
      </w:r>
      <w:proofErr w:type="spellStart"/>
      <w:r>
        <w:rPr>
          <w:rFonts w:ascii="Arial" w:hAnsi="Arial"/>
        </w:rPr>
        <w:t>configurables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ni</w:t>
      </w:r>
      <w:proofErr w:type="spellEnd"/>
      <w:r>
        <w:rPr>
          <w:rFonts w:ascii="Arial" w:hAnsi="Arial"/>
        </w:rPr>
        <w:t xml:space="preserve"> negociables.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2667"/>
        <w:gridCol w:w="4140"/>
      </w:tblGrid>
      <w:tr w:rsidR="001C1F09" w14:paraId="6D8C8A9F" w14:textId="77777777">
        <w:trPr>
          <w:jc w:val="center"/>
        </w:trPr>
        <w:tc>
          <w:tcPr>
            <w:tcW w:w="3041" w:type="dxa"/>
            <w:shd w:val="clear" w:color="auto" w:fill="1F3864"/>
            <w:vAlign w:val="center"/>
          </w:tcPr>
          <w:p w14:paraId="7E13728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3041" w:type="dxa"/>
            <w:shd w:val="clear" w:color="auto" w:fill="1F3864"/>
            <w:vAlign w:val="center"/>
          </w:tcPr>
          <w:p w14:paraId="4B1D9B4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Restricción</w:t>
            </w:r>
          </w:p>
        </w:tc>
        <w:tc>
          <w:tcPr>
            <w:tcW w:w="3041" w:type="dxa"/>
            <w:shd w:val="clear" w:color="auto" w:fill="1F3864"/>
            <w:vAlign w:val="center"/>
          </w:tcPr>
          <w:p w14:paraId="49DAE4E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Justificación técnica</w:t>
            </w:r>
          </w:p>
        </w:tc>
      </w:tr>
      <w:tr w:rsidR="001C1F09" w14:paraId="3301768F" w14:textId="77777777">
        <w:trPr>
          <w:jc w:val="center"/>
        </w:trPr>
        <w:tc>
          <w:tcPr>
            <w:tcW w:w="1134" w:type="dxa"/>
            <w:shd w:val="clear" w:color="auto" w:fill="FFF3E0"/>
          </w:tcPr>
          <w:p w14:paraId="43AED6A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RT-01</w:t>
            </w:r>
          </w:p>
        </w:tc>
        <w:tc>
          <w:tcPr>
            <w:tcW w:w="3118" w:type="dxa"/>
            <w:shd w:val="clear" w:color="auto" w:fill="FFF3E0"/>
          </w:tcPr>
          <w:p w14:paraId="256D4C8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El cálculo de ETo DEBE usar Penman-Monteith FAO-56 como método primario.</w:t>
            </w:r>
          </w:p>
        </w:tc>
        <w:tc>
          <w:tcPr>
            <w:tcW w:w="5102" w:type="dxa"/>
            <w:shd w:val="clear" w:color="auto" w:fill="FFF3E0"/>
          </w:tcPr>
          <w:p w14:paraId="6D1E0061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Ningún otro método está validado para las condiciones de alta radiación, viento y baja HR del Valle del Yaqui. </w:t>
            </w:r>
            <w:r>
              <w:rPr>
                <w:rFonts w:ascii="Arial" w:hAnsi="Arial"/>
                <w:sz w:val="20"/>
              </w:rPr>
              <w:t xml:space="preserve">Blaney-Criddle o Thornthwaite </w:t>
            </w:r>
            <w:proofErr w:type="spellStart"/>
            <w:r>
              <w:rPr>
                <w:rFonts w:ascii="Arial" w:hAnsi="Arial"/>
                <w:sz w:val="20"/>
              </w:rPr>
              <w:t>producen</w:t>
            </w:r>
            <w:proofErr w:type="spellEnd"/>
            <w:r>
              <w:rPr>
                <w:rFonts w:ascii="Arial" w:hAnsi="Arial"/>
                <w:sz w:val="20"/>
              </w:rPr>
              <w:t xml:space="preserve"> errores de ±25–40%.</w:t>
            </w:r>
          </w:p>
        </w:tc>
      </w:tr>
      <w:tr w:rsidR="001C1F09" w:rsidRPr="00C42B9C" w14:paraId="5E7A4A2B" w14:textId="77777777">
        <w:trPr>
          <w:jc w:val="center"/>
        </w:trPr>
        <w:tc>
          <w:tcPr>
            <w:tcW w:w="1134" w:type="dxa"/>
          </w:tcPr>
          <w:p w14:paraId="5A2E266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RT-02</w:t>
            </w:r>
          </w:p>
        </w:tc>
        <w:tc>
          <w:tcPr>
            <w:tcW w:w="3118" w:type="dxa"/>
          </w:tcPr>
          <w:p w14:paraId="3783870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ml/training/ NUNCA puede importar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backend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>/. ml/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inference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>/ no puede entrenar modelos.</w:t>
            </w:r>
          </w:p>
        </w:tc>
        <w:tc>
          <w:tcPr>
            <w:tcW w:w="5102" w:type="dxa"/>
          </w:tcPr>
          <w:p w14:paraId="4BDFA99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Previene 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auto-entrenamiento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accidental en producción, que podría degradar los modelos silenciosamente con datos de campo ruidosos o atípicos.</w:t>
            </w:r>
          </w:p>
        </w:tc>
      </w:tr>
      <w:tr w:rsidR="001C1F09" w:rsidRPr="00C42B9C" w14:paraId="14E00470" w14:textId="77777777">
        <w:trPr>
          <w:jc w:val="center"/>
        </w:trPr>
        <w:tc>
          <w:tcPr>
            <w:tcW w:w="1134" w:type="dxa"/>
            <w:shd w:val="clear" w:color="auto" w:fill="FFF3E0"/>
          </w:tcPr>
          <w:p w14:paraId="147C299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RT-03</w:t>
            </w:r>
          </w:p>
        </w:tc>
        <w:tc>
          <w:tcPr>
            <w:tcW w:w="3118" w:type="dxa"/>
            <w:shd w:val="clear" w:color="auto" w:fill="FFF3E0"/>
          </w:tcPr>
          <w:p w14:paraId="7A53604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Todo evento de riego DEBE registrarse en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historial_riego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con todos los campos obligatorios.</w:t>
            </w:r>
          </w:p>
        </w:tc>
        <w:tc>
          <w:tcPr>
            <w:tcW w:w="5102" w:type="dxa"/>
            <w:shd w:val="clear" w:color="auto" w:fill="FFF3E0"/>
          </w:tcPr>
          <w:p w14:paraId="6BA0DA3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La trazabilidad es la base del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loop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mejora continua. Sin registros completos, el </w:t>
            </w:r>
            <w:proofErr w:type="gramStart"/>
            <w:r w:rsidRPr="00C42B9C">
              <w:rPr>
                <w:rFonts w:ascii="Arial" w:hAnsi="Arial"/>
                <w:sz w:val="20"/>
                <w:lang w:val="es-MX"/>
              </w:rPr>
              <w:t>campo aceptada</w:t>
            </w:r>
            <w:proofErr w:type="gramEnd"/>
            <w:r w:rsidRPr="00C42B9C">
              <w:rPr>
                <w:rFonts w:ascii="Arial" w:hAnsi="Arial"/>
                <w:sz w:val="20"/>
                <w:lang w:val="es-MX"/>
              </w:rPr>
              <w:t xml:space="preserve"> no puede alimentar el reentrenamiento con datos reales.</w:t>
            </w:r>
          </w:p>
        </w:tc>
      </w:tr>
      <w:tr w:rsidR="001C1F09" w:rsidRPr="00C42B9C" w14:paraId="45E559A8" w14:textId="77777777">
        <w:trPr>
          <w:jc w:val="center"/>
        </w:trPr>
        <w:tc>
          <w:tcPr>
            <w:tcW w:w="1134" w:type="dxa"/>
          </w:tcPr>
          <w:p w14:paraId="711706CA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RT-04</w:t>
            </w:r>
          </w:p>
        </w:tc>
        <w:tc>
          <w:tcPr>
            <w:tcW w:w="3118" w:type="dxa"/>
          </w:tcPr>
          <w:p w14:paraId="1B6C65E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Las migraciones de esquema BD SOLO se ejecutan mediante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Alembic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>.</w:t>
            </w:r>
          </w:p>
        </w:tc>
        <w:tc>
          <w:tcPr>
            <w:tcW w:w="5102" w:type="dxa"/>
          </w:tcPr>
          <w:p w14:paraId="288D0AD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Los cambios manuales de esquema rompen el historial de migraciones y hacen imposible la reproducibilidad del entorno en nuevos despliegues.</w:t>
            </w:r>
          </w:p>
        </w:tc>
      </w:tr>
      <w:tr w:rsidR="001C1F09" w:rsidRPr="00C42B9C" w14:paraId="106CD5A2" w14:textId="77777777">
        <w:trPr>
          <w:jc w:val="center"/>
        </w:trPr>
        <w:tc>
          <w:tcPr>
            <w:tcW w:w="1134" w:type="dxa"/>
            <w:shd w:val="clear" w:color="auto" w:fill="FFF3E0"/>
          </w:tcPr>
          <w:p w14:paraId="0AAD586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RT-05</w:t>
            </w:r>
          </w:p>
        </w:tc>
        <w:tc>
          <w:tcPr>
            <w:tcW w:w="3118" w:type="dxa"/>
            <w:shd w:val="clear" w:color="auto" w:fill="FFF3E0"/>
          </w:tcPr>
          <w:p w14:paraId="372611A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Los modelos ML SOLO pasan a producción si superan el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promote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gate YAML.</w:t>
            </w:r>
          </w:p>
        </w:tc>
        <w:tc>
          <w:tcPr>
            <w:tcW w:w="5102" w:type="dxa"/>
            <w:shd w:val="clear" w:color="auto" w:fill="FFF3E0"/>
          </w:tcPr>
          <w:p w14:paraId="4A7F4AF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Sin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promote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gate, una regresión de R² de 0.97 a 0.80 pasaría desapercibida y degradaría la calidad de las recomendaciones sin alertar al equipo.</w:t>
            </w:r>
          </w:p>
        </w:tc>
      </w:tr>
      <w:tr w:rsidR="001C1F09" w:rsidRPr="00C42B9C" w14:paraId="6331753C" w14:textId="77777777">
        <w:trPr>
          <w:jc w:val="center"/>
        </w:trPr>
        <w:tc>
          <w:tcPr>
            <w:tcW w:w="1134" w:type="dxa"/>
          </w:tcPr>
          <w:p w14:paraId="3A4C55C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RT-06</w:t>
            </w:r>
          </w:p>
        </w:tc>
        <w:tc>
          <w:tcPr>
            <w:tcW w:w="3118" w:type="dxa"/>
          </w:tcPr>
          <w:p w14:paraId="1D83C0C3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El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frontend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NO puede contener lógica de cálculo agronómico ni consultas directas a BD.</w:t>
            </w:r>
          </w:p>
        </w:tc>
        <w:tc>
          <w:tcPr>
            <w:tcW w:w="5102" w:type="dxa"/>
          </w:tcPr>
          <w:p w14:paraId="6286A9E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Toda lógica de negocio centralizada en 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backend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garantiza que el motor FAO-56 sea la única fuente de verdad para recomendaciones.</w:t>
            </w:r>
          </w:p>
        </w:tc>
      </w:tr>
      <w:tr w:rsidR="001C1F09" w:rsidRPr="00C42B9C" w14:paraId="1DDA9AFD" w14:textId="77777777">
        <w:trPr>
          <w:jc w:val="center"/>
        </w:trPr>
        <w:tc>
          <w:tcPr>
            <w:tcW w:w="1134" w:type="dxa"/>
            <w:shd w:val="clear" w:color="auto" w:fill="FFF3E0"/>
          </w:tcPr>
          <w:p w14:paraId="7B6B68F8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RT-07</w:t>
            </w:r>
          </w:p>
        </w:tc>
        <w:tc>
          <w:tcPr>
            <w:tcW w:w="3118" w:type="dxa"/>
            <w:shd w:val="clear" w:color="auto" w:fill="FFF3E0"/>
          </w:tcPr>
          <w:p w14:paraId="62A6DAB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Los coeficientes Kc SOLO pueden avanzar por etapa fenológica, nunca retroceder.</w:t>
            </w:r>
          </w:p>
        </w:tc>
        <w:tc>
          <w:tcPr>
            <w:tcW w:w="5102" w:type="dxa"/>
            <w:shd w:val="clear" w:color="auto" w:fill="FFF3E0"/>
          </w:tcPr>
          <w:p w14:paraId="3620A80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ciclo fenológico del cultivo es unidireccional. Permitir retroceso introduciría inconsistencias en el balance hídrico acumulado.</w:t>
            </w:r>
          </w:p>
        </w:tc>
      </w:tr>
      <w:tr w:rsidR="001C1F09" w:rsidRPr="00C42B9C" w14:paraId="71F20103" w14:textId="77777777">
        <w:trPr>
          <w:jc w:val="center"/>
        </w:trPr>
        <w:tc>
          <w:tcPr>
            <w:tcW w:w="1134" w:type="dxa"/>
          </w:tcPr>
          <w:p w14:paraId="6678A73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RT-08</w:t>
            </w:r>
          </w:p>
        </w:tc>
        <w:tc>
          <w:tcPr>
            <w:tcW w:w="3118" w:type="dxa"/>
          </w:tcPr>
          <w:p w14:paraId="3DB3B183" w14:textId="77777777" w:rsidR="001C1F09" w:rsidRDefault="00000000"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Las consultas geoespaciales DEBEN usar el índice GIST. </w:t>
            </w:r>
            <w:proofErr w:type="spellStart"/>
            <w:r>
              <w:rPr>
                <w:rFonts w:ascii="Arial" w:hAnsi="Arial"/>
                <w:b/>
                <w:sz w:val="20"/>
              </w:rPr>
              <w:t>Prohibidos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full table scans sobre geometrías.</w:t>
            </w:r>
          </w:p>
        </w:tc>
        <w:tc>
          <w:tcPr>
            <w:tcW w:w="5102" w:type="dxa"/>
          </w:tcPr>
          <w:p w14:paraId="31ADC1D6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PostGIS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sin GIST es O(n) sobre el número de parcelas. Con miles de parcelas en el DR-041, un full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scan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haría los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endpoints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mapa inviables en tiempo real.</w:t>
            </w:r>
          </w:p>
        </w:tc>
      </w:tr>
      <w:tr w:rsidR="001C1F09" w14:paraId="2E5594D6" w14:textId="77777777">
        <w:trPr>
          <w:jc w:val="center"/>
        </w:trPr>
        <w:tc>
          <w:tcPr>
            <w:tcW w:w="1134" w:type="dxa"/>
            <w:shd w:val="clear" w:color="auto" w:fill="FFF3E0"/>
          </w:tcPr>
          <w:p w14:paraId="6C1DBADC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RT-09</w:t>
            </w:r>
          </w:p>
        </w:tc>
        <w:tc>
          <w:tcPr>
            <w:tcW w:w="3118" w:type="dxa"/>
            <w:shd w:val="clear" w:color="auto" w:fill="FFF3E0"/>
          </w:tcPr>
          <w:p w14:paraId="4B9683F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El API REST no acepta solicitudes HTTP no cifradas en producción.</w:t>
            </w:r>
          </w:p>
        </w:tc>
        <w:tc>
          <w:tcPr>
            <w:tcW w:w="5102" w:type="dxa"/>
            <w:shd w:val="clear" w:color="auto" w:fill="FFF3E0"/>
          </w:tcPr>
          <w:p w14:paraId="685209F9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Web Speech API requiere HTTPS en Chrome/Firefox (política de permisos de micrófono). </w:t>
            </w:r>
            <w:r>
              <w:rPr>
                <w:rFonts w:ascii="Arial" w:hAnsi="Arial"/>
                <w:sz w:val="20"/>
              </w:rPr>
              <w:t xml:space="preserve">Sin HTTPS </w:t>
            </w:r>
            <w:proofErr w:type="spellStart"/>
            <w:r>
              <w:rPr>
                <w:rFonts w:ascii="Arial" w:hAnsi="Arial"/>
                <w:sz w:val="20"/>
              </w:rPr>
              <w:t>el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asistente</w:t>
            </w:r>
            <w:proofErr w:type="spellEnd"/>
            <w:r>
              <w:rPr>
                <w:rFonts w:ascii="Arial" w:hAnsi="Arial"/>
                <w:sz w:val="20"/>
              </w:rPr>
              <w:t xml:space="preserve"> de voz queda inutilizable.</w:t>
            </w:r>
          </w:p>
        </w:tc>
      </w:tr>
      <w:tr w:rsidR="001C1F09" w:rsidRPr="00C42B9C" w14:paraId="7C213B9C" w14:textId="77777777">
        <w:trPr>
          <w:jc w:val="center"/>
        </w:trPr>
        <w:tc>
          <w:tcPr>
            <w:tcW w:w="1134" w:type="dxa"/>
          </w:tcPr>
          <w:p w14:paraId="243BA77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RT-10</w:t>
            </w:r>
          </w:p>
        </w:tc>
        <w:tc>
          <w:tcPr>
            <w:tcW w:w="3118" w:type="dxa"/>
          </w:tcPr>
          <w:p w14:paraId="1F9546C5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Los datos NASA POWER DEBEN pasar por validación de rangos físicos antes de almacenarse.</w:t>
            </w:r>
          </w:p>
        </w:tc>
        <w:tc>
          <w:tcPr>
            <w:tcW w:w="5102" w:type="dxa"/>
          </w:tcPr>
          <w:p w14:paraId="3CC8BDA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3.2% de registros históricos presentaron valores fuera de rango. Un valor de temperatura de 999°C sin validar destruiría el cálculo de ETo de esa fecha.</w:t>
            </w:r>
          </w:p>
        </w:tc>
      </w:tr>
    </w:tbl>
    <w:p w14:paraId="21F8BE7E" w14:textId="77777777" w:rsidR="001C1F09" w:rsidRPr="00C42B9C" w:rsidRDefault="001C1F09">
      <w:pPr>
        <w:rPr>
          <w:lang w:val="es-MX"/>
        </w:rPr>
      </w:pPr>
    </w:p>
    <w:p w14:paraId="5EB0B420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10. Condiciones Operativas</w:t>
      </w:r>
    </w:p>
    <w:p w14:paraId="3BFB0CFC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Las condiciones operativas definen el comportamiento esperado del sistema en producción durante el ciclo agrícola activo. MILPÍN opera en un entorno de alta variabilidad climática y conectividad intermitente.</w:t>
      </w:r>
    </w:p>
    <w:p w14:paraId="292E05D3" w14:textId="77777777" w:rsidR="001C1F0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52BB8B3" wp14:editId="1959610E">
            <wp:extent cx="5400000" cy="30385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472B" w14:textId="77777777" w:rsidR="001C1F09" w:rsidRPr="00C42B9C" w:rsidRDefault="00000000">
      <w:pPr>
        <w:spacing w:before="40"/>
        <w:jc w:val="center"/>
        <w:rPr>
          <w:lang w:val="es-MX"/>
        </w:rPr>
      </w:pPr>
      <w:r w:rsidRPr="00C42B9C">
        <w:rPr>
          <w:rFonts w:ascii="Arial" w:hAnsi="Arial"/>
          <w:i/>
          <w:color w:val="606060"/>
          <w:sz w:val="18"/>
          <w:lang w:val="es-MX"/>
        </w:rPr>
        <w:t xml:space="preserve">Figura 10.1.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Dashboard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operativo MILPÍN DR-041 en condiciones normales: consumo hídrico vs.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baseline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, parcelas críticas, </w:t>
      </w:r>
      <w:proofErr w:type="spellStart"/>
      <w:r w:rsidRPr="00C42B9C">
        <w:rPr>
          <w:rFonts w:ascii="Arial" w:hAnsi="Arial"/>
          <w:i/>
          <w:color w:val="606060"/>
          <w:sz w:val="18"/>
          <w:lang w:val="es-MX"/>
        </w:rPr>
        <w:t>forecast</w:t>
      </w:r>
      <w:proofErr w:type="spellEnd"/>
      <w:r w:rsidRPr="00C42B9C">
        <w:rPr>
          <w:rFonts w:ascii="Arial" w:hAnsi="Arial"/>
          <w:i/>
          <w:color w:val="606060"/>
          <w:sz w:val="18"/>
          <w:lang w:val="es-MX"/>
        </w:rPr>
        <w:t xml:space="preserve"> ETo y estado FAO-56 por cultivo.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2703"/>
        <w:gridCol w:w="3823"/>
      </w:tblGrid>
      <w:tr w:rsidR="001C1F09" w14:paraId="56A9EC20" w14:textId="77777777">
        <w:trPr>
          <w:jc w:val="center"/>
        </w:trPr>
        <w:tc>
          <w:tcPr>
            <w:tcW w:w="3041" w:type="dxa"/>
            <w:shd w:val="clear" w:color="auto" w:fill="1F3864"/>
            <w:vAlign w:val="center"/>
          </w:tcPr>
          <w:p w14:paraId="1D911C75" w14:textId="77777777" w:rsidR="001C1F09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Escenario</w:t>
            </w:r>
            <w:proofErr w:type="spellEnd"/>
          </w:p>
        </w:tc>
        <w:tc>
          <w:tcPr>
            <w:tcW w:w="3041" w:type="dxa"/>
            <w:shd w:val="clear" w:color="auto" w:fill="1F3864"/>
            <w:vAlign w:val="center"/>
          </w:tcPr>
          <w:p w14:paraId="62FD7431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Comportamiento del sistema</w:t>
            </w:r>
          </w:p>
        </w:tc>
        <w:tc>
          <w:tcPr>
            <w:tcW w:w="3041" w:type="dxa"/>
            <w:shd w:val="clear" w:color="auto" w:fill="1F3864"/>
            <w:vAlign w:val="center"/>
          </w:tcPr>
          <w:p w14:paraId="305F64C7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 operativo</w:t>
            </w:r>
          </w:p>
        </w:tc>
      </w:tr>
      <w:tr w:rsidR="001C1F09" w:rsidRPr="00C42B9C" w14:paraId="22AB78F0" w14:textId="77777777">
        <w:trPr>
          <w:jc w:val="center"/>
        </w:trPr>
        <w:tc>
          <w:tcPr>
            <w:tcW w:w="1871" w:type="dxa"/>
            <w:shd w:val="clear" w:color="auto" w:fill="E8F0FE"/>
          </w:tcPr>
          <w:p w14:paraId="4FD46C8E" w14:textId="77777777" w:rsidR="001C1F09" w:rsidRDefault="00000000">
            <w:r>
              <w:rPr>
                <w:rFonts w:ascii="Arial" w:hAnsi="Arial"/>
                <w:b/>
                <w:sz w:val="20"/>
              </w:rPr>
              <w:t>Operación normal</w:t>
            </w:r>
          </w:p>
        </w:tc>
        <w:tc>
          <w:tcPr>
            <w:tcW w:w="2835" w:type="dxa"/>
            <w:shd w:val="clear" w:color="auto" w:fill="E8F0FE"/>
          </w:tcPr>
          <w:p w14:paraId="235550C4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Pipeline ETL completo a las 06:00 h. Recomendaciones calculadas con datos frescos. </w:t>
            </w:r>
            <w:r>
              <w:rPr>
                <w:rFonts w:ascii="Arial" w:hAnsi="Arial"/>
                <w:sz w:val="20"/>
              </w:rPr>
              <w:t xml:space="preserve">Dashboard </w:t>
            </w:r>
            <w:proofErr w:type="spellStart"/>
            <w:r>
              <w:rPr>
                <w:rFonts w:ascii="Arial" w:hAnsi="Arial"/>
                <w:sz w:val="20"/>
              </w:rPr>
              <w:t>actualizado</w:t>
            </w:r>
            <w:proofErr w:type="spellEnd"/>
            <w:r>
              <w:rPr>
                <w:rFonts w:ascii="Arial" w:hAnsi="Arial"/>
                <w:sz w:val="20"/>
              </w:rPr>
              <w:t>. Forecast ETo activo para 7 días.</w:t>
            </w:r>
          </w:p>
        </w:tc>
        <w:tc>
          <w:tcPr>
            <w:tcW w:w="4649" w:type="dxa"/>
            <w:shd w:val="clear" w:color="auto" w:fill="E8F0FE"/>
          </w:tcPr>
          <w:p w14:paraId="1B08262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Sin intervención requerida. El técnico revisa 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dashboard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urgencias y coordina turnos de riego según la priorización automática (crítico &gt; moderado &gt; preventivo).</w:t>
            </w:r>
          </w:p>
        </w:tc>
      </w:tr>
      <w:tr w:rsidR="001C1F09" w:rsidRPr="00C42B9C" w14:paraId="1FFFDDCA" w14:textId="77777777">
        <w:trPr>
          <w:jc w:val="center"/>
        </w:trPr>
        <w:tc>
          <w:tcPr>
            <w:tcW w:w="1871" w:type="dxa"/>
          </w:tcPr>
          <w:p w14:paraId="274B447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Fallo NASA POWER API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(&gt;60 min sin datos)</w:t>
            </w:r>
          </w:p>
        </w:tc>
        <w:tc>
          <w:tcPr>
            <w:tcW w:w="2835" w:type="dxa"/>
          </w:tcPr>
          <w:p w14:paraId="0D8E425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Sistema usa el último registro climático válido. Genera alerta al técnico. Registra el evento de fallo en logs.</w:t>
            </w:r>
          </w:p>
        </w:tc>
        <w:tc>
          <w:tcPr>
            <w:tcW w:w="4649" w:type="dxa"/>
          </w:tcPr>
          <w:p w14:paraId="259353B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técnico evalúa si el dato del día anterior es representativo (variabilidad esperada &lt;15%). Si el fallo persiste &gt;24 h, suspender recomendaciones automáticas hasta restaurar la ingesta.</w:t>
            </w:r>
          </w:p>
        </w:tc>
      </w:tr>
      <w:tr w:rsidR="001C1F09" w:rsidRPr="00C42B9C" w14:paraId="65275181" w14:textId="77777777">
        <w:trPr>
          <w:jc w:val="center"/>
        </w:trPr>
        <w:tc>
          <w:tcPr>
            <w:tcW w:w="1871" w:type="dxa"/>
            <w:shd w:val="clear" w:color="auto" w:fill="E8F0FE"/>
          </w:tcPr>
          <w:p w14:paraId="35EC5258" w14:textId="77777777" w:rsidR="001C1F09" w:rsidRDefault="00000000">
            <w:proofErr w:type="spellStart"/>
            <w:r>
              <w:rPr>
                <w:rFonts w:ascii="Arial" w:hAnsi="Arial"/>
                <w:b/>
                <w:sz w:val="20"/>
              </w:rPr>
              <w:t>Conectividad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intermitente</w:t>
            </w:r>
            <w:proofErr w:type="spellEnd"/>
            <w:r>
              <w:rPr>
                <w:rFonts w:ascii="Arial" w:hAnsi="Arial"/>
                <w:b/>
                <w:sz w:val="20"/>
              </w:rPr>
              <w:br/>
            </w:r>
            <w:proofErr w:type="spellStart"/>
            <w:r>
              <w:rPr>
                <w:rFonts w:ascii="Arial" w:hAnsi="Arial"/>
                <w:b/>
                <w:sz w:val="20"/>
              </w:rPr>
              <w:t>en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campo</w:t>
            </w:r>
          </w:p>
        </w:tc>
        <w:tc>
          <w:tcPr>
            <w:tcW w:w="2835" w:type="dxa"/>
            <w:shd w:val="clear" w:color="auto" w:fill="E8F0FE"/>
          </w:tcPr>
          <w:p w14:paraId="461FCA24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La SPA carga los datos más recientes cuando hay conexión. El asistente de voz usa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Groq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Cloud si hay internet; Ollama local en modo offline.</w:t>
            </w:r>
          </w:p>
        </w:tc>
        <w:tc>
          <w:tcPr>
            <w:tcW w:w="4649" w:type="dxa"/>
            <w:shd w:val="clear" w:color="auto" w:fill="E8F0FE"/>
          </w:tcPr>
          <w:p w14:paraId="4C9AAE8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Para zonas sin cobertura, el técnico exporta el reporte de recomendaciones del día como PDF antes de salir al campo y lo distribuye por WhatsApp o impreso.</w:t>
            </w:r>
          </w:p>
        </w:tc>
      </w:tr>
      <w:tr w:rsidR="001C1F09" w14:paraId="5A1D1389" w14:textId="77777777">
        <w:trPr>
          <w:jc w:val="center"/>
        </w:trPr>
        <w:tc>
          <w:tcPr>
            <w:tcW w:w="1871" w:type="dxa"/>
          </w:tcPr>
          <w:p w14:paraId="306EAC7D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Degradación del modelo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(RMSE supera umbral)</w:t>
            </w:r>
          </w:p>
        </w:tc>
        <w:tc>
          <w:tcPr>
            <w:tcW w:w="2835" w:type="dxa"/>
          </w:tcPr>
          <w:p w14:paraId="20DBFD18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El sistema genera alerta automática al equipo ML. Las recomendaciones siguen activas pero el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dashboard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muestra indicador de calidad degradada.</w:t>
            </w:r>
          </w:p>
        </w:tc>
        <w:tc>
          <w:tcPr>
            <w:tcW w:w="4649" w:type="dxa"/>
          </w:tcPr>
          <w:p w14:paraId="328958B6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>El equipo ML evalúa la causa (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drift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de datos,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outliers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, cambio de condiciones) y ejecuta reentrenamiento si se confirma degradación. </w:t>
            </w:r>
            <w:r>
              <w:rPr>
                <w:rFonts w:ascii="Arial" w:hAnsi="Arial"/>
                <w:sz w:val="20"/>
              </w:rPr>
              <w:t xml:space="preserve">Promote gate </w:t>
            </w:r>
            <w:proofErr w:type="spellStart"/>
            <w:r>
              <w:rPr>
                <w:rFonts w:ascii="Arial" w:hAnsi="Arial"/>
                <w:sz w:val="20"/>
              </w:rPr>
              <w:t>obligatorio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</w:tr>
      <w:tr w:rsidR="001C1F09" w:rsidRPr="00C42B9C" w14:paraId="50C6CDF2" w14:textId="77777777">
        <w:trPr>
          <w:jc w:val="center"/>
        </w:trPr>
        <w:tc>
          <w:tcPr>
            <w:tcW w:w="1871" w:type="dxa"/>
            <w:shd w:val="clear" w:color="auto" w:fill="E8F0FE"/>
          </w:tcPr>
          <w:p w14:paraId="28834B4F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Ciclo fenológico vencido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(etapa no actualizada)</w:t>
            </w:r>
          </w:p>
        </w:tc>
        <w:tc>
          <w:tcPr>
            <w:tcW w:w="2835" w:type="dxa"/>
            <w:shd w:val="clear" w:color="auto" w:fill="E8F0FE"/>
          </w:tcPr>
          <w:p w14:paraId="4FECD5B0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Sistema mantiene el Kc de la última etapa registrada y genera alerta al agricultor o técnico.</w:t>
            </w:r>
          </w:p>
        </w:tc>
        <w:tc>
          <w:tcPr>
            <w:tcW w:w="4649" w:type="dxa"/>
            <w:shd w:val="clear" w:color="auto" w:fill="E8F0FE"/>
          </w:tcPr>
          <w:p w14:paraId="4BCE9F6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técnico o agricultor actualiza la etapa fenológica desde el formulario de gestión de parcela. El sistema recalcula el balance desde la fecha de cambio.</w:t>
            </w:r>
          </w:p>
        </w:tc>
      </w:tr>
      <w:tr w:rsidR="001C1F09" w:rsidRPr="00C42B9C" w14:paraId="08575741" w14:textId="77777777">
        <w:trPr>
          <w:jc w:val="center"/>
        </w:trPr>
        <w:tc>
          <w:tcPr>
            <w:tcW w:w="1871" w:type="dxa"/>
          </w:tcPr>
          <w:p w14:paraId="75D7A357" w14:textId="77777777" w:rsidR="001C1F09" w:rsidRDefault="00000000">
            <w:r>
              <w:rPr>
                <w:rFonts w:ascii="Arial" w:hAnsi="Arial"/>
                <w:b/>
                <w:sz w:val="20"/>
              </w:rPr>
              <w:lastRenderedPageBreak/>
              <w:t xml:space="preserve">Fin de </w:t>
            </w:r>
            <w:proofErr w:type="spellStart"/>
            <w:r>
              <w:rPr>
                <w:rFonts w:ascii="Arial" w:hAnsi="Arial"/>
                <w:b/>
                <w:sz w:val="20"/>
              </w:rPr>
              <w:t>ciclo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agrícola</w:t>
            </w:r>
            <w:proofErr w:type="spellEnd"/>
          </w:p>
        </w:tc>
        <w:tc>
          <w:tcPr>
            <w:tcW w:w="2835" w:type="dxa"/>
          </w:tcPr>
          <w:p w14:paraId="6CA2260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Sistema cierra el ciclo en historial con consumo total y ahorro vs.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baseline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Activa el detector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Isolation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Forest sobre el historial del ciclo.</w:t>
            </w:r>
          </w:p>
        </w:tc>
        <w:tc>
          <w:tcPr>
            <w:tcW w:w="4649" w:type="dxa"/>
          </w:tcPr>
          <w:p w14:paraId="239AE53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El técnico revisa el reporte de anomalías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Isolation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Forest. Documenta parcelas con score &gt; 0.65. Prepara el informe de eficiencia hídrica del módulo para el período.</w:t>
            </w:r>
          </w:p>
        </w:tc>
      </w:tr>
      <w:tr w:rsidR="001C1F09" w:rsidRPr="00C42B9C" w14:paraId="2F5BF281" w14:textId="77777777">
        <w:trPr>
          <w:jc w:val="center"/>
        </w:trPr>
        <w:tc>
          <w:tcPr>
            <w:tcW w:w="1871" w:type="dxa"/>
            <w:shd w:val="clear" w:color="auto" w:fill="E8F0FE"/>
          </w:tcPr>
          <w:p w14:paraId="19BB12E9" w14:textId="77777777" w:rsidR="001C1F09" w:rsidRDefault="00000000">
            <w:r>
              <w:rPr>
                <w:rFonts w:ascii="Arial" w:hAnsi="Arial"/>
                <w:b/>
                <w:sz w:val="20"/>
              </w:rPr>
              <w:t xml:space="preserve">Alta de </w:t>
            </w:r>
            <w:proofErr w:type="spellStart"/>
            <w:r>
              <w:rPr>
                <w:rFonts w:ascii="Arial" w:hAnsi="Arial"/>
                <w:b/>
                <w:sz w:val="20"/>
              </w:rPr>
              <w:t>nueva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parcela</w:t>
            </w:r>
            <w:proofErr w:type="spellEnd"/>
          </w:p>
        </w:tc>
        <w:tc>
          <w:tcPr>
            <w:tcW w:w="2835" w:type="dxa"/>
            <w:shd w:val="clear" w:color="auto" w:fill="E8F0FE"/>
          </w:tcPr>
          <w:p w14:paraId="38D1344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Sistema requiere alta previa con parámetros edáficos, cultivo y geometría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Polygon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antes de la primera recomendación.</w:t>
            </w:r>
          </w:p>
        </w:tc>
        <w:tc>
          <w:tcPr>
            <w:tcW w:w="4649" w:type="dxa"/>
            <w:shd w:val="clear" w:color="auto" w:fill="E8F0FE"/>
          </w:tcPr>
          <w:p w14:paraId="4CCEA9F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Alta vía POST /parcelas con CC, PMP, profundidad raíz, método de riego y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GeoJSON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. El pipeline ETL comienza a recopilar datos climáticos en la próxima ejecución programada.</w:t>
            </w:r>
          </w:p>
        </w:tc>
      </w:tr>
    </w:tbl>
    <w:p w14:paraId="7572FD0D" w14:textId="77777777" w:rsidR="001C1F09" w:rsidRPr="00C42B9C" w:rsidRDefault="001C1F09">
      <w:pPr>
        <w:rPr>
          <w:lang w:val="es-MX"/>
        </w:rPr>
      </w:pPr>
    </w:p>
    <w:p w14:paraId="5762D2C8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11. Normativas Aplicadas</w:t>
      </w:r>
    </w:p>
    <w:p w14:paraId="053D34A0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MILPÍN opera en un contexto regulatorio múltiple. El cumplimiento de las normativas aplicables es una condición de operación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3"/>
        <w:gridCol w:w="2051"/>
        <w:gridCol w:w="2111"/>
        <w:gridCol w:w="3377"/>
      </w:tblGrid>
      <w:tr w:rsidR="001C1F09" w14:paraId="45CED975" w14:textId="77777777">
        <w:trPr>
          <w:jc w:val="center"/>
        </w:trPr>
        <w:tc>
          <w:tcPr>
            <w:tcW w:w="2280" w:type="dxa"/>
            <w:shd w:val="clear" w:color="auto" w:fill="1F3864"/>
            <w:vAlign w:val="center"/>
          </w:tcPr>
          <w:p w14:paraId="18189C2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032BE063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Normativa / Estándar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454BE35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Ámbito</w:t>
            </w:r>
          </w:p>
        </w:tc>
        <w:tc>
          <w:tcPr>
            <w:tcW w:w="2280" w:type="dxa"/>
            <w:shd w:val="clear" w:color="auto" w:fill="1F3864"/>
            <w:vAlign w:val="center"/>
          </w:tcPr>
          <w:p w14:paraId="0B5E903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Aplicación en MILPÍN</w:t>
            </w:r>
          </w:p>
        </w:tc>
      </w:tr>
      <w:tr w:rsidR="001C1F09" w:rsidRPr="00C42B9C" w14:paraId="5A60B82E" w14:textId="77777777">
        <w:trPr>
          <w:jc w:val="center"/>
        </w:trPr>
        <w:tc>
          <w:tcPr>
            <w:tcW w:w="1020" w:type="dxa"/>
            <w:shd w:val="clear" w:color="auto" w:fill="F8F8F8"/>
          </w:tcPr>
          <w:p w14:paraId="2B792AAE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N-01</w:t>
            </w:r>
          </w:p>
        </w:tc>
        <w:tc>
          <w:tcPr>
            <w:tcW w:w="2268" w:type="dxa"/>
            <w:shd w:val="clear" w:color="auto" w:fill="F8F8F8"/>
          </w:tcPr>
          <w:p w14:paraId="6267327F" w14:textId="77777777" w:rsidR="001C1F09" w:rsidRDefault="00000000">
            <w:r>
              <w:rPr>
                <w:rFonts w:ascii="Arial" w:hAnsi="Arial"/>
                <w:b/>
                <w:sz w:val="20"/>
              </w:rPr>
              <w:t>FAO Irrigation and Drainage Paper No. 56 (Allen et al., 1998)</w:t>
            </w:r>
          </w:p>
        </w:tc>
        <w:tc>
          <w:tcPr>
            <w:tcW w:w="1701" w:type="dxa"/>
            <w:shd w:val="clear" w:color="auto" w:fill="F8F8F8"/>
          </w:tcPr>
          <w:p w14:paraId="2C091172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Internacional</w:t>
            </w:r>
            <w:r>
              <w:rPr>
                <w:rFonts w:ascii="Arial" w:hAnsi="Arial"/>
                <w:sz w:val="20"/>
              </w:rPr>
              <w:br/>
              <w:t>(Agronómico)</w:t>
            </w:r>
          </w:p>
        </w:tc>
        <w:tc>
          <w:tcPr>
            <w:tcW w:w="4365" w:type="dxa"/>
            <w:shd w:val="clear" w:color="auto" w:fill="F8F8F8"/>
          </w:tcPr>
          <w:p w14:paraId="72EF1E0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Estándar base del motor de cálculo. La ecuación Penman-Monteith FAO-56, los coeficientes Kc (Tabla 12) y el balance hídrico de capa única son de aplicación obligatoria en todas las versiones del sistema.</w:t>
            </w:r>
          </w:p>
        </w:tc>
      </w:tr>
      <w:tr w:rsidR="001C1F09" w:rsidRPr="00C42B9C" w14:paraId="3D1A4D0A" w14:textId="77777777">
        <w:trPr>
          <w:jc w:val="center"/>
        </w:trPr>
        <w:tc>
          <w:tcPr>
            <w:tcW w:w="1020" w:type="dxa"/>
          </w:tcPr>
          <w:p w14:paraId="4B86A66F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N-02</w:t>
            </w:r>
          </w:p>
        </w:tc>
        <w:tc>
          <w:tcPr>
            <w:tcW w:w="2268" w:type="dxa"/>
          </w:tcPr>
          <w:p w14:paraId="07ABD57B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Ley de Aguas Nacionales (LAN, DOF — última reforma)</w:t>
            </w:r>
          </w:p>
        </w:tc>
        <w:tc>
          <w:tcPr>
            <w:tcW w:w="1701" w:type="dxa"/>
          </w:tcPr>
          <w:p w14:paraId="66298B66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México</w:t>
            </w:r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Hídrico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4365" w:type="dxa"/>
          </w:tcPr>
          <w:p w14:paraId="62D5BF5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Los reportes de ahorro hídrico generados por MILPÍN pueden servir como evidencia de eficiencia para renovación de concesiones de agua ante CONAGUA.</w:t>
            </w:r>
          </w:p>
        </w:tc>
      </w:tr>
      <w:tr w:rsidR="001C1F09" w:rsidRPr="00C42B9C" w14:paraId="710DE44F" w14:textId="77777777">
        <w:trPr>
          <w:jc w:val="center"/>
        </w:trPr>
        <w:tc>
          <w:tcPr>
            <w:tcW w:w="1020" w:type="dxa"/>
            <w:shd w:val="clear" w:color="auto" w:fill="F8F8F8"/>
          </w:tcPr>
          <w:p w14:paraId="350A49B5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N-03</w:t>
            </w:r>
          </w:p>
        </w:tc>
        <w:tc>
          <w:tcPr>
            <w:tcW w:w="2268" w:type="dxa"/>
            <w:shd w:val="clear" w:color="auto" w:fill="F8F8F8"/>
          </w:tcPr>
          <w:p w14:paraId="66BA6CC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NOM-011-CONAGUA-2015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(Disponibilidad media anual de aguas nacionales)</w:t>
            </w:r>
          </w:p>
        </w:tc>
        <w:tc>
          <w:tcPr>
            <w:tcW w:w="1701" w:type="dxa"/>
            <w:shd w:val="clear" w:color="auto" w:fill="F8F8F8"/>
          </w:tcPr>
          <w:p w14:paraId="18EB3DAC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México</w:t>
            </w:r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Hídrico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4365" w:type="dxa"/>
            <w:shd w:val="clear" w:color="auto" w:fill="F8F8F8"/>
          </w:tcPr>
          <w:p w14:paraId="13A9B83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sistema calcula el consumo real por parcela. Estos datos son insumo para la evaluación de sobreexplotación del acuífero del Valle del Yaqui.</w:t>
            </w:r>
          </w:p>
        </w:tc>
      </w:tr>
      <w:tr w:rsidR="001C1F09" w:rsidRPr="00C42B9C" w14:paraId="2BEB4E57" w14:textId="77777777">
        <w:trPr>
          <w:jc w:val="center"/>
        </w:trPr>
        <w:tc>
          <w:tcPr>
            <w:tcW w:w="1020" w:type="dxa"/>
          </w:tcPr>
          <w:p w14:paraId="3CFC96F9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N-04</w:t>
            </w:r>
          </w:p>
        </w:tc>
        <w:tc>
          <w:tcPr>
            <w:tcW w:w="2268" w:type="dxa"/>
          </w:tcPr>
          <w:p w14:paraId="41389411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Ley Federal de Protección de Datos Personales en Posesión de los Particulares (LFPDPPP)</w:t>
            </w:r>
          </w:p>
        </w:tc>
        <w:tc>
          <w:tcPr>
            <w:tcW w:w="1701" w:type="dxa"/>
          </w:tcPr>
          <w:p w14:paraId="32952033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México</w:t>
            </w:r>
            <w:r>
              <w:rPr>
                <w:rFonts w:ascii="Arial" w:hAnsi="Arial"/>
                <w:sz w:val="20"/>
              </w:rPr>
              <w:br/>
              <w:t xml:space="preserve">(Datos </w:t>
            </w:r>
            <w:proofErr w:type="spellStart"/>
            <w:r>
              <w:rPr>
                <w:rFonts w:ascii="Arial" w:hAnsi="Arial"/>
                <w:sz w:val="20"/>
              </w:rPr>
              <w:t>personales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4365" w:type="dxa"/>
          </w:tcPr>
          <w:p w14:paraId="1E011E1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Los datos de agricultores (nombre, correo, ubicación de parcelas) son datos personales sujetos a esta ley. Requiere aviso de privacidad, consentimiento informado y cifrado antes del piloto.</w:t>
            </w:r>
          </w:p>
        </w:tc>
      </w:tr>
      <w:tr w:rsidR="001C1F09" w:rsidRPr="00C42B9C" w14:paraId="451E5ECF" w14:textId="77777777">
        <w:trPr>
          <w:jc w:val="center"/>
        </w:trPr>
        <w:tc>
          <w:tcPr>
            <w:tcW w:w="1020" w:type="dxa"/>
            <w:shd w:val="clear" w:color="auto" w:fill="F8F8F8"/>
          </w:tcPr>
          <w:p w14:paraId="7D29231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N-05</w:t>
            </w:r>
          </w:p>
        </w:tc>
        <w:tc>
          <w:tcPr>
            <w:tcW w:w="2268" w:type="dxa"/>
            <w:shd w:val="clear" w:color="auto" w:fill="F8F8F8"/>
          </w:tcPr>
          <w:p w14:paraId="2E3502A0" w14:textId="77777777" w:rsidR="001C1F09" w:rsidRDefault="00000000">
            <w:r>
              <w:rPr>
                <w:rFonts w:ascii="Arial" w:hAnsi="Arial"/>
                <w:b/>
                <w:sz w:val="20"/>
              </w:rPr>
              <w:t>OWASP Top 10 (2021)</w:t>
            </w:r>
          </w:p>
        </w:tc>
        <w:tc>
          <w:tcPr>
            <w:tcW w:w="1701" w:type="dxa"/>
            <w:shd w:val="clear" w:color="auto" w:fill="F8F8F8"/>
          </w:tcPr>
          <w:p w14:paraId="42B28DF7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Internacional</w:t>
            </w:r>
            <w:r>
              <w:rPr>
                <w:rFonts w:ascii="Arial" w:hAnsi="Arial"/>
                <w:sz w:val="20"/>
              </w:rPr>
              <w:br/>
              <w:t>(Seguridad web)</w:t>
            </w:r>
          </w:p>
        </w:tc>
        <w:tc>
          <w:tcPr>
            <w:tcW w:w="4365" w:type="dxa"/>
            <w:shd w:val="clear" w:color="auto" w:fill="F8F8F8"/>
          </w:tcPr>
          <w:p w14:paraId="56FD0E6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Las vulnerabilidades de la sección 5.1 se clasifican según OWASP Top 10. Las mitigaciones siguen las recomendaciones OWASP para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APIs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REST: JWT,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rate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limiting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validación de entrada, HTTPS.</w:t>
            </w:r>
          </w:p>
        </w:tc>
      </w:tr>
      <w:tr w:rsidR="001C1F09" w:rsidRPr="00C42B9C" w14:paraId="76E50BBD" w14:textId="77777777">
        <w:trPr>
          <w:jc w:val="center"/>
        </w:trPr>
        <w:tc>
          <w:tcPr>
            <w:tcW w:w="1020" w:type="dxa"/>
          </w:tcPr>
          <w:p w14:paraId="3927F96D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N-06</w:t>
            </w:r>
          </w:p>
        </w:tc>
        <w:tc>
          <w:tcPr>
            <w:tcW w:w="2268" w:type="dxa"/>
          </w:tcPr>
          <w:p w14:paraId="4D98965A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ISO/IEC 25010:2011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 xml:space="preserve">(Calidad del 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lastRenderedPageBreak/>
              <w:t>producto de software)</w:t>
            </w:r>
          </w:p>
        </w:tc>
        <w:tc>
          <w:tcPr>
            <w:tcW w:w="1701" w:type="dxa"/>
          </w:tcPr>
          <w:p w14:paraId="71CCC6AB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lastRenderedPageBreak/>
              <w:t>Internacional</w:t>
            </w:r>
            <w:r>
              <w:rPr>
                <w:rFonts w:ascii="Arial" w:hAnsi="Arial"/>
                <w:sz w:val="20"/>
              </w:rPr>
              <w:br/>
              <w:t>(Calidad SW)</w:t>
            </w:r>
          </w:p>
        </w:tc>
        <w:tc>
          <w:tcPr>
            <w:tcW w:w="4365" w:type="dxa"/>
          </w:tcPr>
          <w:p w14:paraId="57EE955E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Los criterios de aceptación del sistema se estructuran según ISO 25010: funcionalidad, rendimiento, </w:t>
            </w:r>
            <w:r w:rsidRPr="00C42B9C">
              <w:rPr>
                <w:rFonts w:ascii="Arial" w:hAnsi="Arial"/>
                <w:sz w:val="20"/>
                <w:lang w:val="es-MX"/>
              </w:rPr>
              <w:lastRenderedPageBreak/>
              <w:t>usabilidad, seguridad, mantenibilidad y portabilidad.</w:t>
            </w:r>
          </w:p>
        </w:tc>
      </w:tr>
      <w:tr w:rsidR="001C1F09" w14:paraId="24E62FC7" w14:textId="77777777">
        <w:trPr>
          <w:jc w:val="center"/>
        </w:trPr>
        <w:tc>
          <w:tcPr>
            <w:tcW w:w="1020" w:type="dxa"/>
            <w:shd w:val="clear" w:color="auto" w:fill="F8F8F8"/>
          </w:tcPr>
          <w:p w14:paraId="4C0054A2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lastRenderedPageBreak/>
              <w:t>N-07</w:t>
            </w:r>
          </w:p>
        </w:tc>
        <w:tc>
          <w:tcPr>
            <w:tcW w:w="2268" w:type="dxa"/>
            <w:shd w:val="clear" w:color="auto" w:fill="F8F8F8"/>
          </w:tcPr>
          <w:p w14:paraId="43BBB82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PEP 8 +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ruff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linting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(Guías de estilo Python)</w:t>
            </w:r>
          </w:p>
        </w:tc>
        <w:tc>
          <w:tcPr>
            <w:tcW w:w="1701" w:type="dxa"/>
            <w:shd w:val="clear" w:color="auto" w:fill="F8F8F8"/>
          </w:tcPr>
          <w:p w14:paraId="13954A5A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Internacional</w:t>
            </w:r>
            <w:r>
              <w:rPr>
                <w:rFonts w:ascii="Arial" w:hAnsi="Arial"/>
                <w:sz w:val="20"/>
              </w:rPr>
              <w:br/>
              <w:t>(Código)</w:t>
            </w:r>
          </w:p>
        </w:tc>
        <w:tc>
          <w:tcPr>
            <w:tcW w:w="4365" w:type="dxa"/>
            <w:shd w:val="clear" w:color="auto" w:fill="F8F8F8"/>
          </w:tcPr>
          <w:p w14:paraId="6152146B" w14:textId="77777777" w:rsidR="001C1F09" w:rsidRDefault="00000000">
            <w:r w:rsidRPr="00C42B9C">
              <w:rPr>
                <w:rFonts w:ascii="Arial" w:hAnsi="Arial"/>
                <w:sz w:val="20"/>
                <w:lang w:val="es-MX"/>
              </w:rPr>
              <w:t xml:space="preserve">Todo el código Python debe cumplir PEP 8, verificado mediante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ruff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en CI/CD. </w:t>
            </w:r>
            <w:r>
              <w:rPr>
                <w:rFonts w:ascii="Arial" w:hAnsi="Arial"/>
                <w:sz w:val="20"/>
              </w:rPr>
              <w:t xml:space="preserve">Cero </w:t>
            </w:r>
            <w:proofErr w:type="spellStart"/>
            <w:r>
              <w:rPr>
                <w:rFonts w:ascii="Arial" w:hAnsi="Arial"/>
                <w:sz w:val="20"/>
              </w:rPr>
              <w:t>errores</w:t>
            </w:r>
            <w:proofErr w:type="spellEnd"/>
            <w:r>
              <w:rPr>
                <w:rFonts w:ascii="Arial" w:hAnsi="Arial"/>
                <w:sz w:val="20"/>
              </w:rPr>
              <w:t xml:space="preserve"> de linting en cada PR a main.</w:t>
            </w:r>
          </w:p>
        </w:tc>
      </w:tr>
      <w:tr w:rsidR="001C1F09" w:rsidRPr="00C42B9C" w14:paraId="48E5132D" w14:textId="77777777">
        <w:trPr>
          <w:jc w:val="center"/>
        </w:trPr>
        <w:tc>
          <w:tcPr>
            <w:tcW w:w="1020" w:type="dxa"/>
          </w:tcPr>
          <w:p w14:paraId="2DC3B624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N-08</w:t>
            </w:r>
          </w:p>
        </w:tc>
        <w:tc>
          <w:tcPr>
            <w:tcW w:w="2268" w:type="dxa"/>
          </w:tcPr>
          <w:p w14:paraId="482F5C8B" w14:textId="77777777" w:rsidR="001C1F09" w:rsidRPr="00C42B9C" w:rsidRDefault="00000000">
            <w:pPr>
              <w:rPr>
                <w:lang w:val="es-MX"/>
              </w:rPr>
            </w:pP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OpenAPI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3.0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 xml:space="preserve">(Especificación de </w:t>
            </w:r>
            <w:proofErr w:type="spellStart"/>
            <w:r w:rsidRPr="00C42B9C">
              <w:rPr>
                <w:rFonts w:ascii="Arial" w:hAnsi="Arial"/>
                <w:b/>
                <w:sz w:val="20"/>
                <w:lang w:val="es-MX"/>
              </w:rPr>
              <w:t>APIs</w:t>
            </w:r>
            <w:proofErr w:type="spellEnd"/>
            <w:r w:rsidRPr="00C42B9C">
              <w:rPr>
                <w:rFonts w:ascii="Arial" w:hAnsi="Arial"/>
                <w:b/>
                <w:sz w:val="20"/>
                <w:lang w:val="es-MX"/>
              </w:rPr>
              <w:t xml:space="preserve"> REST)</w:t>
            </w:r>
          </w:p>
        </w:tc>
        <w:tc>
          <w:tcPr>
            <w:tcW w:w="1701" w:type="dxa"/>
          </w:tcPr>
          <w:p w14:paraId="5BFE15B0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Internacional</w:t>
            </w:r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Interoperabilidad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4365" w:type="dxa"/>
          </w:tcPr>
          <w:p w14:paraId="3D92EEEF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 xml:space="preserve">El API REST genera documentación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OpenAPI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3.0 automáticamente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via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FastAPI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 xml:space="preserve">. Es la interfaz contractual con cualquier integración futura (sensores </w:t>
            </w:r>
            <w:proofErr w:type="spellStart"/>
            <w:r w:rsidRPr="00C42B9C">
              <w:rPr>
                <w:rFonts w:ascii="Arial" w:hAnsi="Arial"/>
                <w:sz w:val="20"/>
                <w:lang w:val="es-MX"/>
              </w:rPr>
              <w:t>IoT</w:t>
            </w:r>
            <w:proofErr w:type="spellEnd"/>
            <w:r w:rsidRPr="00C42B9C">
              <w:rPr>
                <w:rFonts w:ascii="Arial" w:hAnsi="Arial"/>
                <w:sz w:val="20"/>
                <w:lang w:val="es-MX"/>
              </w:rPr>
              <w:t>, ERP, reguladores).</w:t>
            </w:r>
          </w:p>
        </w:tc>
      </w:tr>
      <w:tr w:rsidR="001C1F09" w:rsidRPr="00C42B9C" w14:paraId="131CFF3B" w14:textId="77777777">
        <w:trPr>
          <w:jc w:val="center"/>
        </w:trPr>
        <w:tc>
          <w:tcPr>
            <w:tcW w:w="1020" w:type="dxa"/>
            <w:shd w:val="clear" w:color="auto" w:fill="F8F8F8"/>
          </w:tcPr>
          <w:p w14:paraId="171D82B6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N-09</w:t>
            </w:r>
          </w:p>
        </w:tc>
        <w:tc>
          <w:tcPr>
            <w:tcW w:w="2268" w:type="dxa"/>
            <w:shd w:val="clear" w:color="auto" w:fill="F8F8F8"/>
          </w:tcPr>
          <w:p w14:paraId="622C4007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b/>
                <w:sz w:val="20"/>
                <w:lang w:val="es-MX"/>
              </w:rPr>
              <w:t>Tarifa CFE 9-CU</w:t>
            </w:r>
            <w:r w:rsidRPr="00C42B9C">
              <w:rPr>
                <w:rFonts w:ascii="Arial" w:hAnsi="Arial"/>
                <w:b/>
                <w:sz w:val="20"/>
                <w:lang w:val="es-MX"/>
              </w:rPr>
              <w:br/>
              <w:t>(Cargo Único para servicio agrícola)</w:t>
            </w:r>
          </w:p>
        </w:tc>
        <w:tc>
          <w:tcPr>
            <w:tcW w:w="1701" w:type="dxa"/>
            <w:shd w:val="clear" w:color="auto" w:fill="F8F8F8"/>
          </w:tcPr>
          <w:p w14:paraId="56A14A6C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México</w:t>
            </w:r>
            <w:r>
              <w:rPr>
                <w:rFonts w:ascii="Arial" w:hAnsi="Arial"/>
                <w:sz w:val="20"/>
              </w:rPr>
              <w:br/>
              <w:t>(</w:t>
            </w:r>
            <w:proofErr w:type="spellStart"/>
            <w:r>
              <w:rPr>
                <w:rFonts w:ascii="Arial" w:hAnsi="Arial"/>
                <w:sz w:val="20"/>
              </w:rPr>
              <w:t>Energético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4365" w:type="dxa"/>
            <w:shd w:val="clear" w:color="auto" w:fill="F8F8F8"/>
          </w:tcPr>
          <w:p w14:paraId="04B0F112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costo energético de riego usa la tarifa CFE 9-CU ($1.68 MXN/m³ a 80 m de profundidad). Esta tarifa debe actualizarse en el catálogo del sistema conforme a las revisiones periódicas de CFE.</w:t>
            </w:r>
          </w:p>
        </w:tc>
      </w:tr>
      <w:tr w:rsidR="001C1F09" w:rsidRPr="00C42B9C" w14:paraId="1B747976" w14:textId="77777777">
        <w:trPr>
          <w:jc w:val="center"/>
        </w:trPr>
        <w:tc>
          <w:tcPr>
            <w:tcW w:w="1020" w:type="dxa"/>
          </w:tcPr>
          <w:p w14:paraId="5A783D0B" w14:textId="77777777" w:rsidR="001C1F09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N-10</w:t>
            </w:r>
          </w:p>
        </w:tc>
        <w:tc>
          <w:tcPr>
            <w:tcW w:w="2268" w:type="dxa"/>
          </w:tcPr>
          <w:p w14:paraId="51CABB31" w14:textId="77777777" w:rsidR="001C1F09" w:rsidRDefault="00000000">
            <w:r>
              <w:rPr>
                <w:rFonts w:ascii="Arial" w:hAnsi="Arial"/>
                <w:b/>
                <w:sz w:val="20"/>
              </w:rPr>
              <w:t>NASA POWER Data Access Viewer (LaRC NASA)</w:t>
            </w:r>
          </w:p>
        </w:tc>
        <w:tc>
          <w:tcPr>
            <w:tcW w:w="1701" w:type="dxa"/>
          </w:tcPr>
          <w:p w14:paraId="697C2BBA" w14:textId="77777777" w:rsidR="001C1F09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Internacional</w:t>
            </w:r>
            <w:r>
              <w:rPr>
                <w:rFonts w:ascii="Arial" w:hAnsi="Arial"/>
                <w:sz w:val="20"/>
              </w:rPr>
              <w:br/>
              <w:t>(Datos climáticos)</w:t>
            </w:r>
          </w:p>
        </w:tc>
        <w:tc>
          <w:tcPr>
            <w:tcW w:w="4365" w:type="dxa"/>
          </w:tcPr>
          <w:p w14:paraId="5BA6721C" w14:textId="77777777" w:rsidR="001C1F09" w:rsidRPr="00C42B9C" w:rsidRDefault="00000000">
            <w:pPr>
              <w:rPr>
                <w:lang w:val="es-MX"/>
              </w:rPr>
            </w:pPr>
            <w:r w:rsidRPr="00C42B9C">
              <w:rPr>
                <w:rFonts w:ascii="Arial" w:hAnsi="Arial"/>
                <w:sz w:val="20"/>
                <w:lang w:val="es-MX"/>
              </w:rPr>
              <w:t>El uso de NASA POWER está sujeto a los términos de uso de NASA. El sistema debe incluir atribución correcta y no puede redistribuir datos en bruto de NASA a terceros sin autorización.</w:t>
            </w:r>
          </w:p>
        </w:tc>
      </w:tr>
    </w:tbl>
    <w:p w14:paraId="5E645CD0" w14:textId="77777777" w:rsidR="001C1F09" w:rsidRPr="00C42B9C" w:rsidRDefault="001C1F09">
      <w:pPr>
        <w:rPr>
          <w:lang w:val="es-MX"/>
        </w:rPr>
      </w:pPr>
    </w:p>
    <w:p w14:paraId="4B497333" w14:textId="77777777" w:rsidR="001C1F09" w:rsidRPr="00C42B9C" w:rsidRDefault="00000000">
      <w:pPr>
        <w:pBdr>
          <w:bottom w:val="single" w:sz="6" w:space="1" w:color="1F3864"/>
        </w:pBdr>
        <w:spacing w:before="360" w:after="120"/>
        <w:rPr>
          <w:lang w:val="es-MX"/>
        </w:rPr>
      </w:pPr>
      <w:r w:rsidRPr="00C42B9C">
        <w:rPr>
          <w:rFonts w:ascii="Arial" w:hAnsi="Arial"/>
          <w:b/>
          <w:color w:val="1F3864"/>
          <w:sz w:val="32"/>
          <w:lang w:val="es-MX"/>
        </w:rPr>
        <w:t>12. Conclusión</w:t>
      </w:r>
    </w:p>
    <w:p w14:paraId="5BD54AFC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El presente Pliego de Condiciones establece un marco técnico y contractual preciso para el desarrollo, despliegue y operación de MILPÍN </w:t>
      </w:r>
      <w:proofErr w:type="spellStart"/>
      <w:r w:rsidRPr="00C42B9C">
        <w:rPr>
          <w:rFonts w:ascii="Arial" w:hAnsi="Arial"/>
          <w:lang w:val="es-MX"/>
        </w:rPr>
        <w:t>AgTech</w:t>
      </w:r>
      <w:proofErr w:type="spellEnd"/>
      <w:r w:rsidRPr="00C42B9C">
        <w:rPr>
          <w:rFonts w:ascii="Arial" w:hAnsi="Arial"/>
          <w:lang w:val="es-MX"/>
        </w:rPr>
        <w:t xml:space="preserve"> v2.0. A diferencia de un pliego genérico, este documento refleja el estado real del sistema: un prototipo con capacidades ya validadas y vulnerabilidades conocidas y documentadas con honestidad.</w:t>
      </w:r>
    </w:p>
    <w:p w14:paraId="20AA8F20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Las condiciones técnicas de las secciones 2 y 3 garantizan la validez científica del sistema. La obligatoriedad del motor FAO-56, la separación ML/</w:t>
      </w:r>
      <w:proofErr w:type="spellStart"/>
      <w:r w:rsidRPr="00C42B9C">
        <w:rPr>
          <w:rFonts w:ascii="Arial" w:hAnsi="Arial"/>
          <w:lang w:val="es-MX"/>
        </w:rPr>
        <w:t>MLOps</w:t>
      </w:r>
      <w:proofErr w:type="spellEnd"/>
      <w:r w:rsidRPr="00C42B9C">
        <w:rPr>
          <w:rFonts w:ascii="Arial" w:hAnsi="Arial"/>
          <w:lang w:val="es-MX"/>
        </w:rPr>
        <w:t xml:space="preserve"> y la trazabilidad completa de recomendaciones no son preferencias de diseño sino condiciones sine qua non para que MILPÍN sea un sistema de apoyo a decisiones confiable en un contexto agrícola real con impacto económico directo sobre los agricultores del DR-041.</w:t>
      </w:r>
    </w:p>
    <w:p w14:paraId="4A416F7A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 xml:space="preserve">Las condiciones de seguridad (sección 5) constituyen la deuda técnica más relevante del proyecto. La implementación de JWT y RBAC, el </w:t>
      </w:r>
      <w:proofErr w:type="spellStart"/>
      <w:r w:rsidRPr="00C42B9C">
        <w:rPr>
          <w:rFonts w:ascii="Arial" w:hAnsi="Arial"/>
          <w:lang w:val="es-MX"/>
        </w:rPr>
        <w:t>rate</w:t>
      </w:r>
      <w:proofErr w:type="spellEnd"/>
      <w:r w:rsidRPr="00C42B9C">
        <w:rPr>
          <w:rFonts w:ascii="Arial" w:hAnsi="Arial"/>
          <w:lang w:val="es-MX"/>
        </w:rPr>
        <w:t xml:space="preserve"> </w:t>
      </w:r>
      <w:proofErr w:type="spellStart"/>
      <w:r w:rsidRPr="00C42B9C">
        <w:rPr>
          <w:rFonts w:ascii="Arial" w:hAnsi="Arial"/>
          <w:lang w:val="es-MX"/>
        </w:rPr>
        <w:t>limiting</w:t>
      </w:r>
      <w:proofErr w:type="spellEnd"/>
      <w:r w:rsidRPr="00C42B9C">
        <w:rPr>
          <w:rFonts w:ascii="Arial" w:hAnsi="Arial"/>
          <w:lang w:val="es-MX"/>
        </w:rPr>
        <w:t xml:space="preserve"> y el cifrado de </w:t>
      </w:r>
      <w:proofErr w:type="spellStart"/>
      <w:r w:rsidRPr="00C42B9C">
        <w:rPr>
          <w:rFonts w:ascii="Arial" w:hAnsi="Arial"/>
          <w:lang w:val="es-MX"/>
        </w:rPr>
        <w:t>backups</w:t>
      </w:r>
      <w:proofErr w:type="spellEnd"/>
      <w:r w:rsidRPr="00C42B9C">
        <w:rPr>
          <w:rFonts w:ascii="Arial" w:hAnsi="Arial"/>
          <w:lang w:val="es-MX"/>
        </w:rPr>
        <w:t xml:space="preserve"> son condiciones bloqueantes con rutas de implementación definidas y priorizadas. Su transparente documentación en este pliego es un indicador de madurez técnica del equipo, no de negligencia.</w:t>
      </w:r>
    </w:p>
    <w:p w14:paraId="4B5E85A5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Las condiciones de mantenimiento y capacitación reconocen que MILPÍN no termina con el despliegue: el pipeline ETL diario, el reentrenamiento periódico de modelos y la capacitación diferenciada por perfil son componentes operativos tan críticos como el código fuente. Un sistema de riego de precisión que produce recomendaciones con datos climáticos desactualizados o modelos degradados no es un sistema de precisión.</w:t>
      </w:r>
    </w:p>
    <w:p w14:paraId="0439DB1E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lastRenderedPageBreak/>
        <w:t>El cumplimiento de las 10 normativas identificadas convierte a MILPÍN en un sistema técnica y legalmente sólido para su piloto en el Módulo 3 del DR-041, con una ruta clara hacia la producción una vez resueltas las dos condiciones pendientes: autenticación (LFPDPPP + OWASP) y garantías formales de servicio.</w:t>
      </w:r>
    </w:p>
    <w:p w14:paraId="3A97CF03" w14:textId="77777777" w:rsidR="001C1F09" w:rsidRPr="00C42B9C" w:rsidRDefault="001C1F09">
      <w:pPr>
        <w:spacing w:after="80"/>
        <w:rPr>
          <w:lang w:val="es-MX"/>
        </w:rPr>
      </w:pPr>
    </w:p>
    <w:p w14:paraId="6CED7A02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Referencias:</w:t>
      </w:r>
    </w:p>
    <w:p w14:paraId="6D6E8959" w14:textId="77777777" w:rsidR="001C1F09" w:rsidRDefault="00000000">
      <w:pPr>
        <w:spacing w:after="80"/>
      </w:pPr>
      <w:r w:rsidRPr="00C42B9C">
        <w:rPr>
          <w:rFonts w:ascii="Arial" w:hAnsi="Arial"/>
          <w:lang w:val="es-MX"/>
        </w:rPr>
        <w:t xml:space="preserve">Allen, R.G., et al. </w:t>
      </w:r>
      <w:r>
        <w:rPr>
          <w:rFonts w:ascii="Arial" w:hAnsi="Arial"/>
        </w:rPr>
        <w:t>(1998). FAO Paper No. 56 — Crop Evapotranspiration. FAO, Roma.</w:t>
      </w:r>
    </w:p>
    <w:p w14:paraId="44980774" w14:textId="77777777" w:rsidR="001C1F09" w:rsidRDefault="00000000">
      <w:pPr>
        <w:spacing w:after="80"/>
      </w:pPr>
      <w:r>
        <w:rPr>
          <w:rFonts w:ascii="Arial" w:hAnsi="Arial"/>
        </w:rPr>
        <w:t>OWASP Foundation (2021). OWASP Top 10. https://owasp.org/Top10/</w:t>
      </w:r>
    </w:p>
    <w:p w14:paraId="1762CB2E" w14:textId="77777777" w:rsidR="001C1F09" w:rsidRDefault="00000000">
      <w:pPr>
        <w:spacing w:after="80"/>
      </w:pPr>
      <w:r>
        <w:rPr>
          <w:rFonts w:ascii="Arial" w:hAnsi="Arial"/>
        </w:rPr>
        <w:t>ISO/IEC 25010:2011. Systems and software Quality Requirements and Evaluation.</w:t>
      </w:r>
    </w:p>
    <w:p w14:paraId="4419559D" w14:textId="77777777" w:rsidR="001C1F09" w:rsidRPr="00C42B9C" w:rsidRDefault="00000000">
      <w:pPr>
        <w:spacing w:after="80"/>
        <w:rPr>
          <w:lang w:val="es-MX"/>
        </w:rPr>
      </w:pPr>
      <w:r w:rsidRPr="00C42B9C">
        <w:rPr>
          <w:rFonts w:ascii="Arial" w:hAnsi="Arial"/>
          <w:lang w:val="es-MX"/>
        </w:rPr>
        <w:t>CFE (2024). Tarifa 9-CU. https://app.cfe.mx/Aplicaciones/CCFE/Tarifas/TarifasCRENegocio/Tarifas/AgricolaCargoUnico.aspx</w:t>
      </w:r>
    </w:p>
    <w:p w14:paraId="1AF640D4" w14:textId="77777777" w:rsidR="001C1F09" w:rsidRDefault="00000000">
      <w:pPr>
        <w:spacing w:after="80"/>
      </w:pPr>
      <w:r>
        <w:rPr>
          <w:rFonts w:ascii="Arial" w:hAnsi="Arial"/>
        </w:rPr>
        <w:t xml:space="preserve">NASA </w:t>
      </w:r>
      <w:proofErr w:type="spellStart"/>
      <w:r>
        <w:rPr>
          <w:rFonts w:ascii="Arial" w:hAnsi="Arial"/>
        </w:rPr>
        <w:t>LaRC</w:t>
      </w:r>
      <w:proofErr w:type="spellEnd"/>
      <w:r>
        <w:rPr>
          <w:rFonts w:ascii="Arial" w:hAnsi="Arial"/>
        </w:rPr>
        <w:t xml:space="preserve"> (2024). POWER Data Access Viewer API. https://power.larc.nasa.gov/api/temporal/daily/</w:t>
      </w:r>
    </w:p>
    <w:p w14:paraId="7421C1DB" w14:textId="77777777" w:rsidR="001C1F09" w:rsidRDefault="00000000">
      <w:pPr>
        <w:spacing w:after="80"/>
      </w:pPr>
      <w:r>
        <w:rPr>
          <w:rFonts w:ascii="Arial" w:hAnsi="Arial"/>
        </w:rPr>
        <w:t>Liu, F.T., Ting, K.M., &amp; Zhou, Z.H. (2008). Isolation Forest. IEEE ICDM.</w:t>
      </w:r>
    </w:p>
    <w:sectPr w:rsidR="001C1F0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389536">
    <w:abstractNumId w:val="8"/>
  </w:num>
  <w:num w:numId="2" w16cid:durableId="1463304649">
    <w:abstractNumId w:val="6"/>
  </w:num>
  <w:num w:numId="3" w16cid:durableId="934703949">
    <w:abstractNumId w:val="5"/>
  </w:num>
  <w:num w:numId="4" w16cid:durableId="2097902868">
    <w:abstractNumId w:val="4"/>
  </w:num>
  <w:num w:numId="5" w16cid:durableId="2144226902">
    <w:abstractNumId w:val="7"/>
  </w:num>
  <w:num w:numId="6" w16cid:durableId="172962630">
    <w:abstractNumId w:val="3"/>
  </w:num>
  <w:num w:numId="7" w16cid:durableId="534579960">
    <w:abstractNumId w:val="2"/>
  </w:num>
  <w:num w:numId="8" w16cid:durableId="1538470605">
    <w:abstractNumId w:val="1"/>
  </w:num>
  <w:num w:numId="9" w16cid:durableId="113725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F09"/>
    <w:rsid w:val="0029639D"/>
    <w:rsid w:val="002B31D4"/>
    <w:rsid w:val="00326F90"/>
    <w:rsid w:val="009B1C22"/>
    <w:rsid w:val="00AA1D8D"/>
    <w:rsid w:val="00B47730"/>
    <w:rsid w:val="00C42B9C"/>
    <w:rsid w:val="00CB0664"/>
    <w:rsid w:val="00CE1825"/>
    <w:rsid w:val="00D25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CF78F"/>
  <w14:defaultImageDpi w14:val="300"/>
  <w15:docId w15:val="{84028F27-9E65-4AB4-8D86-E0D2E584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5382</Words>
  <Characters>29602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Alondra Danae Madrigal García</cp:lastModifiedBy>
  <cp:revision>3</cp:revision>
  <dcterms:created xsi:type="dcterms:W3CDTF">2026-06-02T15:52:00Z</dcterms:created>
  <dcterms:modified xsi:type="dcterms:W3CDTF">2026-06-02T15:59:00Z</dcterms:modified>
  <cp:category/>
</cp:coreProperties>
</file>