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28094" w14:textId="24913EBC" w:rsidR="00FA29CF" w:rsidRDefault="0009097C">
      <w:pPr>
        <w:spacing w:after="6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009F9EA" wp14:editId="55EE3F92">
            <wp:simplePos x="0" y="0"/>
            <wp:positionH relativeFrom="column">
              <wp:posOffset>-670560</wp:posOffset>
            </wp:positionH>
            <wp:positionV relativeFrom="page">
              <wp:posOffset>15240</wp:posOffset>
            </wp:positionV>
            <wp:extent cx="7738720" cy="10005060"/>
            <wp:effectExtent l="0" t="0" r="0" b="0"/>
            <wp:wrapNone/>
            <wp:docPr id="1214321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21072" name="Imagen 12143210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2957" cy="10023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3B7027" w14:textId="3B64C974" w:rsidR="00FA29CF" w:rsidRDefault="00FA29CF">
      <w:pPr>
        <w:spacing w:after="60"/>
      </w:pPr>
    </w:p>
    <w:p w14:paraId="2E4A5F76" w14:textId="77777777" w:rsidR="00FA29CF" w:rsidRDefault="00FA29CF">
      <w:pPr>
        <w:spacing w:after="60"/>
      </w:pPr>
    </w:p>
    <w:p w14:paraId="163E2C62" w14:textId="77777777" w:rsidR="0009097C" w:rsidRDefault="0009097C">
      <w:pPr>
        <w:rPr>
          <w:rFonts w:ascii="Arial" w:hAnsi="Arial"/>
          <w:b/>
          <w:bCs/>
          <w:color w:val="1E3A5F"/>
          <w:sz w:val="52"/>
          <w:szCs w:val="52"/>
        </w:rPr>
      </w:pPr>
      <w:r>
        <w:rPr>
          <w:rFonts w:ascii="Arial" w:hAnsi="Arial"/>
          <w:b/>
          <w:bCs/>
          <w:color w:val="1E3A5F"/>
          <w:sz w:val="52"/>
          <w:szCs w:val="52"/>
        </w:rPr>
        <w:br w:type="page"/>
      </w:r>
    </w:p>
    <w:p w14:paraId="541AF7CB" w14:textId="451A1FAE" w:rsidR="00FA29CF" w:rsidRDefault="00000000">
      <w:pPr>
        <w:spacing w:before="480" w:after="160"/>
      </w:pPr>
      <w:r>
        <w:rPr>
          <w:rFonts w:ascii="Arial" w:hAnsi="Arial"/>
          <w:b/>
          <w:bCs/>
          <w:color w:val="1E3A5F"/>
          <w:sz w:val="34"/>
          <w:szCs w:val="34"/>
        </w:rPr>
        <w:lastRenderedPageBreak/>
        <w:t>1. Antecedentes y Contexto del Proyecto</w:t>
      </w:r>
    </w:p>
    <w:p w14:paraId="29A0FE1D" w14:textId="77777777" w:rsidR="00FA29CF" w:rsidRDefault="00000000">
      <w:pPr>
        <w:spacing w:before="60" w:after="120"/>
      </w:pPr>
      <w:r>
        <w:rPr>
          <w:rFonts w:ascii="Arial" w:hAnsi="Arial"/>
          <w:color w:val="1F2937"/>
          <w:sz w:val="22"/>
          <w:szCs w:val="22"/>
        </w:rPr>
        <w:t>México enfrenta una crisis hídrica estructural: el 77% de su territorio se clasifica como árido o semiárido, y la agricultura consume el 76% de todas las extracciones de agua dulce del país (CONAGUA, 2022). El Distrito de Riego 041 (DR-041) del Valle del Yaqui, Sonora, es uno de los sistemas productivos agrícolas más importantes del país: opera sobre aproximadamente 225,000 hectáreas, aporta más del 12% de la producción nacional de trigo y sustenta la economía de decenas de miles de familias agricultoras.</w:t>
      </w:r>
    </w:p>
    <w:p w14:paraId="2041706F" w14:textId="77777777" w:rsidR="00FA29CF" w:rsidRDefault="00000000">
      <w:pPr>
        <w:spacing w:before="60" w:after="120"/>
      </w:pPr>
      <w:r>
        <w:rPr>
          <w:rFonts w:ascii="Arial" w:hAnsi="Arial"/>
          <w:color w:val="1F2937"/>
          <w:sz w:val="22"/>
          <w:szCs w:val="22"/>
        </w:rPr>
        <w:t>Sin embargo, el DR-041 opera bajo una presión hídrica creciente. El bombeo desde acuíferos a 80 m de profundidad supera la recarga natural anual. El 68% del riego se realiza por gravedad (surcos), con eficiencias del 50–65%. Se aplican en promedio 2,000 m³/</w:t>
      </w:r>
      <w:proofErr w:type="spellStart"/>
      <w:r>
        <w:rPr>
          <w:rFonts w:ascii="Arial" w:hAnsi="Arial"/>
          <w:color w:val="1F2937"/>
          <w:sz w:val="22"/>
          <w:szCs w:val="22"/>
        </w:rPr>
        <w:t>ha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más del requerimiento real por ciclo. El 92% de los agricultores del DR-041 no usa ningún software de gestión de riego (IMTA, 2022), tomando decisiones basadas en experiencia empírica sin respaldo cuantitativo.</w:t>
      </w:r>
    </w:p>
    <w:p w14:paraId="09831A42" w14:textId="77777777" w:rsidR="00FA29CF" w:rsidRDefault="00000000">
      <w:pPr>
        <w:spacing w:before="60" w:after="120"/>
      </w:pPr>
      <w:r>
        <w:rPr>
          <w:rFonts w:ascii="Arial" w:hAnsi="Arial"/>
          <w:color w:val="1F2937"/>
          <w:sz w:val="22"/>
          <w:szCs w:val="22"/>
        </w:rPr>
        <w:t xml:space="preserve">MILPÍN </w:t>
      </w:r>
      <w:proofErr w:type="spellStart"/>
      <w:r>
        <w:rPr>
          <w:rFonts w:ascii="Arial" w:hAnsi="Arial"/>
          <w:color w:val="1F2937"/>
          <w:sz w:val="22"/>
          <w:szCs w:val="22"/>
        </w:rPr>
        <w:t>AgTech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surge como respuesta directa a este vacío: un Sistema de Apoyo a Decisiones (DSS) agrícola inteligente que combina el motor agronómico FAO-56 Penman-Monteith, datos climáticos satelitales NASA POWER, una base de datos geoespacial PostgreSQL 15 + </w:t>
      </w:r>
      <w:proofErr w:type="spellStart"/>
      <w:r>
        <w:rPr>
          <w:rFonts w:ascii="Arial" w:hAnsi="Arial"/>
          <w:color w:val="1F2937"/>
          <w:sz w:val="22"/>
          <w:szCs w:val="22"/>
        </w:rPr>
        <w:t>PostGIS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3.6, modelos de machine </w:t>
      </w:r>
      <w:proofErr w:type="spellStart"/>
      <w:r>
        <w:rPr>
          <w:rFonts w:ascii="Arial" w:hAnsi="Arial"/>
          <w:color w:val="1F2937"/>
          <w:sz w:val="22"/>
          <w:szCs w:val="22"/>
        </w:rPr>
        <w:t>learning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y una interfaz accesible con mapa GIS interactivo y asistente de voz en español. El área de prueba piloto es el Módulo 3 del DR-041, con arquitectura escalable al resto del distrito.</w:t>
      </w:r>
    </w:p>
    <w:p w14:paraId="059317D8" w14:textId="77777777" w:rsidR="00FA29CF" w:rsidRDefault="00000000">
      <w:pPr>
        <w:spacing w:before="60" w:after="120"/>
      </w:pPr>
      <w:r>
        <w:rPr>
          <w:rFonts w:ascii="Arial" w:hAnsi="Arial"/>
          <w:color w:val="1F2937"/>
          <w:sz w:val="22"/>
          <w:szCs w:val="22"/>
        </w:rPr>
        <w:t xml:space="preserve">El presente documento establece los Términos de Referencia que definen objeto, alcance, entregables, metodología, cronograma, recursos, responsabilidades, restricciones, riesgos y criterios de aceptación del proyecto MILPÍN </w:t>
      </w:r>
      <w:proofErr w:type="spellStart"/>
      <w:r>
        <w:rPr>
          <w:rFonts w:ascii="Arial" w:hAnsi="Arial"/>
          <w:color w:val="1F2937"/>
          <w:sz w:val="22"/>
          <w:szCs w:val="22"/>
        </w:rPr>
        <w:t>AgTech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v2.0.</w:t>
      </w:r>
    </w:p>
    <w:p w14:paraId="77065FFB" w14:textId="77777777" w:rsidR="00FA29CF" w:rsidRDefault="00000000">
      <w:pPr>
        <w:spacing w:before="480" w:after="160"/>
      </w:pPr>
      <w:r>
        <w:rPr>
          <w:rFonts w:ascii="Arial" w:hAnsi="Arial"/>
          <w:b/>
          <w:bCs/>
          <w:color w:val="1E3A5F"/>
          <w:sz w:val="34"/>
          <w:szCs w:val="34"/>
        </w:rPr>
        <w:t>2. Objeto</w:t>
      </w:r>
    </w:p>
    <w:p w14:paraId="4A9D07F5" w14:textId="77777777" w:rsidR="00FA29CF" w:rsidRDefault="00000000">
      <w:pPr>
        <w:spacing w:before="60" w:after="120"/>
      </w:pPr>
      <w:r>
        <w:rPr>
          <w:rFonts w:ascii="Arial" w:hAnsi="Arial"/>
          <w:color w:val="1F2937"/>
          <w:sz w:val="22"/>
          <w:szCs w:val="22"/>
        </w:rPr>
        <w:t xml:space="preserve">Diseñar, desarrollar y validar MILPÍN </w:t>
      </w:r>
      <w:proofErr w:type="spellStart"/>
      <w:r>
        <w:rPr>
          <w:rFonts w:ascii="Arial" w:hAnsi="Arial"/>
          <w:color w:val="1F2937"/>
          <w:sz w:val="22"/>
          <w:szCs w:val="22"/>
        </w:rPr>
        <w:t>AgTech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v2.0: un sistema inteligente de apoyo a decisiones de riego agrícola que reduzca el consumo hídrico de 8,000 m³/ha/ciclo a 6,000 m³/ha/ciclo —ahorro del 25%— en el Módulo 3 del DR-041, mediante el estándar agronómico FAO-56 Penman-Monteith, datos climáticos satelitales, análisis geoespacial y machine </w:t>
      </w:r>
      <w:proofErr w:type="spellStart"/>
      <w:r>
        <w:rPr>
          <w:rFonts w:ascii="Arial" w:hAnsi="Arial"/>
          <w:color w:val="1F2937"/>
          <w:sz w:val="22"/>
          <w:szCs w:val="22"/>
        </w:rPr>
        <w:t>learning</w:t>
      </w:r>
      <w:proofErr w:type="spellEnd"/>
      <w:r>
        <w:rPr>
          <w:rFonts w:ascii="Arial" w:hAnsi="Arial"/>
          <w:color w:val="1F2937"/>
          <w:sz w:val="22"/>
          <w:szCs w:val="22"/>
        </w:rPr>
        <w:t>.</w:t>
      </w:r>
    </w:p>
    <w:p w14:paraId="054731E0" w14:textId="77777777" w:rsidR="00FA29CF" w:rsidRDefault="00000000">
      <w:pPr>
        <w:spacing w:before="60" w:after="120"/>
      </w:pPr>
      <w:r>
        <w:rPr>
          <w:rFonts w:ascii="Arial" w:hAnsi="Arial"/>
          <w:color w:val="1F2937"/>
          <w:sz w:val="22"/>
          <w:szCs w:val="22"/>
        </w:rPr>
        <w:t>El proyecto persigue los siguientes objetivos específicos:</w:t>
      </w:r>
    </w:p>
    <w:p w14:paraId="1751191F" w14:textId="77777777" w:rsidR="00FA29CF" w:rsidRDefault="00000000">
      <w:pPr>
        <w:pStyle w:val="Prrafodelista"/>
        <w:spacing w:before="40" w:after="60"/>
      </w:pPr>
      <w:r>
        <w:rPr>
          <w:rFonts w:ascii="Arial" w:hAnsi="Arial"/>
          <w:color w:val="1F2937"/>
          <w:sz w:val="18"/>
          <w:szCs w:val="18"/>
        </w:rPr>
        <w:t>• Implementar el motor agronómico FAO-56 Penman-Monteith (Allen et al., 1998) conectado a datos reales de la API NASA POWER, con Hargreaves como método de respaldo.</w:t>
      </w:r>
    </w:p>
    <w:p w14:paraId="1D3D7D53" w14:textId="77777777" w:rsidR="00FA29CF" w:rsidRDefault="00000000">
      <w:pPr>
        <w:pStyle w:val="Prrafodelista"/>
        <w:spacing w:before="40" w:after="60"/>
      </w:pPr>
      <w:r>
        <w:rPr>
          <w:rFonts w:ascii="Arial" w:hAnsi="Arial"/>
          <w:color w:val="1F2937"/>
          <w:sz w:val="18"/>
          <w:szCs w:val="18"/>
        </w:rPr>
        <w:t xml:space="preserve">• Diseñar y poblar una base de datos relacional PostgreSQL 15 + </w:t>
      </w:r>
      <w:proofErr w:type="spellStart"/>
      <w:r>
        <w:rPr>
          <w:rFonts w:ascii="Arial" w:hAnsi="Arial"/>
          <w:color w:val="1F2937"/>
          <w:sz w:val="18"/>
          <w:szCs w:val="18"/>
        </w:rPr>
        <w:t>PostGIS</w:t>
      </w:r>
      <w:proofErr w:type="spellEnd"/>
      <w:r>
        <w:rPr>
          <w:rFonts w:ascii="Arial" w:hAnsi="Arial"/>
          <w:color w:val="1F2937"/>
          <w:sz w:val="18"/>
          <w:szCs w:val="18"/>
        </w:rPr>
        <w:t xml:space="preserve"> 3.6 con información edáfica, climática y geoespacial de parcelas del Módulo 3.</w:t>
      </w:r>
    </w:p>
    <w:p w14:paraId="5AFDA26E" w14:textId="77777777" w:rsidR="00FA29CF" w:rsidRDefault="00000000">
      <w:pPr>
        <w:pStyle w:val="Prrafodelista"/>
        <w:spacing w:before="40" w:after="60"/>
      </w:pPr>
      <w:r>
        <w:rPr>
          <w:rFonts w:ascii="Arial" w:hAnsi="Arial"/>
          <w:color w:val="1F2937"/>
          <w:sz w:val="18"/>
          <w:szCs w:val="18"/>
        </w:rPr>
        <w:t xml:space="preserve">• Desarrollar un sistema de recomendaciones con trazabilidad completa: recomendación generada → </w:t>
      </w:r>
      <w:proofErr w:type="spellStart"/>
      <w:r>
        <w:rPr>
          <w:rFonts w:ascii="Arial" w:hAnsi="Arial"/>
          <w:color w:val="1F2937"/>
          <w:sz w:val="18"/>
          <w:szCs w:val="18"/>
        </w:rPr>
        <w:t>feedback</w:t>
      </w:r>
      <w:proofErr w:type="spellEnd"/>
      <w:r>
        <w:rPr>
          <w:rFonts w:ascii="Arial" w:hAnsi="Arial"/>
          <w:color w:val="1F2937"/>
          <w:sz w:val="18"/>
          <w:szCs w:val="18"/>
        </w:rPr>
        <w:t xml:space="preserve"> del agricultor → registro en historial → análisis de ahorro acumulado.</w:t>
      </w:r>
    </w:p>
    <w:p w14:paraId="4F4D4887" w14:textId="77777777" w:rsidR="00FA29CF" w:rsidRDefault="00000000">
      <w:pPr>
        <w:pStyle w:val="Prrafodelista"/>
        <w:spacing w:before="40" w:after="60"/>
      </w:pPr>
      <w:r>
        <w:rPr>
          <w:rFonts w:ascii="Arial" w:hAnsi="Arial"/>
          <w:color w:val="1F2937"/>
          <w:sz w:val="18"/>
          <w:szCs w:val="18"/>
        </w:rPr>
        <w:t>• Implementar propagación del balance hídrico real desde el último riego registrado, eliminando la estimación arbitraria de humedad inicial (CC+PMP)/2.</w:t>
      </w:r>
    </w:p>
    <w:p w14:paraId="62E43277" w14:textId="77777777" w:rsidR="00FA29CF" w:rsidRDefault="00000000">
      <w:pPr>
        <w:pStyle w:val="Prrafodelista"/>
        <w:spacing w:before="40" w:after="60"/>
      </w:pPr>
      <w:r>
        <w:rPr>
          <w:rFonts w:ascii="Arial" w:hAnsi="Arial"/>
          <w:color w:val="1F2937"/>
          <w:sz w:val="18"/>
          <w:szCs w:val="18"/>
        </w:rPr>
        <w:t xml:space="preserve">• Construir proyección de ETo a 7 días mediante Ridge </w:t>
      </w:r>
      <w:proofErr w:type="spellStart"/>
      <w:r>
        <w:rPr>
          <w:rFonts w:ascii="Arial" w:hAnsi="Arial"/>
          <w:color w:val="1F2937"/>
          <w:sz w:val="18"/>
          <w:szCs w:val="18"/>
        </w:rPr>
        <w:t>Regression</w:t>
      </w:r>
      <w:proofErr w:type="spellEnd"/>
      <w:r>
        <w:rPr>
          <w:rFonts w:ascii="Arial" w:hAnsi="Arial"/>
          <w:color w:val="1F2937"/>
          <w:sz w:val="18"/>
          <w:szCs w:val="18"/>
        </w:rPr>
        <w:t xml:space="preserve"> para planificación anticipada.</w:t>
      </w:r>
    </w:p>
    <w:p w14:paraId="6770EDBF" w14:textId="77777777" w:rsidR="00FA29CF" w:rsidRDefault="00000000">
      <w:pPr>
        <w:pStyle w:val="Prrafodelista"/>
        <w:spacing w:before="40" w:after="60"/>
      </w:pPr>
      <w:r>
        <w:rPr>
          <w:rFonts w:ascii="Arial" w:hAnsi="Arial"/>
          <w:color w:val="1F2937"/>
          <w:sz w:val="18"/>
          <w:szCs w:val="18"/>
        </w:rPr>
        <w:t>• Integrar interfaz accesible con mapa GIS interactivo (</w:t>
      </w:r>
      <w:proofErr w:type="spellStart"/>
      <w:r>
        <w:rPr>
          <w:rFonts w:ascii="Arial" w:hAnsi="Arial"/>
          <w:color w:val="1F2937"/>
          <w:sz w:val="18"/>
          <w:szCs w:val="18"/>
        </w:rPr>
        <w:t>Leaflet</w:t>
      </w:r>
      <w:proofErr w:type="spellEnd"/>
      <w:r>
        <w:rPr>
          <w:rFonts w:ascii="Arial" w:hAnsi="Arial"/>
          <w:color w:val="1F2937"/>
          <w:sz w:val="18"/>
          <w:szCs w:val="18"/>
        </w:rPr>
        <w:t>) y asistente de voz en español (Whisper + Ollama/</w:t>
      </w:r>
      <w:proofErr w:type="spellStart"/>
      <w:r>
        <w:rPr>
          <w:rFonts w:ascii="Arial" w:hAnsi="Arial"/>
          <w:color w:val="1F2937"/>
          <w:sz w:val="18"/>
          <w:szCs w:val="18"/>
        </w:rPr>
        <w:t>Groq</w:t>
      </w:r>
      <w:proofErr w:type="spellEnd"/>
      <w:r>
        <w:rPr>
          <w:rFonts w:ascii="Arial" w:hAnsi="Arial"/>
          <w:color w:val="1F2937"/>
          <w:sz w:val="18"/>
          <w:szCs w:val="18"/>
        </w:rPr>
        <w:t>).</w:t>
      </w:r>
    </w:p>
    <w:p w14:paraId="725DB584" w14:textId="77777777" w:rsidR="00FA29CF" w:rsidRDefault="00000000">
      <w:pPr>
        <w:pStyle w:val="Prrafodelista"/>
        <w:spacing w:before="40" w:after="60"/>
      </w:pPr>
      <w:r>
        <w:rPr>
          <w:rFonts w:ascii="Arial" w:hAnsi="Arial"/>
          <w:color w:val="1F2937"/>
          <w:sz w:val="18"/>
          <w:szCs w:val="18"/>
        </w:rPr>
        <w:t>• Validar el sistema con 77+ pruebas automatizadas (unitarias + integración) antes del piloto.</w:t>
      </w:r>
    </w:p>
    <w:p w14:paraId="10096FD5" w14:textId="77777777" w:rsidR="00FA29CF" w:rsidRDefault="00000000">
      <w:pPr>
        <w:spacing w:before="60" w:after="120"/>
      </w:pPr>
      <w:r>
        <w:rPr>
          <w:rFonts w:ascii="Arial" w:hAnsi="Arial"/>
          <w:b/>
          <w:bCs/>
          <w:color w:val="1E3A5F"/>
          <w:sz w:val="22"/>
          <w:szCs w:val="22"/>
        </w:rPr>
        <w:t xml:space="preserve">KPI Central: </w:t>
      </w:r>
    </w:p>
    <w:p w14:paraId="551400FD" w14:textId="77777777" w:rsidR="00FA29CF" w:rsidRDefault="00000000">
      <w:pPr>
        <w:spacing w:after="120"/>
      </w:pPr>
      <w:r>
        <w:rPr>
          <w:rFonts w:ascii="Arial" w:hAnsi="Arial"/>
          <w:color w:val="1F2937"/>
          <w:sz w:val="22"/>
          <w:szCs w:val="22"/>
        </w:rPr>
        <w:t>Reducir consumo hídrico de 8,000 a 6,000 m³/ha/ciclo (−25%), equivalente a $3,360 MXN/ha/ciclo con tarifa CFE 9-CU ($1.68 MXN/m³, bombeo 80 m).</w:t>
      </w:r>
    </w:p>
    <w:p w14:paraId="7B76D61A" w14:textId="77777777" w:rsidR="00FA29CF" w:rsidRDefault="00000000">
      <w:pPr>
        <w:spacing w:before="480" w:after="160"/>
      </w:pPr>
      <w:r>
        <w:rPr>
          <w:rFonts w:ascii="Arial" w:hAnsi="Arial"/>
          <w:b/>
          <w:bCs/>
          <w:color w:val="1E3A5F"/>
          <w:sz w:val="34"/>
          <w:szCs w:val="34"/>
        </w:rPr>
        <w:t>3. Alcance Técnico</w:t>
      </w:r>
    </w:p>
    <w:p w14:paraId="1900AEBD" w14:textId="77777777" w:rsidR="00FA29CF" w:rsidRDefault="00000000">
      <w:pPr>
        <w:spacing w:before="320" w:after="100"/>
      </w:pPr>
      <w:r>
        <w:rPr>
          <w:rFonts w:ascii="Arial" w:hAnsi="Arial"/>
          <w:b/>
          <w:bCs/>
          <w:color w:val="2C5D8A"/>
          <w:sz w:val="26"/>
          <w:szCs w:val="26"/>
        </w:rPr>
        <w:t>3.1 Componentes Incluidos</w:t>
      </w:r>
    </w:p>
    <w:p w14:paraId="4A3C55E9" w14:textId="77777777" w:rsidR="00FA29CF" w:rsidRDefault="00000000">
      <w:pPr>
        <w:spacing w:before="60" w:after="120"/>
      </w:pPr>
      <w:r>
        <w:rPr>
          <w:rFonts w:ascii="Arial" w:hAnsi="Arial"/>
          <w:color w:val="1F2937"/>
          <w:sz w:val="22"/>
          <w:szCs w:val="22"/>
        </w:rPr>
        <w:t>Todos los componentes siguientes están implementados y funcionales en el prototipo actual:</w:t>
      </w:r>
    </w:p>
    <w:p w14:paraId="07B8AFE7" w14:textId="77777777" w:rsidR="00FA29CF" w:rsidRDefault="00000000">
      <w:pPr>
        <w:spacing w:before="60" w:after="80"/>
      </w:pPr>
      <w:r>
        <w:rPr>
          <w:rFonts w:ascii="Arial" w:hAnsi="Arial"/>
          <w:i/>
          <w:color w:val="4B5563"/>
          <w:sz w:val="16"/>
          <w:szCs w:val="16"/>
        </w:rPr>
        <w:lastRenderedPageBreak/>
        <w:t xml:space="preserve">Tabla 3.1: Componentes incluidos en el alcance técnico de MILPÍN </w:t>
      </w:r>
      <w:proofErr w:type="spellStart"/>
      <w:r>
        <w:rPr>
          <w:rFonts w:ascii="Arial" w:hAnsi="Arial"/>
          <w:i/>
          <w:color w:val="4B5563"/>
          <w:sz w:val="16"/>
          <w:szCs w:val="16"/>
        </w:rPr>
        <w:t>AgTech</w:t>
      </w:r>
      <w:proofErr w:type="spellEnd"/>
      <w:r>
        <w:rPr>
          <w:rFonts w:ascii="Arial" w:hAnsi="Arial"/>
          <w:i/>
          <w:color w:val="4B5563"/>
          <w:sz w:val="16"/>
          <w:szCs w:val="16"/>
        </w:rPr>
        <w:t xml:space="preserve"> v2.0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3029"/>
        <w:gridCol w:w="3296"/>
        <w:gridCol w:w="3035"/>
      </w:tblGrid>
      <w:tr w:rsidR="00FA29CF" w14:paraId="5F7D3D4C" w14:textId="77777777">
        <w:tc>
          <w:tcPr>
            <w:tcW w:w="3360" w:type="dxa"/>
            <w:shd w:val="clear" w:color="auto" w:fill="1E3A5F"/>
          </w:tcPr>
          <w:p w14:paraId="5340E5BE" w14:textId="77777777" w:rsidR="00FA29CF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3360" w:type="dxa"/>
            <w:shd w:val="clear" w:color="auto" w:fill="1E3A5F"/>
          </w:tcPr>
          <w:p w14:paraId="7BBA8608" w14:textId="77777777" w:rsidR="00FA29CF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Descripción técnica</w:t>
            </w:r>
          </w:p>
        </w:tc>
        <w:tc>
          <w:tcPr>
            <w:tcW w:w="3360" w:type="dxa"/>
            <w:shd w:val="clear" w:color="auto" w:fill="1E3A5F"/>
          </w:tcPr>
          <w:p w14:paraId="3DB4E335" w14:textId="77777777" w:rsidR="00FA29CF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FA29CF" w14:paraId="61F914AD" w14:textId="77777777">
        <w:tc>
          <w:tcPr>
            <w:tcW w:w="3360" w:type="dxa"/>
            <w:shd w:val="clear" w:color="auto" w:fill="FFFFFF"/>
          </w:tcPr>
          <w:p w14:paraId="62A56CAA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Motor agronómico FAO-56</w:t>
            </w:r>
          </w:p>
        </w:tc>
        <w:tc>
          <w:tcPr>
            <w:tcW w:w="3360" w:type="dxa"/>
            <w:shd w:val="clear" w:color="auto" w:fill="FFFFFF"/>
          </w:tcPr>
          <w:p w14:paraId="7F46B0B6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Penman-Monteith (Allen et al., 1998) en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backend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/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core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/balance_hidrico.py. Calcula ETo,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ETc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=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ETo×Kc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, balance hídrico diario y propagación desde último riego real.</w:t>
            </w:r>
          </w:p>
        </w:tc>
        <w:tc>
          <w:tcPr>
            <w:tcW w:w="3360" w:type="dxa"/>
            <w:shd w:val="clear" w:color="auto" w:fill="FFFFFF"/>
          </w:tcPr>
          <w:p w14:paraId="55F63917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Implementado — 42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tests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unitarios</w:t>
            </w:r>
          </w:p>
        </w:tc>
      </w:tr>
      <w:tr w:rsidR="00FA29CF" w14:paraId="76B42274" w14:textId="77777777">
        <w:tc>
          <w:tcPr>
            <w:tcW w:w="3360" w:type="dxa"/>
            <w:shd w:val="clear" w:color="auto" w:fill="EEF4FA"/>
          </w:tcPr>
          <w:p w14:paraId="2B9B0B36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Base de datos geoespacial</w:t>
            </w:r>
          </w:p>
        </w:tc>
        <w:tc>
          <w:tcPr>
            <w:tcW w:w="3360" w:type="dxa"/>
            <w:shd w:val="clear" w:color="auto" w:fill="EEF4FA"/>
          </w:tcPr>
          <w:p w14:paraId="7609F2B3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PostgreSQL 15 +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PostGIS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3.6.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parcelas.geom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= GEOMETRY(Polygon,4326), índice GIST. 7 tablas ORM, 2 vistas KPI, migraciones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Alembic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</w:t>
            </w:r>
          </w:p>
        </w:tc>
        <w:tc>
          <w:tcPr>
            <w:tcW w:w="3360" w:type="dxa"/>
            <w:shd w:val="clear" w:color="auto" w:fill="EEF4FA"/>
          </w:tcPr>
          <w:p w14:paraId="76B0C64B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Operativo</w:t>
            </w:r>
          </w:p>
        </w:tc>
      </w:tr>
      <w:tr w:rsidR="00FA29CF" w14:paraId="4CF7B245" w14:textId="77777777">
        <w:tc>
          <w:tcPr>
            <w:tcW w:w="3360" w:type="dxa"/>
            <w:shd w:val="clear" w:color="auto" w:fill="FFFFFF"/>
          </w:tcPr>
          <w:p w14:paraId="779ABC0A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API REST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FastAPI</w:t>
            </w:r>
            <w:proofErr w:type="spellEnd"/>
          </w:p>
        </w:tc>
        <w:tc>
          <w:tcPr>
            <w:tcW w:w="3360" w:type="dxa"/>
            <w:shd w:val="clear" w:color="auto" w:fill="FFFFFF"/>
          </w:tcPr>
          <w:p w14:paraId="062CCE3D" w14:textId="77777777" w:rsidR="00FA29CF" w:rsidRDefault="00000000"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20+ endpoints </w:t>
            </w:r>
            <w:proofErr w:type="spellStart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en</w:t>
            </w:r>
            <w:proofErr w:type="spellEnd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4 routers. </w:t>
            </w:r>
            <w:proofErr w:type="spellStart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SQLAlchemy</w:t>
            </w:r>
            <w:proofErr w:type="spellEnd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2.0 async, </w:t>
            </w:r>
            <w:proofErr w:type="spellStart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Pydantic</w:t>
            </w:r>
            <w:proofErr w:type="spellEnd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v2. 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t>GET /api/parcelas/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geojson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nativo para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Leaflet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</w:t>
            </w:r>
          </w:p>
        </w:tc>
        <w:tc>
          <w:tcPr>
            <w:tcW w:w="3360" w:type="dxa"/>
            <w:shd w:val="clear" w:color="auto" w:fill="FFFFFF"/>
          </w:tcPr>
          <w:p w14:paraId="7FF09E59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Implementado</w:t>
            </w:r>
          </w:p>
        </w:tc>
      </w:tr>
      <w:tr w:rsidR="00FA29CF" w14:paraId="4B95B879" w14:textId="77777777">
        <w:tc>
          <w:tcPr>
            <w:tcW w:w="3360" w:type="dxa"/>
            <w:shd w:val="clear" w:color="auto" w:fill="EEF4FA"/>
          </w:tcPr>
          <w:p w14:paraId="557ED74F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Pipeline ETL climático</w:t>
            </w:r>
          </w:p>
        </w:tc>
        <w:tc>
          <w:tcPr>
            <w:tcW w:w="3360" w:type="dxa"/>
            <w:shd w:val="clear" w:color="auto" w:fill="EEF4FA"/>
          </w:tcPr>
          <w:p w14:paraId="7E16CE28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nasa_power_etl.py: extrae MERRA-2 de NASA POWER, valida rangos físicos, carga en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clima_diario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con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upsert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 39 años de datos.</w:t>
            </w:r>
          </w:p>
        </w:tc>
        <w:tc>
          <w:tcPr>
            <w:tcW w:w="3360" w:type="dxa"/>
            <w:shd w:val="clear" w:color="auto" w:fill="EEF4FA"/>
          </w:tcPr>
          <w:p w14:paraId="4BEFDA47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Implementado</w:t>
            </w:r>
          </w:p>
        </w:tc>
      </w:tr>
      <w:tr w:rsidR="00FA29CF" w14:paraId="12962580" w14:textId="77777777">
        <w:tc>
          <w:tcPr>
            <w:tcW w:w="3360" w:type="dxa"/>
            <w:shd w:val="clear" w:color="auto" w:fill="FFFFFF"/>
          </w:tcPr>
          <w:p w14:paraId="49D2DC43" w14:textId="77777777" w:rsidR="00FA29CF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Forecast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ETo 7 días</w:t>
            </w:r>
          </w:p>
        </w:tc>
        <w:tc>
          <w:tcPr>
            <w:tcW w:w="3360" w:type="dxa"/>
            <w:shd w:val="clear" w:color="auto" w:fill="FFFFFF"/>
          </w:tcPr>
          <w:p w14:paraId="3958DC2B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Ridge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Regression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en eto_forecast.py sobre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clima_diario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features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: sin/cos día del año,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lags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ETo). GET /api/parcelas/{id}/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forecast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</w:t>
            </w:r>
          </w:p>
        </w:tc>
        <w:tc>
          <w:tcPr>
            <w:tcW w:w="3360" w:type="dxa"/>
            <w:shd w:val="clear" w:color="auto" w:fill="FFFFFF"/>
          </w:tcPr>
          <w:p w14:paraId="210331B1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Implementado</w:t>
            </w:r>
          </w:p>
        </w:tc>
      </w:tr>
      <w:tr w:rsidR="00FA29CF" w14:paraId="2B82D574" w14:textId="77777777">
        <w:tc>
          <w:tcPr>
            <w:tcW w:w="3360" w:type="dxa"/>
            <w:shd w:val="clear" w:color="auto" w:fill="EEF4FA"/>
          </w:tcPr>
          <w:p w14:paraId="25295CF1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Módulo ML</w:t>
            </w:r>
          </w:p>
        </w:tc>
        <w:tc>
          <w:tcPr>
            <w:tcW w:w="3360" w:type="dxa"/>
            <w:shd w:val="clear" w:color="auto" w:fill="EEF4FA"/>
          </w:tcPr>
          <w:p w14:paraId="3EDF614B" w14:textId="77777777" w:rsidR="00FA29CF" w:rsidRDefault="00000000"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K-Means (scikit-learn 1.5) para clustering de </w:t>
            </w:r>
            <w:proofErr w:type="spellStart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parcelas</w:t>
            </w:r>
            <w:proofErr w:type="spellEnd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.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XGBoost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M1 (consumo) y M2 (rendimiento) por ciclo agrícola.</w:t>
            </w:r>
          </w:p>
        </w:tc>
        <w:tc>
          <w:tcPr>
            <w:tcW w:w="3360" w:type="dxa"/>
            <w:shd w:val="clear" w:color="auto" w:fill="EEF4FA"/>
          </w:tcPr>
          <w:p w14:paraId="1AA448A0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Implementado</w:t>
            </w:r>
          </w:p>
        </w:tc>
      </w:tr>
      <w:tr w:rsidR="00FA29CF" w14:paraId="2D13F8B0" w14:textId="77777777">
        <w:tc>
          <w:tcPr>
            <w:tcW w:w="3360" w:type="dxa"/>
            <w:shd w:val="clear" w:color="auto" w:fill="FFFFFF"/>
          </w:tcPr>
          <w:p w14:paraId="554386E0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Detección de anomalías</w:t>
            </w:r>
          </w:p>
        </w:tc>
        <w:tc>
          <w:tcPr>
            <w:tcW w:w="3360" w:type="dxa"/>
            <w:shd w:val="clear" w:color="auto" w:fill="FFFFFF"/>
          </w:tcPr>
          <w:p w14:paraId="1A9A2102" w14:textId="77777777" w:rsidR="00FA29CF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Isolation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Forest sobre historial (parcela × ciclo). ml/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inference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/anomaly_detector.py.</w:t>
            </w:r>
          </w:p>
        </w:tc>
        <w:tc>
          <w:tcPr>
            <w:tcW w:w="3360" w:type="dxa"/>
            <w:shd w:val="clear" w:color="auto" w:fill="FFFFFF"/>
          </w:tcPr>
          <w:p w14:paraId="25F11734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Implementado</w:t>
            </w:r>
          </w:p>
        </w:tc>
      </w:tr>
      <w:tr w:rsidR="00FA29CF" w14:paraId="67601EA0" w14:textId="77777777">
        <w:tc>
          <w:tcPr>
            <w:tcW w:w="3360" w:type="dxa"/>
            <w:shd w:val="clear" w:color="auto" w:fill="EEF4FA"/>
          </w:tcPr>
          <w:p w14:paraId="723846C2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Pipeline de voz</w:t>
            </w:r>
          </w:p>
        </w:tc>
        <w:tc>
          <w:tcPr>
            <w:tcW w:w="3360" w:type="dxa"/>
            <w:shd w:val="clear" w:color="auto" w:fill="EEF4FA"/>
          </w:tcPr>
          <w:p w14:paraId="73FF83F9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Whisper base (STT) →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Groq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llama-3.1-8b / Ollama llama3.2 (NLU) → Web Speech API (TTS). 12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intents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en español.</w:t>
            </w:r>
          </w:p>
        </w:tc>
        <w:tc>
          <w:tcPr>
            <w:tcW w:w="3360" w:type="dxa"/>
            <w:shd w:val="clear" w:color="auto" w:fill="EEF4FA"/>
          </w:tcPr>
          <w:p w14:paraId="2C76DF45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Implementado</w:t>
            </w:r>
          </w:p>
        </w:tc>
      </w:tr>
      <w:tr w:rsidR="00FA29CF" w14:paraId="1154FA42" w14:textId="77777777">
        <w:tc>
          <w:tcPr>
            <w:tcW w:w="3360" w:type="dxa"/>
            <w:shd w:val="clear" w:color="auto" w:fill="FFFFFF"/>
          </w:tcPr>
          <w:p w14:paraId="6D83C1AE" w14:textId="77777777" w:rsidR="00FA29CF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Frontend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GIS</w:t>
            </w:r>
          </w:p>
        </w:tc>
        <w:tc>
          <w:tcPr>
            <w:tcW w:w="3360" w:type="dxa"/>
            <w:shd w:val="clear" w:color="auto" w:fill="FFFFFF"/>
          </w:tcPr>
          <w:p w14:paraId="72AA1D14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SPA Vanilla JS +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Leaflet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1.9.4. Capas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Esri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OpenTopoMap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. Parcelas desde API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PostGIS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fallback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GeoJSON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estático.</w:t>
            </w:r>
          </w:p>
        </w:tc>
        <w:tc>
          <w:tcPr>
            <w:tcW w:w="3360" w:type="dxa"/>
            <w:shd w:val="clear" w:color="auto" w:fill="FFFFFF"/>
          </w:tcPr>
          <w:p w14:paraId="032A85A0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Implementado</w:t>
            </w:r>
          </w:p>
        </w:tc>
      </w:tr>
      <w:tr w:rsidR="00FA29CF" w14:paraId="47685175" w14:textId="77777777">
        <w:tc>
          <w:tcPr>
            <w:tcW w:w="3360" w:type="dxa"/>
            <w:shd w:val="clear" w:color="auto" w:fill="EEF4FA"/>
          </w:tcPr>
          <w:p w14:paraId="04117320" w14:textId="77777777" w:rsidR="00FA29CF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Dashboard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BI</w:t>
            </w:r>
          </w:p>
        </w:tc>
        <w:tc>
          <w:tcPr>
            <w:tcW w:w="3360" w:type="dxa"/>
            <w:shd w:val="clear" w:color="auto" w:fill="EEF4FA"/>
          </w:tcPr>
          <w:p w14:paraId="2C7A3F22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bi_dashboard.js conectado a API real. Consumo vs.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baseline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, ahorro en m³ y MXN, urgencias por parcela.</w:t>
            </w:r>
          </w:p>
        </w:tc>
        <w:tc>
          <w:tcPr>
            <w:tcW w:w="3360" w:type="dxa"/>
            <w:shd w:val="clear" w:color="auto" w:fill="EEF4FA"/>
          </w:tcPr>
          <w:p w14:paraId="68D4D124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Implementado</w:t>
            </w:r>
          </w:p>
        </w:tc>
      </w:tr>
      <w:tr w:rsidR="00FA29CF" w14:paraId="49B1327F" w14:textId="77777777">
        <w:tc>
          <w:tcPr>
            <w:tcW w:w="3360" w:type="dxa"/>
            <w:shd w:val="clear" w:color="auto" w:fill="FFFFFF"/>
          </w:tcPr>
          <w:p w14:paraId="0809C741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Suite de pruebas</w:t>
            </w:r>
          </w:p>
        </w:tc>
        <w:tc>
          <w:tcPr>
            <w:tcW w:w="3360" w:type="dxa"/>
            <w:shd w:val="clear" w:color="auto" w:fill="FFFFFF"/>
          </w:tcPr>
          <w:p w14:paraId="7A2DC29B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77+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tests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automatizados.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TestFeedbackLoop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(7 casos),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TestPropagar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(9 casos),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tests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FAO-56 e integración e2e.</w:t>
            </w:r>
          </w:p>
        </w:tc>
        <w:tc>
          <w:tcPr>
            <w:tcW w:w="3360" w:type="dxa"/>
            <w:shd w:val="clear" w:color="auto" w:fill="FFFFFF"/>
          </w:tcPr>
          <w:p w14:paraId="488FA4C7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Implementado</w:t>
            </w:r>
          </w:p>
        </w:tc>
      </w:tr>
    </w:tbl>
    <w:p w14:paraId="2DEB0190" w14:textId="77777777" w:rsidR="00FA29CF" w:rsidRDefault="00FA29CF">
      <w:pPr>
        <w:spacing w:after="60"/>
      </w:pPr>
    </w:p>
    <w:p w14:paraId="2BA7B978" w14:textId="77777777" w:rsidR="00FA29CF" w:rsidRDefault="00000000">
      <w:pPr>
        <w:spacing w:before="320" w:after="100"/>
      </w:pPr>
      <w:r>
        <w:rPr>
          <w:rFonts w:ascii="Arial" w:hAnsi="Arial"/>
          <w:b/>
          <w:bCs/>
          <w:color w:val="2C5D8A"/>
          <w:sz w:val="26"/>
          <w:szCs w:val="26"/>
        </w:rPr>
        <w:t>3.2 Componentes Excluidos</w:t>
      </w:r>
    </w:p>
    <w:p w14:paraId="5C83075C" w14:textId="77777777" w:rsidR="00FA29CF" w:rsidRDefault="00000000">
      <w:pPr>
        <w:spacing w:before="60" w:after="120"/>
      </w:pPr>
      <w:r>
        <w:rPr>
          <w:rFonts w:ascii="Arial" w:hAnsi="Arial"/>
          <w:color w:val="1F2937"/>
          <w:sz w:val="22"/>
          <w:szCs w:val="22"/>
        </w:rPr>
        <w:t>Los siguientes componentes están explícitamente fuera del alcance de la fase actual:</w:t>
      </w:r>
    </w:p>
    <w:p w14:paraId="29BE3B4D" w14:textId="77777777" w:rsidR="00FA29CF" w:rsidRDefault="00000000">
      <w:pPr>
        <w:spacing w:before="60" w:after="80"/>
      </w:pPr>
      <w:r>
        <w:rPr>
          <w:rFonts w:ascii="Arial" w:hAnsi="Arial"/>
          <w:i/>
          <w:color w:val="4B5563"/>
          <w:sz w:val="16"/>
          <w:szCs w:val="16"/>
        </w:rPr>
        <w:t>Tabla 3.2: Componentes excluidos del alcance y justificación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4673"/>
        <w:gridCol w:w="4687"/>
      </w:tblGrid>
      <w:tr w:rsidR="00FA29CF" w14:paraId="3E1FFE31" w14:textId="77777777">
        <w:tc>
          <w:tcPr>
            <w:tcW w:w="5040" w:type="dxa"/>
            <w:shd w:val="clear" w:color="auto" w:fill="1E3A5F"/>
          </w:tcPr>
          <w:p w14:paraId="01F5BB83" w14:textId="77777777" w:rsidR="00FA29CF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Componente excluido</w:t>
            </w:r>
          </w:p>
        </w:tc>
        <w:tc>
          <w:tcPr>
            <w:tcW w:w="5040" w:type="dxa"/>
            <w:shd w:val="clear" w:color="auto" w:fill="1E3A5F"/>
          </w:tcPr>
          <w:p w14:paraId="4B274F74" w14:textId="77777777" w:rsidR="00FA29CF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Justificación</w:t>
            </w:r>
          </w:p>
        </w:tc>
      </w:tr>
      <w:tr w:rsidR="00FA29CF" w14:paraId="1856942D" w14:textId="77777777">
        <w:tc>
          <w:tcPr>
            <w:tcW w:w="5040" w:type="dxa"/>
            <w:shd w:val="clear" w:color="auto" w:fill="FFFFFF"/>
          </w:tcPr>
          <w:p w14:paraId="6C67819A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Control automático de actuadores</w:t>
            </w:r>
          </w:p>
        </w:tc>
        <w:tc>
          <w:tcPr>
            <w:tcW w:w="5040" w:type="dxa"/>
            <w:shd w:val="clear" w:color="auto" w:fill="FFFFFF"/>
          </w:tcPr>
          <w:p w14:paraId="59E3EF0C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El sistema recomienda, no automatiza. El agricultor mantiene el control decisional.</w:t>
            </w:r>
          </w:p>
        </w:tc>
      </w:tr>
      <w:tr w:rsidR="00FA29CF" w14:paraId="4AE73A98" w14:textId="77777777">
        <w:tc>
          <w:tcPr>
            <w:tcW w:w="5040" w:type="dxa"/>
            <w:shd w:val="clear" w:color="auto" w:fill="EEF4FA"/>
          </w:tcPr>
          <w:p w14:paraId="4C7F3CA4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Integración con sensores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IoT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físicos</w:t>
            </w:r>
          </w:p>
        </w:tc>
        <w:tc>
          <w:tcPr>
            <w:tcW w:w="5040" w:type="dxa"/>
            <w:shd w:val="clear" w:color="auto" w:fill="EEF4FA"/>
          </w:tcPr>
          <w:p w14:paraId="4846458E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La humedad se estima con balance hídrico FAO-56. Sensores planeados para Fase 4.</w:t>
            </w:r>
          </w:p>
        </w:tc>
      </w:tr>
      <w:tr w:rsidR="00FA29CF" w14:paraId="7F6B85D4" w14:textId="77777777">
        <w:tc>
          <w:tcPr>
            <w:tcW w:w="5040" w:type="dxa"/>
            <w:shd w:val="clear" w:color="auto" w:fill="FFFFFF"/>
          </w:tcPr>
          <w:p w14:paraId="23BFA32D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Autenticación y gestión de sesiones</w:t>
            </w:r>
          </w:p>
        </w:tc>
        <w:tc>
          <w:tcPr>
            <w:tcW w:w="5040" w:type="dxa"/>
            <w:shd w:val="clear" w:color="auto" w:fill="FFFFFF"/>
          </w:tcPr>
          <w:p w14:paraId="09E3B38B" w14:textId="77777777" w:rsidR="00FA29CF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id_usuario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como UUID en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body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 Aceptado en prototipo; obligatorio antes del despliegue en red.</w:t>
            </w:r>
          </w:p>
        </w:tc>
      </w:tr>
      <w:tr w:rsidR="00FA29CF" w14:paraId="4BD655BA" w14:textId="77777777">
        <w:tc>
          <w:tcPr>
            <w:tcW w:w="5040" w:type="dxa"/>
            <w:shd w:val="clear" w:color="auto" w:fill="EEF4FA"/>
          </w:tcPr>
          <w:p w14:paraId="5AFA07E8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Predicción de precios y análisis financiero</w:t>
            </w:r>
          </w:p>
        </w:tc>
        <w:tc>
          <w:tcPr>
            <w:tcW w:w="5040" w:type="dxa"/>
            <w:shd w:val="clear" w:color="auto" w:fill="EEF4FA"/>
          </w:tcPr>
          <w:p w14:paraId="450E2CB8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El sistema calcula ahorro hídrico y costo energético, no precios de mercado.</w:t>
            </w:r>
          </w:p>
        </w:tc>
      </w:tr>
      <w:tr w:rsidR="00FA29CF" w14:paraId="0CF7BBB9" w14:textId="77777777">
        <w:tc>
          <w:tcPr>
            <w:tcW w:w="5040" w:type="dxa"/>
            <w:shd w:val="clear" w:color="auto" w:fill="FFFFFF"/>
          </w:tcPr>
          <w:p w14:paraId="78A393F6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Gestión de plagas, enfermedades y nutrición</w:t>
            </w:r>
          </w:p>
        </w:tc>
        <w:tc>
          <w:tcPr>
            <w:tcW w:w="5040" w:type="dxa"/>
            <w:shd w:val="clear" w:color="auto" w:fill="FFFFFF"/>
          </w:tcPr>
          <w:p w14:paraId="36704AF0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MILPÍN es un DSS de riego exclusivamente.</w:t>
            </w:r>
          </w:p>
        </w:tc>
      </w:tr>
      <w:tr w:rsidR="00FA29CF" w14:paraId="7C3A8A41" w14:textId="77777777">
        <w:tc>
          <w:tcPr>
            <w:tcW w:w="5040" w:type="dxa"/>
            <w:shd w:val="clear" w:color="auto" w:fill="EEF4FA"/>
          </w:tcPr>
          <w:p w14:paraId="16E95637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Soporte multiusuario concurrente en producción</w:t>
            </w:r>
          </w:p>
        </w:tc>
        <w:tc>
          <w:tcPr>
            <w:tcW w:w="5040" w:type="dxa"/>
            <w:shd w:val="clear" w:color="auto" w:fill="EEF4FA"/>
          </w:tcPr>
          <w:p w14:paraId="109D43B1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El prototipo no ha sido sometido a pruebas de carga.</w:t>
            </w:r>
          </w:p>
        </w:tc>
      </w:tr>
      <w:tr w:rsidR="00FA29CF" w14:paraId="0D8625CC" w14:textId="77777777">
        <w:tc>
          <w:tcPr>
            <w:tcW w:w="5040" w:type="dxa"/>
            <w:shd w:val="clear" w:color="auto" w:fill="FFFFFF"/>
          </w:tcPr>
          <w:p w14:paraId="6CD6DF37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lastRenderedPageBreak/>
              <w:t>Escala fuera del DR-041</w:t>
            </w:r>
          </w:p>
        </w:tc>
        <w:tc>
          <w:tcPr>
            <w:tcW w:w="5040" w:type="dxa"/>
            <w:shd w:val="clear" w:color="auto" w:fill="FFFFFF"/>
          </w:tcPr>
          <w:p w14:paraId="0A3E27B6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Kc FAO-56, datos edáficos y coordenadas NASA POWER calibrados para Módulo 3.</w:t>
            </w:r>
          </w:p>
        </w:tc>
      </w:tr>
    </w:tbl>
    <w:p w14:paraId="6E64AAD2" w14:textId="77777777" w:rsidR="00FA29CF" w:rsidRDefault="00FA29CF">
      <w:pPr>
        <w:spacing w:after="60"/>
      </w:pPr>
    </w:p>
    <w:p w14:paraId="26FA1E78" w14:textId="77777777" w:rsidR="00FA29CF" w:rsidRDefault="00000000">
      <w:pPr>
        <w:spacing w:before="480" w:after="160"/>
      </w:pPr>
      <w:r>
        <w:rPr>
          <w:rFonts w:ascii="Arial" w:hAnsi="Arial"/>
          <w:b/>
          <w:bCs/>
          <w:color w:val="1E3A5F"/>
          <w:sz w:val="34"/>
          <w:szCs w:val="34"/>
        </w:rPr>
        <w:t>4. Entregables del Proyecto</w:t>
      </w:r>
    </w:p>
    <w:p w14:paraId="646FB5E3" w14:textId="77777777" w:rsidR="00FA29CF" w:rsidRDefault="00000000">
      <w:pPr>
        <w:spacing w:before="60" w:after="120"/>
      </w:pPr>
      <w:r>
        <w:rPr>
          <w:rFonts w:ascii="Arial" w:hAnsi="Arial"/>
          <w:color w:val="1F2937"/>
          <w:sz w:val="22"/>
          <w:szCs w:val="22"/>
        </w:rPr>
        <w:t>Los entregables del proyecto se organizan en cuatro categorías: software funcional, documentación técnica, validación y materiales de transferencia.</w:t>
      </w:r>
    </w:p>
    <w:p w14:paraId="2CA1AC91" w14:textId="77777777" w:rsidR="00FA29CF" w:rsidRDefault="00000000">
      <w:pPr>
        <w:spacing w:before="60" w:after="80"/>
      </w:pPr>
      <w:r>
        <w:rPr>
          <w:rFonts w:ascii="Arial" w:hAnsi="Arial"/>
          <w:i/>
          <w:color w:val="4B5563"/>
          <w:sz w:val="16"/>
          <w:szCs w:val="16"/>
        </w:rPr>
        <w:t xml:space="preserve">Tabla 4.1: Entregables del proyecto MILPÍN </w:t>
      </w:r>
      <w:proofErr w:type="spellStart"/>
      <w:r>
        <w:rPr>
          <w:rFonts w:ascii="Arial" w:hAnsi="Arial"/>
          <w:i/>
          <w:color w:val="4B5563"/>
          <w:sz w:val="16"/>
          <w:szCs w:val="16"/>
        </w:rPr>
        <w:t>AgTech</w:t>
      </w:r>
      <w:proofErr w:type="spellEnd"/>
      <w:r>
        <w:rPr>
          <w:rFonts w:ascii="Arial" w:hAnsi="Arial"/>
          <w:i/>
          <w:color w:val="4B5563"/>
          <w:sz w:val="16"/>
          <w:szCs w:val="16"/>
        </w:rPr>
        <w:t xml:space="preserve"> v2.0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178"/>
        <w:gridCol w:w="2339"/>
        <w:gridCol w:w="2501"/>
        <w:gridCol w:w="2342"/>
      </w:tblGrid>
      <w:tr w:rsidR="00FA29CF" w14:paraId="03B1FAA9" w14:textId="77777777">
        <w:tc>
          <w:tcPr>
            <w:tcW w:w="2520" w:type="dxa"/>
            <w:shd w:val="clear" w:color="auto" w:fill="1E3A5F"/>
          </w:tcPr>
          <w:p w14:paraId="51660E1E" w14:textId="77777777" w:rsidR="00FA29CF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520" w:type="dxa"/>
            <w:shd w:val="clear" w:color="auto" w:fill="1E3A5F"/>
          </w:tcPr>
          <w:p w14:paraId="53386DC3" w14:textId="77777777" w:rsidR="00FA29CF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Entregable</w:t>
            </w:r>
          </w:p>
        </w:tc>
        <w:tc>
          <w:tcPr>
            <w:tcW w:w="2520" w:type="dxa"/>
            <w:shd w:val="clear" w:color="auto" w:fill="1E3A5F"/>
          </w:tcPr>
          <w:p w14:paraId="36D7BC04" w14:textId="77777777" w:rsidR="00FA29CF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520" w:type="dxa"/>
            <w:shd w:val="clear" w:color="auto" w:fill="1E3A5F"/>
          </w:tcPr>
          <w:p w14:paraId="0D54A7B1" w14:textId="77777777" w:rsidR="00FA29CF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Criterio de completitud</w:t>
            </w:r>
          </w:p>
        </w:tc>
      </w:tr>
      <w:tr w:rsidR="00FA29CF" w14:paraId="07F535EB" w14:textId="77777777">
        <w:tc>
          <w:tcPr>
            <w:tcW w:w="2520" w:type="dxa"/>
            <w:shd w:val="clear" w:color="auto" w:fill="FFFFFF"/>
          </w:tcPr>
          <w:p w14:paraId="5DE9D233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E1</w:t>
            </w:r>
          </w:p>
        </w:tc>
        <w:tc>
          <w:tcPr>
            <w:tcW w:w="2520" w:type="dxa"/>
            <w:shd w:val="clear" w:color="auto" w:fill="FFFFFF"/>
          </w:tcPr>
          <w:p w14:paraId="6E31E031" w14:textId="77777777" w:rsidR="00FA29CF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Backend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API funcional</w:t>
            </w:r>
          </w:p>
        </w:tc>
        <w:tc>
          <w:tcPr>
            <w:tcW w:w="2520" w:type="dxa"/>
            <w:shd w:val="clear" w:color="auto" w:fill="FFFFFF"/>
          </w:tcPr>
          <w:p w14:paraId="0A72A6B3" w14:textId="77777777" w:rsidR="00FA29CF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FastAPI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20+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endpoints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SQLAlchemy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async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, motor FAO-56 conectado a BD, pipeline de voz, módulos ML.</w:t>
            </w:r>
          </w:p>
        </w:tc>
        <w:tc>
          <w:tcPr>
            <w:tcW w:w="2520" w:type="dxa"/>
            <w:shd w:val="clear" w:color="auto" w:fill="FFFFFF"/>
          </w:tcPr>
          <w:p w14:paraId="6B71CDE8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Suite 77+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tests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al 100%. Servidor inicia en &lt;5 s.</w:t>
            </w:r>
          </w:p>
        </w:tc>
      </w:tr>
      <w:tr w:rsidR="00FA29CF" w14:paraId="17C119DD" w14:textId="77777777">
        <w:tc>
          <w:tcPr>
            <w:tcW w:w="2520" w:type="dxa"/>
            <w:shd w:val="clear" w:color="auto" w:fill="EEF4FA"/>
          </w:tcPr>
          <w:p w14:paraId="65223CEE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E2</w:t>
            </w:r>
          </w:p>
        </w:tc>
        <w:tc>
          <w:tcPr>
            <w:tcW w:w="2520" w:type="dxa"/>
            <w:shd w:val="clear" w:color="auto" w:fill="EEF4FA"/>
          </w:tcPr>
          <w:p w14:paraId="6D885804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Base de datos geoespacial</w:t>
            </w:r>
          </w:p>
        </w:tc>
        <w:tc>
          <w:tcPr>
            <w:tcW w:w="2520" w:type="dxa"/>
            <w:shd w:val="clear" w:color="auto" w:fill="EEF4FA"/>
          </w:tcPr>
          <w:p w14:paraId="22A57E53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PostgreSQL 15 +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PostGIS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3.6,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schema.sql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Alembic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, 7 tablas, 2 vistas KPI, datos semilla.</w:t>
            </w:r>
          </w:p>
        </w:tc>
        <w:tc>
          <w:tcPr>
            <w:tcW w:w="2520" w:type="dxa"/>
            <w:shd w:val="clear" w:color="auto" w:fill="EEF4FA"/>
          </w:tcPr>
          <w:p w14:paraId="41EC0D25" w14:textId="77777777" w:rsidR="00FA29CF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alembic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upgrade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head sin errores.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ST_Within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en &lt;100 ms.</w:t>
            </w:r>
          </w:p>
        </w:tc>
      </w:tr>
      <w:tr w:rsidR="00FA29CF" w14:paraId="5AC0722E" w14:textId="77777777">
        <w:tc>
          <w:tcPr>
            <w:tcW w:w="2520" w:type="dxa"/>
            <w:shd w:val="clear" w:color="auto" w:fill="FFFFFF"/>
          </w:tcPr>
          <w:p w14:paraId="6609E975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E3</w:t>
            </w:r>
          </w:p>
        </w:tc>
        <w:tc>
          <w:tcPr>
            <w:tcW w:w="2520" w:type="dxa"/>
            <w:shd w:val="clear" w:color="auto" w:fill="FFFFFF"/>
          </w:tcPr>
          <w:p w14:paraId="254E13DC" w14:textId="77777777" w:rsidR="00FA29CF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Frontend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GIS interactivo</w:t>
            </w:r>
          </w:p>
        </w:tc>
        <w:tc>
          <w:tcPr>
            <w:tcW w:w="2520" w:type="dxa"/>
            <w:shd w:val="clear" w:color="auto" w:fill="FFFFFF"/>
          </w:tcPr>
          <w:p w14:paraId="3F5C970B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SPA Vanilla JS +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Leaflet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Tabs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: Mapa, Riego, BI, Voz,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Admin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. Parcelas desde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PostGIS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</w:t>
            </w:r>
          </w:p>
        </w:tc>
        <w:tc>
          <w:tcPr>
            <w:tcW w:w="2520" w:type="dxa"/>
            <w:shd w:val="clear" w:color="auto" w:fill="FFFFFF"/>
          </w:tcPr>
          <w:p w14:paraId="5E1B5CB5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Mapa carga en &lt;3 s. Sin errores de consola.</w:t>
            </w:r>
          </w:p>
        </w:tc>
      </w:tr>
      <w:tr w:rsidR="00FA29CF" w14:paraId="54818B14" w14:textId="77777777">
        <w:tc>
          <w:tcPr>
            <w:tcW w:w="2520" w:type="dxa"/>
            <w:shd w:val="clear" w:color="auto" w:fill="EEF4FA"/>
          </w:tcPr>
          <w:p w14:paraId="23E9342A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E4</w:t>
            </w:r>
          </w:p>
        </w:tc>
        <w:tc>
          <w:tcPr>
            <w:tcW w:w="2520" w:type="dxa"/>
            <w:shd w:val="clear" w:color="auto" w:fill="EEF4FA"/>
          </w:tcPr>
          <w:p w14:paraId="448306D9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Modelos ML entrenados</w:t>
            </w:r>
          </w:p>
        </w:tc>
        <w:tc>
          <w:tcPr>
            <w:tcW w:w="2520" w:type="dxa"/>
            <w:shd w:val="clear" w:color="auto" w:fill="EEF4FA"/>
          </w:tcPr>
          <w:p w14:paraId="71AA99A2" w14:textId="77777777" w:rsidR="00FA29CF" w:rsidRDefault="00000000"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M1 </w:t>
            </w:r>
            <w:proofErr w:type="spellStart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XGBoost</w:t>
            </w:r>
            <w:proofErr w:type="spellEnd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consumo</w:t>
            </w:r>
            <w:proofErr w:type="spellEnd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, M2 </w:t>
            </w:r>
            <w:proofErr w:type="spellStart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XGBoost</w:t>
            </w:r>
            <w:proofErr w:type="spellEnd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rendimiento</w:t>
            </w:r>
            <w:proofErr w:type="spellEnd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, Ridge </w:t>
            </w:r>
            <w:proofErr w:type="spellStart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ETo</w:t>
            </w:r>
            <w:proofErr w:type="spellEnd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, K-Means. 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t>Artefactos en ml/.</w:t>
            </w:r>
          </w:p>
        </w:tc>
        <w:tc>
          <w:tcPr>
            <w:tcW w:w="2520" w:type="dxa"/>
            <w:shd w:val="clear" w:color="auto" w:fill="EEF4FA"/>
          </w:tcPr>
          <w:p w14:paraId="38D4BDC9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M1 RMSE &lt;350 m³/ha. M2 RMSE &lt;0.8 ton/ha. Ridge supera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baseline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media 14d.</w:t>
            </w:r>
          </w:p>
        </w:tc>
      </w:tr>
      <w:tr w:rsidR="00FA29CF" w14:paraId="3254EA1F" w14:textId="77777777">
        <w:tc>
          <w:tcPr>
            <w:tcW w:w="2520" w:type="dxa"/>
            <w:shd w:val="clear" w:color="auto" w:fill="FFFFFF"/>
          </w:tcPr>
          <w:p w14:paraId="08C16DEA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E5</w:t>
            </w:r>
          </w:p>
        </w:tc>
        <w:tc>
          <w:tcPr>
            <w:tcW w:w="2520" w:type="dxa"/>
            <w:shd w:val="clear" w:color="auto" w:fill="FFFFFF"/>
          </w:tcPr>
          <w:p w14:paraId="7FA24FD8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Pipeline de voz</w:t>
            </w:r>
          </w:p>
        </w:tc>
        <w:tc>
          <w:tcPr>
            <w:tcW w:w="2520" w:type="dxa"/>
            <w:shd w:val="clear" w:color="auto" w:fill="FFFFFF"/>
          </w:tcPr>
          <w:p w14:paraId="10DE0742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Whisper STT +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Groq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/Ollama NLU + Web Speech API TTS. 12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intents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en español.</w:t>
            </w:r>
          </w:p>
        </w:tc>
        <w:tc>
          <w:tcPr>
            <w:tcW w:w="2520" w:type="dxa"/>
            <w:shd w:val="clear" w:color="auto" w:fill="FFFFFF"/>
          </w:tcPr>
          <w:p w14:paraId="30C93722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Clasificación correcta &gt;85% en conjunto de 50 enunciados de prueba.</w:t>
            </w:r>
          </w:p>
        </w:tc>
      </w:tr>
      <w:tr w:rsidR="00FA29CF" w14:paraId="6418D05A" w14:textId="77777777">
        <w:tc>
          <w:tcPr>
            <w:tcW w:w="2520" w:type="dxa"/>
            <w:shd w:val="clear" w:color="auto" w:fill="EEF4FA"/>
          </w:tcPr>
          <w:p w14:paraId="7EA667C5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E6</w:t>
            </w:r>
          </w:p>
        </w:tc>
        <w:tc>
          <w:tcPr>
            <w:tcW w:w="2520" w:type="dxa"/>
            <w:shd w:val="clear" w:color="auto" w:fill="EEF4FA"/>
          </w:tcPr>
          <w:p w14:paraId="50E7FFD4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Suite de pruebas</w:t>
            </w:r>
          </w:p>
        </w:tc>
        <w:tc>
          <w:tcPr>
            <w:tcW w:w="2520" w:type="dxa"/>
            <w:shd w:val="clear" w:color="auto" w:fill="EEF4FA"/>
          </w:tcPr>
          <w:p w14:paraId="6F4E4D3E" w14:textId="77777777" w:rsidR="00FA29CF" w:rsidRDefault="00000000"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77+ tests </w:t>
            </w:r>
            <w:proofErr w:type="spellStart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en</w:t>
            </w:r>
            <w:proofErr w:type="spellEnd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backend/tests/ y ml/tests/. 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t xml:space="preserve">FAO-56, balance hídrico,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feedback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loop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, propagación.</w:t>
            </w:r>
          </w:p>
        </w:tc>
        <w:tc>
          <w:tcPr>
            <w:tcW w:w="2520" w:type="dxa"/>
            <w:shd w:val="clear" w:color="auto" w:fill="EEF4FA"/>
          </w:tcPr>
          <w:p w14:paraId="29F62C93" w14:textId="77777777" w:rsidR="00FA29CF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pytest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al 100% con SQLite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aiosqlite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como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fallback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</w:t>
            </w:r>
          </w:p>
        </w:tc>
      </w:tr>
      <w:tr w:rsidR="00FA29CF" w14:paraId="44495B7F" w14:textId="77777777">
        <w:tc>
          <w:tcPr>
            <w:tcW w:w="2520" w:type="dxa"/>
            <w:shd w:val="clear" w:color="auto" w:fill="FFFFFF"/>
          </w:tcPr>
          <w:p w14:paraId="26FDFB71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E7</w:t>
            </w:r>
          </w:p>
        </w:tc>
        <w:tc>
          <w:tcPr>
            <w:tcW w:w="2520" w:type="dxa"/>
            <w:shd w:val="clear" w:color="auto" w:fill="FFFFFF"/>
          </w:tcPr>
          <w:p w14:paraId="78A3E35B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Documentación técnica</w:t>
            </w:r>
          </w:p>
        </w:tc>
        <w:tc>
          <w:tcPr>
            <w:tcW w:w="2520" w:type="dxa"/>
            <w:shd w:val="clear" w:color="auto" w:fill="FFFFFF"/>
          </w:tcPr>
          <w:p w14:paraId="42561AEF" w14:textId="77777777" w:rsidR="00FA29CF" w:rsidRPr="0009097C" w:rsidRDefault="00000000">
            <w:pPr>
              <w:rPr>
                <w:lang w:val="en-US"/>
              </w:rPr>
            </w:pPr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CLAUDE.md, docs/ARCHITECTURE.md, AGRONOMY.md, MLOPS.md, SECURITY.md, runbooks.</w:t>
            </w:r>
          </w:p>
        </w:tc>
        <w:tc>
          <w:tcPr>
            <w:tcW w:w="2520" w:type="dxa"/>
            <w:shd w:val="clear" w:color="auto" w:fill="FFFFFF"/>
          </w:tcPr>
          <w:p w14:paraId="7C542CD8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Cubre arquitectura, pipeline agronómico y procedimientos operativos.</w:t>
            </w:r>
          </w:p>
        </w:tc>
      </w:tr>
      <w:tr w:rsidR="00FA29CF" w14:paraId="6A69C4F2" w14:textId="77777777">
        <w:tc>
          <w:tcPr>
            <w:tcW w:w="2520" w:type="dxa"/>
            <w:shd w:val="clear" w:color="auto" w:fill="EEF4FA"/>
          </w:tcPr>
          <w:p w14:paraId="4D47E8E2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E8</w:t>
            </w:r>
          </w:p>
        </w:tc>
        <w:tc>
          <w:tcPr>
            <w:tcW w:w="2520" w:type="dxa"/>
            <w:shd w:val="clear" w:color="auto" w:fill="EEF4FA"/>
          </w:tcPr>
          <w:p w14:paraId="5ABE0675" w14:textId="77777777" w:rsidR="00FA29CF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Dataset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sintético ML</w:t>
            </w:r>
          </w:p>
        </w:tc>
        <w:tc>
          <w:tcPr>
            <w:tcW w:w="2520" w:type="dxa"/>
            <w:shd w:val="clear" w:color="auto" w:fill="EEF4FA"/>
          </w:tcPr>
          <w:p w14:paraId="470AA6F9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milpin_ciclos_ml.csv — 50,000 registros (generador v3) para entrenamiento de M1 y M2.</w:t>
            </w:r>
          </w:p>
        </w:tc>
        <w:tc>
          <w:tcPr>
            <w:tcW w:w="2520" w:type="dxa"/>
            <w:shd w:val="clear" w:color="auto" w:fill="EEF4FA"/>
          </w:tcPr>
          <w:p w14:paraId="7EB46A95" w14:textId="77777777" w:rsidR="00FA29CF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Dataset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pasa validación de rangos físicos FAO-56/FAO-33.</w:t>
            </w:r>
          </w:p>
        </w:tc>
      </w:tr>
      <w:tr w:rsidR="00FA29CF" w14:paraId="2404D68E" w14:textId="77777777">
        <w:tc>
          <w:tcPr>
            <w:tcW w:w="2520" w:type="dxa"/>
            <w:shd w:val="clear" w:color="auto" w:fill="FFFFFF"/>
          </w:tcPr>
          <w:p w14:paraId="76B56AA0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E9</w:t>
            </w:r>
          </w:p>
        </w:tc>
        <w:tc>
          <w:tcPr>
            <w:tcW w:w="2520" w:type="dxa"/>
            <w:shd w:val="clear" w:color="auto" w:fill="FFFFFF"/>
          </w:tcPr>
          <w:p w14:paraId="28C87FDA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Informe de resultados</w:t>
            </w:r>
          </w:p>
        </w:tc>
        <w:tc>
          <w:tcPr>
            <w:tcW w:w="2520" w:type="dxa"/>
            <w:shd w:val="clear" w:color="auto" w:fill="FFFFFF"/>
          </w:tcPr>
          <w:p w14:paraId="2EDD8E43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Validación FAO-56, comparativa escenarios, evaluación Ridge (5-fold), SHAP M1/M2.</w:t>
            </w:r>
          </w:p>
        </w:tc>
        <w:tc>
          <w:tcPr>
            <w:tcW w:w="2520" w:type="dxa"/>
            <w:shd w:val="clear" w:color="auto" w:fill="FFFFFF"/>
          </w:tcPr>
          <w:p w14:paraId="04A75F6F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Reproducible desde ml/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experiments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/ notebooks.</w:t>
            </w:r>
          </w:p>
        </w:tc>
      </w:tr>
      <w:tr w:rsidR="00FA29CF" w14:paraId="31695F99" w14:textId="77777777">
        <w:tc>
          <w:tcPr>
            <w:tcW w:w="2520" w:type="dxa"/>
            <w:shd w:val="clear" w:color="auto" w:fill="EEF4FA"/>
          </w:tcPr>
          <w:p w14:paraId="68A7C606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E10</w:t>
            </w:r>
          </w:p>
        </w:tc>
        <w:tc>
          <w:tcPr>
            <w:tcW w:w="2520" w:type="dxa"/>
            <w:shd w:val="clear" w:color="auto" w:fill="EEF4FA"/>
          </w:tcPr>
          <w:p w14:paraId="0764B61D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Términos de Referencia</w:t>
            </w:r>
          </w:p>
        </w:tc>
        <w:tc>
          <w:tcPr>
            <w:tcW w:w="2520" w:type="dxa"/>
            <w:shd w:val="clear" w:color="auto" w:fill="EEF4FA"/>
          </w:tcPr>
          <w:p w14:paraId="3DAB3986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Presente documento: objeto, alcance, entregables, metodología, cronograma, recursos, responsabilidades, riesgos y criterios de aceptación.</w:t>
            </w:r>
          </w:p>
        </w:tc>
        <w:tc>
          <w:tcPr>
            <w:tcW w:w="2520" w:type="dxa"/>
            <w:shd w:val="clear" w:color="auto" w:fill="EEF4FA"/>
          </w:tcPr>
          <w:p w14:paraId="6CCA8BFD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Aprobado por el equipo del proyecto.</w:t>
            </w:r>
          </w:p>
        </w:tc>
      </w:tr>
    </w:tbl>
    <w:p w14:paraId="32853FA2" w14:textId="77777777" w:rsidR="00FA29CF" w:rsidRDefault="00FA29CF">
      <w:pPr>
        <w:spacing w:after="60"/>
      </w:pPr>
    </w:p>
    <w:p w14:paraId="3CE6F588" w14:textId="77777777" w:rsidR="00FA29CF" w:rsidRDefault="00000000">
      <w:pPr>
        <w:spacing w:before="480" w:after="160"/>
      </w:pPr>
      <w:r>
        <w:rPr>
          <w:rFonts w:ascii="Arial" w:hAnsi="Arial"/>
          <w:b/>
          <w:bCs/>
          <w:color w:val="1E3A5F"/>
          <w:sz w:val="34"/>
          <w:szCs w:val="34"/>
        </w:rPr>
        <w:t>5. Metodología de Desarrollo Aplicada</w:t>
      </w:r>
    </w:p>
    <w:p w14:paraId="0366276B" w14:textId="77777777" w:rsidR="00FA29CF" w:rsidRDefault="00000000">
      <w:pPr>
        <w:spacing w:before="320" w:after="100"/>
      </w:pPr>
      <w:r>
        <w:rPr>
          <w:rFonts w:ascii="Arial" w:hAnsi="Arial"/>
          <w:b/>
          <w:bCs/>
          <w:color w:val="2C5D8A"/>
          <w:sz w:val="26"/>
          <w:szCs w:val="26"/>
        </w:rPr>
        <w:t>5.1 Enfoque Metodológico</w:t>
      </w:r>
    </w:p>
    <w:p w14:paraId="0102F284" w14:textId="77777777" w:rsidR="00FA29CF" w:rsidRDefault="00000000">
      <w:pPr>
        <w:spacing w:before="60" w:after="120"/>
      </w:pPr>
      <w:r>
        <w:rPr>
          <w:rFonts w:ascii="Arial" w:hAnsi="Arial"/>
          <w:color w:val="1F2937"/>
          <w:sz w:val="22"/>
          <w:szCs w:val="22"/>
        </w:rPr>
        <w:lastRenderedPageBreak/>
        <w:t>MILPÍN sigue un enfoque metodológico híbrido que combina tres marcos: CRISP-DM para el ciclo de ciencia de datos, el estándar agronómico FAO-56 como núcleo científico, y principios de desarrollo ágil para la entrega iterativa de software.</w:t>
      </w:r>
    </w:p>
    <w:p w14:paraId="691E5FBB" w14:textId="77777777" w:rsidR="00FA29CF" w:rsidRDefault="00000000">
      <w:pPr>
        <w:spacing w:before="60" w:after="120"/>
      </w:pPr>
      <w:r>
        <w:rPr>
          <w:rFonts w:ascii="Arial" w:hAnsi="Arial"/>
          <w:color w:val="1F2937"/>
          <w:sz w:val="22"/>
          <w:szCs w:val="22"/>
        </w:rPr>
        <w:t xml:space="preserve">CRISP-DM estructura el proyecto en seis fases iterativas: comprensión del negocio (crisis hídrica DR-041), comprensión de datos (NASA POWER, datos edáficos), preparación de datos (ETL, geo_pipeline.py), modelado (FAO-56, Ridge </w:t>
      </w:r>
      <w:proofErr w:type="spellStart"/>
      <w:r>
        <w:rPr>
          <w:rFonts w:ascii="Arial" w:hAnsi="Arial"/>
          <w:color w:val="1F2937"/>
          <w:sz w:val="22"/>
          <w:szCs w:val="22"/>
        </w:rPr>
        <w:t>Regression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1F2937"/>
          <w:sz w:val="22"/>
          <w:szCs w:val="22"/>
        </w:rPr>
        <w:t>XGBoost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, K-Means, </w:t>
      </w:r>
      <w:proofErr w:type="spellStart"/>
      <w:r>
        <w:rPr>
          <w:rFonts w:ascii="Arial" w:hAnsi="Arial"/>
          <w:color w:val="1F2937"/>
          <w:sz w:val="22"/>
          <w:szCs w:val="22"/>
        </w:rPr>
        <w:t>Isolation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Forest), evaluación (suite 77+ </w:t>
      </w:r>
      <w:proofErr w:type="spellStart"/>
      <w:r>
        <w:rPr>
          <w:rFonts w:ascii="Arial" w:hAnsi="Arial"/>
          <w:color w:val="1F2937"/>
          <w:sz w:val="22"/>
          <w:szCs w:val="22"/>
        </w:rPr>
        <w:t>tests</w:t>
      </w:r>
      <w:proofErr w:type="spellEnd"/>
      <w:r>
        <w:rPr>
          <w:rFonts w:ascii="Arial" w:hAnsi="Arial"/>
          <w:color w:val="1F2937"/>
          <w:sz w:val="22"/>
          <w:szCs w:val="22"/>
        </w:rPr>
        <w:t>, validación cruzada 5-fold) y despliegue (</w:t>
      </w:r>
      <w:proofErr w:type="spellStart"/>
      <w:r>
        <w:rPr>
          <w:rFonts w:ascii="Arial" w:hAnsi="Arial"/>
          <w:color w:val="1F2937"/>
          <w:sz w:val="22"/>
          <w:szCs w:val="22"/>
        </w:rPr>
        <w:t>FastAPI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+ PostgreSQL + </w:t>
      </w:r>
      <w:proofErr w:type="spellStart"/>
      <w:r>
        <w:rPr>
          <w:rFonts w:ascii="Arial" w:hAnsi="Arial"/>
          <w:color w:val="1F2937"/>
          <w:sz w:val="22"/>
          <w:szCs w:val="22"/>
        </w:rPr>
        <w:t>Leaflet</w:t>
      </w:r>
      <w:proofErr w:type="spellEnd"/>
      <w:r>
        <w:rPr>
          <w:rFonts w:ascii="Arial" w:hAnsi="Arial"/>
          <w:color w:val="1F2937"/>
          <w:sz w:val="22"/>
          <w:szCs w:val="22"/>
        </w:rPr>
        <w:t>). Las fases de modelado y evaluación son continuas: cada cambio en el motor FAO-56 activa la suite de pruebas automáticamente.</w:t>
      </w:r>
    </w:p>
    <w:p w14:paraId="4D4B8876" w14:textId="77777777" w:rsidR="00FA29CF" w:rsidRDefault="00000000">
      <w:pPr>
        <w:spacing w:before="60" w:after="120"/>
      </w:pPr>
      <w:r>
        <w:rPr>
          <w:rFonts w:ascii="Arial" w:hAnsi="Arial"/>
          <w:color w:val="1F2937"/>
          <w:sz w:val="22"/>
          <w:szCs w:val="22"/>
        </w:rPr>
        <w:t>La separación ml/training vs. ml/</w:t>
      </w:r>
      <w:proofErr w:type="spellStart"/>
      <w:r>
        <w:rPr>
          <w:rFonts w:ascii="Arial" w:hAnsi="Arial"/>
          <w:color w:val="1F2937"/>
          <w:sz w:val="22"/>
          <w:szCs w:val="22"/>
        </w:rPr>
        <w:t>inference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(implementada el 2026-05-16) aplica principios </w:t>
      </w:r>
      <w:proofErr w:type="spellStart"/>
      <w:r>
        <w:rPr>
          <w:rFonts w:ascii="Arial" w:hAnsi="Arial"/>
          <w:color w:val="1F2937"/>
          <w:sz w:val="22"/>
          <w:szCs w:val="22"/>
        </w:rPr>
        <w:t>MLOps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: ml/training/ nunca importa </w:t>
      </w:r>
      <w:proofErr w:type="spellStart"/>
      <w:r>
        <w:rPr>
          <w:rFonts w:ascii="Arial" w:hAnsi="Arial"/>
          <w:color w:val="1F2937"/>
          <w:sz w:val="22"/>
          <w:szCs w:val="22"/>
        </w:rPr>
        <w:t>backend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/, los artefactos se promueven con un gate de calidad (promote.py con umbrales en </w:t>
      </w:r>
      <w:proofErr w:type="spellStart"/>
      <w:r>
        <w:rPr>
          <w:rFonts w:ascii="Arial" w:hAnsi="Arial"/>
          <w:color w:val="1F2937"/>
          <w:sz w:val="22"/>
          <w:szCs w:val="22"/>
        </w:rPr>
        <w:t>configs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/), y el </w:t>
      </w:r>
      <w:proofErr w:type="spellStart"/>
      <w:r>
        <w:rPr>
          <w:rFonts w:ascii="Arial" w:hAnsi="Arial"/>
          <w:color w:val="1F2937"/>
          <w:sz w:val="22"/>
          <w:szCs w:val="22"/>
        </w:rPr>
        <w:t>drift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se monitorea con PSI y KS en ml/</w:t>
      </w:r>
      <w:proofErr w:type="spellStart"/>
      <w:r>
        <w:rPr>
          <w:rFonts w:ascii="Arial" w:hAnsi="Arial"/>
          <w:color w:val="1F2937"/>
          <w:sz w:val="22"/>
          <w:szCs w:val="22"/>
        </w:rPr>
        <w:t>monitoring</w:t>
      </w:r>
      <w:proofErr w:type="spellEnd"/>
      <w:r>
        <w:rPr>
          <w:rFonts w:ascii="Arial" w:hAnsi="Arial"/>
          <w:color w:val="1F2937"/>
          <w:sz w:val="22"/>
          <w:szCs w:val="22"/>
        </w:rPr>
        <w:t>/drift.py.</w:t>
      </w:r>
    </w:p>
    <w:p w14:paraId="65BF0203" w14:textId="77777777" w:rsidR="00FA29CF" w:rsidRDefault="00000000">
      <w:pPr>
        <w:spacing w:before="60" w:after="80"/>
      </w:pPr>
      <w:r>
        <w:rPr>
          <w:rFonts w:ascii="Arial" w:hAnsi="Arial"/>
          <w:i/>
          <w:color w:val="4B5563"/>
          <w:sz w:val="16"/>
          <w:szCs w:val="16"/>
        </w:rPr>
        <w:t xml:space="preserve">Tabla 5.1: Aplicación de CRISP-DM en MILPÍN </w:t>
      </w:r>
      <w:proofErr w:type="spellStart"/>
      <w:r>
        <w:rPr>
          <w:rFonts w:ascii="Arial" w:hAnsi="Arial"/>
          <w:i/>
          <w:color w:val="4B5563"/>
          <w:sz w:val="16"/>
          <w:szCs w:val="16"/>
        </w:rPr>
        <w:t>AgTech</w:t>
      </w:r>
      <w:proofErr w:type="spellEnd"/>
      <w:r>
        <w:rPr>
          <w:rFonts w:ascii="Arial" w:hAnsi="Arial"/>
          <w:i/>
          <w:color w:val="4B5563"/>
          <w:sz w:val="16"/>
          <w:szCs w:val="16"/>
        </w:rPr>
        <w:t xml:space="preserve"> v2.0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975"/>
        <w:gridCol w:w="3091"/>
        <w:gridCol w:w="3294"/>
      </w:tblGrid>
      <w:tr w:rsidR="00FA29CF" w14:paraId="6851FBB4" w14:textId="77777777">
        <w:tc>
          <w:tcPr>
            <w:tcW w:w="3360" w:type="dxa"/>
            <w:shd w:val="clear" w:color="auto" w:fill="1E3A5F"/>
          </w:tcPr>
          <w:p w14:paraId="6BBD238D" w14:textId="77777777" w:rsidR="00FA29CF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Fase CRISP-DM</w:t>
            </w:r>
          </w:p>
        </w:tc>
        <w:tc>
          <w:tcPr>
            <w:tcW w:w="3360" w:type="dxa"/>
            <w:shd w:val="clear" w:color="auto" w:fill="1E3A5F"/>
          </w:tcPr>
          <w:p w14:paraId="5209B8BB" w14:textId="77777777" w:rsidR="00FA29CF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Aplicación en MILPÍN</w:t>
            </w:r>
          </w:p>
        </w:tc>
        <w:tc>
          <w:tcPr>
            <w:tcW w:w="3360" w:type="dxa"/>
            <w:shd w:val="clear" w:color="auto" w:fill="1E3A5F"/>
          </w:tcPr>
          <w:p w14:paraId="5A00B5F9" w14:textId="77777777" w:rsidR="00FA29CF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Artefacto principal</w:t>
            </w:r>
          </w:p>
        </w:tc>
      </w:tr>
      <w:tr w:rsidR="00FA29CF" w14:paraId="1BF9398F" w14:textId="77777777">
        <w:tc>
          <w:tcPr>
            <w:tcW w:w="3360" w:type="dxa"/>
            <w:shd w:val="clear" w:color="auto" w:fill="FFFFFF"/>
          </w:tcPr>
          <w:p w14:paraId="2C3217F6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Comprensión del negocio</w:t>
            </w:r>
          </w:p>
        </w:tc>
        <w:tc>
          <w:tcPr>
            <w:tcW w:w="3360" w:type="dxa"/>
            <w:shd w:val="clear" w:color="auto" w:fill="FFFFFF"/>
          </w:tcPr>
          <w:p w14:paraId="18CDFD9B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Análisis de crisis hídrica DR-041. KPI: 8,000→6,000 m³/ha/ciclo.</w:t>
            </w:r>
          </w:p>
        </w:tc>
        <w:tc>
          <w:tcPr>
            <w:tcW w:w="3360" w:type="dxa"/>
            <w:shd w:val="clear" w:color="auto" w:fill="FFFFFF"/>
          </w:tcPr>
          <w:p w14:paraId="3186D07E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Documento de Visión, Términos de Referencia</w:t>
            </w:r>
          </w:p>
        </w:tc>
      </w:tr>
      <w:tr w:rsidR="00FA29CF" w14:paraId="00FC74F3" w14:textId="77777777">
        <w:tc>
          <w:tcPr>
            <w:tcW w:w="3360" w:type="dxa"/>
            <w:shd w:val="clear" w:color="auto" w:fill="EEF4FA"/>
          </w:tcPr>
          <w:p w14:paraId="4321D6E0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Comprensión de datos</w:t>
            </w:r>
          </w:p>
        </w:tc>
        <w:tc>
          <w:tcPr>
            <w:tcW w:w="3360" w:type="dxa"/>
            <w:shd w:val="clear" w:color="auto" w:fill="EEF4FA"/>
          </w:tcPr>
          <w:p w14:paraId="043D247F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13 preguntas EDA sobre NASA POWER (1985-2025). Datos edáficos por parcela.</w:t>
            </w:r>
          </w:p>
        </w:tc>
        <w:tc>
          <w:tcPr>
            <w:tcW w:w="3360" w:type="dxa"/>
            <w:shd w:val="clear" w:color="auto" w:fill="EEF4FA"/>
          </w:tcPr>
          <w:p w14:paraId="38ADDCCD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ml/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experiments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/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eda_milpin.ipynb</w:t>
            </w:r>
            <w:proofErr w:type="spellEnd"/>
          </w:p>
        </w:tc>
      </w:tr>
      <w:tr w:rsidR="00FA29CF" w:rsidRPr="0009097C" w14:paraId="3C7B210C" w14:textId="77777777">
        <w:tc>
          <w:tcPr>
            <w:tcW w:w="3360" w:type="dxa"/>
            <w:shd w:val="clear" w:color="auto" w:fill="FFFFFF"/>
          </w:tcPr>
          <w:p w14:paraId="701F44E6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Preparación de datos</w:t>
            </w:r>
          </w:p>
        </w:tc>
        <w:tc>
          <w:tcPr>
            <w:tcW w:w="3360" w:type="dxa"/>
            <w:shd w:val="clear" w:color="auto" w:fill="FFFFFF"/>
          </w:tcPr>
          <w:p w14:paraId="7AA3155A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nasa_power_etl.py, geo_pipeline.py.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Dataset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sintético 50,000 registros.</w:t>
            </w:r>
          </w:p>
        </w:tc>
        <w:tc>
          <w:tcPr>
            <w:tcW w:w="3360" w:type="dxa"/>
            <w:shd w:val="clear" w:color="auto" w:fill="FFFFFF"/>
          </w:tcPr>
          <w:p w14:paraId="5D77155B" w14:textId="77777777" w:rsidR="00FA29CF" w:rsidRPr="0009097C" w:rsidRDefault="00000000">
            <w:pPr>
              <w:rPr>
                <w:lang w:val="en-US"/>
              </w:rPr>
            </w:pPr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data/synthetic/milpin_ciclos_ml.csv</w:t>
            </w:r>
          </w:p>
        </w:tc>
      </w:tr>
      <w:tr w:rsidR="00FA29CF" w14:paraId="600296F8" w14:textId="77777777">
        <w:tc>
          <w:tcPr>
            <w:tcW w:w="3360" w:type="dxa"/>
            <w:shd w:val="clear" w:color="auto" w:fill="EEF4FA"/>
          </w:tcPr>
          <w:p w14:paraId="5AAF8CCB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Modelado</w:t>
            </w:r>
          </w:p>
        </w:tc>
        <w:tc>
          <w:tcPr>
            <w:tcW w:w="3360" w:type="dxa"/>
            <w:shd w:val="clear" w:color="auto" w:fill="EEF4FA"/>
          </w:tcPr>
          <w:p w14:paraId="1BB933DF" w14:textId="77777777" w:rsidR="00FA29CF" w:rsidRPr="0009097C" w:rsidRDefault="00000000">
            <w:pPr>
              <w:rPr>
                <w:lang w:val="en-US"/>
              </w:rPr>
            </w:pPr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FAO-56 PM, Ridge </w:t>
            </w:r>
            <w:proofErr w:type="spellStart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ETo</w:t>
            </w:r>
            <w:proofErr w:type="spellEnd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XGBoost</w:t>
            </w:r>
            <w:proofErr w:type="spellEnd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M1/M2, K-Means, Isolation Forest.</w:t>
            </w:r>
          </w:p>
        </w:tc>
        <w:tc>
          <w:tcPr>
            <w:tcW w:w="3360" w:type="dxa"/>
            <w:shd w:val="clear" w:color="auto" w:fill="EEF4FA"/>
          </w:tcPr>
          <w:p w14:paraId="2B07A99C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ml/training/,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backend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/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core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/</w:t>
            </w:r>
          </w:p>
        </w:tc>
      </w:tr>
      <w:tr w:rsidR="00FA29CF" w14:paraId="16E65596" w14:textId="77777777">
        <w:tc>
          <w:tcPr>
            <w:tcW w:w="3360" w:type="dxa"/>
            <w:shd w:val="clear" w:color="auto" w:fill="FFFFFF"/>
          </w:tcPr>
          <w:p w14:paraId="5E668501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Evaluación</w:t>
            </w:r>
          </w:p>
        </w:tc>
        <w:tc>
          <w:tcPr>
            <w:tcW w:w="3360" w:type="dxa"/>
            <w:shd w:val="clear" w:color="auto" w:fill="FFFFFF"/>
          </w:tcPr>
          <w:p w14:paraId="1E095A32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77+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tests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, validación cruzada 5-fold Ridge, SHAP M1/M2, comparativa escenarios.</w:t>
            </w:r>
          </w:p>
        </w:tc>
        <w:tc>
          <w:tcPr>
            <w:tcW w:w="3360" w:type="dxa"/>
            <w:shd w:val="clear" w:color="auto" w:fill="FFFFFF"/>
          </w:tcPr>
          <w:p w14:paraId="67D5FA0B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ml/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tests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/,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backend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/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tests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/</w:t>
            </w:r>
          </w:p>
        </w:tc>
      </w:tr>
      <w:tr w:rsidR="00FA29CF" w:rsidRPr="0009097C" w14:paraId="7E7448DB" w14:textId="77777777">
        <w:tc>
          <w:tcPr>
            <w:tcW w:w="3360" w:type="dxa"/>
            <w:shd w:val="clear" w:color="auto" w:fill="EEF4FA"/>
          </w:tcPr>
          <w:p w14:paraId="1D6E09F3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Despliegue</w:t>
            </w:r>
          </w:p>
        </w:tc>
        <w:tc>
          <w:tcPr>
            <w:tcW w:w="3360" w:type="dxa"/>
            <w:shd w:val="clear" w:color="auto" w:fill="EEF4FA"/>
          </w:tcPr>
          <w:p w14:paraId="21807A6F" w14:textId="77777777" w:rsidR="00FA29CF" w:rsidRPr="0009097C" w:rsidRDefault="00000000">
            <w:pPr>
              <w:rPr>
                <w:lang w:val="en-US"/>
              </w:rPr>
            </w:pPr>
            <w:proofErr w:type="spellStart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FastAPI</w:t>
            </w:r>
            <w:proofErr w:type="spellEnd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+ PostgreSQL/</w:t>
            </w:r>
            <w:proofErr w:type="spellStart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PostGIS</w:t>
            </w:r>
            <w:proofErr w:type="spellEnd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+ Leaflet + Docker (infra/).</w:t>
            </w:r>
          </w:p>
        </w:tc>
        <w:tc>
          <w:tcPr>
            <w:tcW w:w="3360" w:type="dxa"/>
            <w:shd w:val="clear" w:color="auto" w:fill="EEF4FA"/>
          </w:tcPr>
          <w:p w14:paraId="58E5AEEB" w14:textId="77777777" w:rsidR="00FA29CF" w:rsidRPr="0009097C" w:rsidRDefault="00000000">
            <w:pPr>
              <w:rPr>
                <w:lang w:val="en-US"/>
              </w:rPr>
            </w:pPr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backend/main.py, infra/docker-</w:t>
            </w:r>
            <w:proofErr w:type="spellStart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compose.yml</w:t>
            </w:r>
            <w:proofErr w:type="spellEnd"/>
          </w:p>
        </w:tc>
      </w:tr>
    </w:tbl>
    <w:p w14:paraId="4E1BF171" w14:textId="77777777" w:rsidR="00FA29CF" w:rsidRPr="0009097C" w:rsidRDefault="00FA29CF">
      <w:pPr>
        <w:spacing w:after="60"/>
        <w:rPr>
          <w:lang w:val="en-US"/>
        </w:rPr>
      </w:pPr>
    </w:p>
    <w:p w14:paraId="210A6DDE" w14:textId="77777777" w:rsidR="00FA29CF" w:rsidRDefault="00000000">
      <w:pPr>
        <w:spacing w:before="320" w:after="100"/>
      </w:pPr>
      <w:r>
        <w:rPr>
          <w:rFonts w:ascii="Arial" w:hAnsi="Arial"/>
          <w:b/>
          <w:bCs/>
          <w:color w:val="2C5D8A"/>
          <w:sz w:val="26"/>
          <w:szCs w:val="26"/>
        </w:rPr>
        <w:t>5.2 Fundamento Científico</w:t>
      </w:r>
    </w:p>
    <w:p w14:paraId="2825B41E" w14:textId="77777777" w:rsidR="00FA29CF" w:rsidRDefault="00000000">
      <w:pPr>
        <w:spacing w:before="60" w:after="120"/>
      </w:pPr>
      <w:r>
        <w:rPr>
          <w:rFonts w:ascii="Arial" w:hAnsi="Arial"/>
          <w:color w:val="1F2937"/>
          <w:sz w:val="22"/>
          <w:szCs w:val="22"/>
        </w:rPr>
        <w:t xml:space="preserve">El corazón del motor de cálculo es el método Penman-Monteith (FAO </w:t>
      </w:r>
      <w:proofErr w:type="spellStart"/>
      <w:r>
        <w:rPr>
          <w:rFonts w:ascii="Arial" w:hAnsi="Arial"/>
          <w:color w:val="1F2937"/>
          <w:sz w:val="22"/>
          <w:szCs w:val="22"/>
        </w:rPr>
        <w:t>Irrigation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and </w:t>
      </w:r>
      <w:proofErr w:type="spellStart"/>
      <w:r>
        <w:rPr>
          <w:rFonts w:ascii="Arial" w:hAnsi="Arial"/>
          <w:color w:val="1F2937"/>
          <w:sz w:val="22"/>
          <w:szCs w:val="22"/>
        </w:rPr>
        <w:t>Drainage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Paper 56, Allen et al., 1998). Elegido por tres razones: es el método recomendado por la FAO como estándar mundial sin método más riguroso en la literatura agronómica; requiere únicamente datos meteorológicos disponibles en NASA POWER (</w:t>
      </w:r>
      <w:proofErr w:type="spellStart"/>
      <w:r>
        <w:rPr>
          <w:rFonts w:ascii="Arial" w:hAnsi="Arial"/>
          <w:color w:val="1F2937"/>
          <w:sz w:val="22"/>
          <w:szCs w:val="22"/>
        </w:rPr>
        <w:t>T_max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, </w:t>
      </w:r>
      <w:proofErr w:type="spellStart"/>
      <w:r>
        <w:rPr>
          <w:rFonts w:ascii="Arial" w:hAnsi="Arial"/>
          <w:color w:val="1F2937"/>
          <w:sz w:val="22"/>
          <w:szCs w:val="22"/>
        </w:rPr>
        <w:t>T_min</w:t>
      </w:r>
      <w:proofErr w:type="spellEnd"/>
      <w:r>
        <w:rPr>
          <w:rFonts w:ascii="Arial" w:hAnsi="Arial"/>
          <w:color w:val="1F2937"/>
          <w:sz w:val="22"/>
          <w:szCs w:val="22"/>
        </w:rPr>
        <w:t>, HR, viento, radiación); y provee coeficientes Kc específicos por especie y etapa fenológica (FAO-56 Tabla 12).</w:t>
      </w:r>
    </w:p>
    <w:p w14:paraId="497BADE7" w14:textId="77777777" w:rsidR="00FA29CF" w:rsidRDefault="00000000">
      <w:pPr>
        <w:spacing w:before="100" w:after="100"/>
      </w:pPr>
      <w:r>
        <w:rPr>
          <w:rFonts w:ascii="Courier New" w:hAnsi="Courier New"/>
          <w:color w:val="1E3A5F"/>
          <w:sz w:val="20"/>
          <w:szCs w:val="20"/>
        </w:rPr>
        <w:t>ETo = [0.408×Δ×(Rn−G) + γ×(900/(T+273))×u₂×(es−</w:t>
      </w:r>
      <w:proofErr w:type="spellStart"/>
      <w:r>
        <w:rPr>
          <w:rFonts w:ascii="Courier New" w:hAnsi="Courier New"/>
          <w:color w:val="1E3A5F"/>
          <w:sz w:val="20"/>
          <w:szCs w:val="20"/>
        </w:rPr>
        <w:t>ea</w:t>
      </w:r>
      <w:proofErr w:type="spellEnd"/>
      <w:r>
        <w:rPr>
          <w:rFonts w:ascii="Courier New" w:hAnsi="Courier New"/>
          <w:color w:val="1E3A5F"/>
          <w:sz w:val="20"/>
          <w:szCs w:val="20"/>
        </w:rPr>
        <w:t>)] / [Δ + γ×(1 + 0.34×u₂)]</w:t>
      </w:r>
    </w:p>
    <w:p w14:paraId="28CB49F1" w14:textId="77777777" w:rsidR="00FA29CF" w:rsidRDefault="00000000">
      <w:pPr>
        <w:spacing w:before="60" w:after="120"/>
      </w:pPr>
      <w:r>
        <w:rPr>
          <w:rFonts w:ascii="Arial" w:hAnsi="Arial"/>
          <w:color w:val="1F2937"/>
          <w:sz w:val="22"/>
          <w:szCs w:val="22"/>
        </w:rPr>
        <w:t xml:space="preserve">Δ = pendiente curva P-vapor (kPa/°C), Rn = radiación neta (MJ/m²/día), γ = constante psicrométrica, T = temperatura media (°C), u₂ = viento a 2 m (m/s), es = presión de vapor de saturación (kPa), </w:t>
      </w:r>
      <w:proofErr w:type="spellStart"/>
      <w:r>
        <w:rPr>
          <w:rFonts w:ascii="Arial" w:hAnsi="Arial"/>
          <w:color w:val="1F2937"/>
          <w:sz w:val="22"/>
          <w:szCs w:val="22"/>
        </w:rPr>
        <w:t>ea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= presión de vapor real (kPa).</w:t>
      </w:r>
    </w:p>
    <w:p w14:paraId="19E05FEB" w14:textId="77777777" w:rsidR="00FA29CF" w:rsidRDefault="00000000">
      <w:pPr>
        <w:spacing w:before="60" w:after="120"/>
      </w:pPr>
      <w:r>
        <w:rPr>
          <w:rFonts w:ascii="Arial" w:hAnsi="Arial"/>
          <w:color w:val="1F2937"/>
          <w:sz w:val="22"/>
          <w:szCs w:val="22"/>
        </w:rPr>
        <w:t>La predicción de rendimiento se fundamenta en FAO-33 (Stewart et al., 1977): el rendimiento cae proporcionalmente al déficit hídrico acumulado. Esta ecuación estructura el modelo M2 (</w:t>
      </w:r>
      <w:proofErr w:type="spellStart"/>
      <w:r>
        <w:rPr>
          <w:rFonts w:ascii="Arial" w:hAnsi="Arial"/>
          <w:color w:val="1F2937"/>
          <w:sz w:val="22"/>
          <w:szCs w:val="22"/>
        </w:rPr>
        <w:t>XGBoost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rendimiento) e informa el índice de estrés hídrico del </w:t>
      </w:r>
      <w:proofErr w:type="spellStart"/>
      <w:r>
        <w:rPr>
          <w:rFonts w:ascii="Arial" w:hAnsi="Arial"/>
          <w:color w:val="1F2937"/>
          <w:sz w:val="22"/>
          <w:szCs w:val="22"/>
        </w:rPr>
        <w:t>dashboard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BI. Los datos NASA POWER provienen </w:t>
      </w:r>
      <w:proofErr w:type="gramStart"/>
      <w:r>
        <w:rPr>
          <w:rFonts w:ascii="Arial" w:hAnsi="Arial"/>
          <w:color w:val="1F2937"/>
          <w:sz w:val="22"/>
          <w:szCs w:val="22"/>
        </w:rPr>
        <w:t>del reanálisis</w:t>
      </w:r>
      <w:proofErr w:type="gramEnd"/>
      <w:r>
        <w:rPr>
          <w:rFonts w:ascii="Arial" w:hAnsi="Arial"/>
          <w:color w:val="1F2937"/>
          <w:sz w:val="22"/>
          <w:szCs w:val="22"/>
        </w:rPr>
        <w:t xml:space="preserve"> MERRA-2 con resolución 0.5° × 0.625° y cobertura histórica de 39 años (1985–2025).</w:t>
      </w:r>
    </w:p>
    <w:p w14:paraId="4FCC8B25" w14:textId="77777777" w:rsidR="00FA29CF" w:rsidRDefault="00000000">
      <w:pPr>
        <w:spacing w:before="480" w:after="160"/>
      </w:pPr>
      <w:r>
        <w:rPr>
          <w:rFonts w:ascii="Arial" w:hAnsi="Arial"/>
          <w:b/>
          <w:bCs/>
          <w:color w:val="1E3A5F"/>
          <w:sz w:val="34"/>
          <w:szCs w:val="34"/>
        </w:rPr>
        <w:t>6. Cronograma del Proyecto</w:t>
      </w:r>
    </w:p>
    <w:p w14:paraId="7502DCEF" w14:textId="77777777" w:rsidR="00FA29CF" w:rsidRDefault="00000000">
      <w:pPr>
        <w:spacing w:before="60" w:after="120"/>
      </w:pPr>
      <w:r>
        <w:rPr>
          <w:rFonts w:ascii="Arial" w:hAnsi="Arial"/>
          <w:color w:val="1F2937"/>
          <w:sz w:val="22"/>
          <w:szCs w:val="22"/>
        </w:rPr>
        <w:t>El proyecto se estructura en cuatro fases con hitos verificables. Las fechas reflejan el estado real al momento de emitir estos Términos de Referencia (junio 2026).</w:t>
      </w:r>
    </w:p>
    <w:p w14:paraId="09E2BC81" w14:textId="77777777" w:rsidR="00FA29CF" w:rsidRDefault="00000000">
      <w:pPr>
        <w:spacing w:before="60" w:after="80"/>
      </w:pPr>
      <w:r>
        <w:rPr>
          <w:rFonts w:ascii="Arial" w:hAnsi="Arial"/>
          <w:i/>
          <w:color w:val="4B5563"/>
          <w:sz w:val="16"/>
          <w:szCs w:val="16"/>
        </w:rPr>
        <w:lastRenderedPageBreak/>
        <w:t xml:space="preserve">Tabla 6.1: </w:t>
      </w:r>
      <w:proofErr w:type="spellStart"/>
      <w:r>
        <w:rPr>
          <w:rFonts w:ascii="Arial" w:hAnsi="Arial"/>
          <w:i/>
          <w:color w:val="4B5563"/>
          <w:sz w:val="16"/>
          <w:szCs w:val="16"/>
        </w:rPr>
        <w:t>Roadmap</w:t>
      </w:r>
      <w:proofErr w:type="spellEnd"/>
      <w:r>
        <w:rPr>
          <w:rFonts w:ascii="Arial" w:hAnsi="Arial"/>
          <w:i/>
          <w:color w:val="4B5563"/>
          <w:sz w:val="16"/>
          <w:szCs w:val="16"/>
        </w:rPr>
        <w:t xml:space="preserve"> de desarrollo MILPÍN </w:t>
      </w:r>
      <w:proofErr w:type="spellStart"/>
      <w:r>
        <w:rPr>
          <w:rFonts w:ascii="Arial" w:hAnsi="Arial"/>
          <w:i/>
          <w:color w:val="4B5563"/>
          <w:sz w:val="16"/>
          <w:szCs w:val="16"/>
        </w:rPr>
        <w:t>AgTech</w:t>
      </w:r>
      <w:proofErr w:type="spellEnd"/>
      <w:r>
        <w:rPr>
          <w:rFonts w:ascii="Arial" w:hAnsi="Arial"/>
          <w:i/>
          <w:color w:val="4B5563"/>
          <w:sz w:val="16"/>
          <w:szCs w:val="16"/>
        </w:rPr>
        <w:t xml:space="preserve"> — fases, hitos y entregables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320"/>
        <w:gridCol w:w="2300"/>
        <w:gridCol w:w="2395"/>
        <w:gridCol w:w="2345"/>
      </w:tblGrid>
      <w:tr w:rsidR="00FA29CF" w14:paraId="4E0C4424" w14:textId="77777777">
        <w:tc>
          <w:tcPr>
            <w:tcW w:w="2520" w:type="dxa"/>
            <w:shd w:val="clear" w:color="auto" w:fill="1E3A5F"/>
          </w:tcPr>
          <w:p w14:paraId="5A66681E" w14:textId="77777777" w:rsidR="00FA29CF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2520" w:type="dxa"/>
            <w:shd w:val="clear" w:color="auto" w:fill="1E3A5F"/>
          </w:tcPr>
          <w:p w14:paraId="25B53D23" w14:textId="77777777" w:rsidR="00FA29CF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Período</w:t>
            </w:r>
          </w:p>
        </w:tc>
        <w:tc>
          <w:tcPr>
            <w:tcW w:w="2520" w:type="dxa"/>
            <w:shd w:val="clear" w:color="auto" w:fill="1E3A5F"/>
          </w:tcPr>
          <w:p w14:paraId="34F73352" w14:textId="77777777" w:rsidR="00FA29CF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Actividades clave</w:t>
            </w:r>
          </w:p>
        </w:tc>
        <w:tc>
          <w:tcPr>
            <w:tcW w:w="2520" w:type="dxa"/>
            <w:shd w:val="clear" w:color="auto" w:fill="1E3A5F"/>
          </w:tcPr>
          <w:p w14:paraId="0A788ED5" w14:textId="77777777" w:rsidR="00FA29CF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Hito / Entregable</w:t>
            </w:r>
          </w:p>
        </w:tc>
      </w:tr>
      <w:tr w:rsidR="00FA29CF" w14:paraId="4ED108AA" w14:textId="77777777">
        <w:tc>
          <w:tcPr>
            <w:tcW w:w="2520" w:type="dxa"/>
            <w:shd w:val="clear" w:color="auto" w:fill="FFFFFF"/>
          </w:tcPr>
          <w:p w14:paraId="479EECD9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Fase 0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Fundamentos</w:t>
            </w:r>
          </w:p>
        </w:tc>
        <w:tc>
          <w:tcPr>
            <w:tcW w:w="2520" w:type="dxa"/>
            <w:shd w:val="clear" w:color="auto" w:fill="FFFFFF"/>
          </w:tcPr>
          <w:p w14:paraId="36F11D85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Dic 2025 –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Feb 2026</w:t>
            </w:r>
          </w:p>
        </w:tc>
        <w:tc>
          <w:tcPr>
            <w:tcW w:w="2520" w:type="dxa"/>
            <w:shd w:val="clear" w:color="auto" w:fill="FFFFFF"/>
          </w:tcPr>
          <w:p w14:paraId="5B06453E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• Definición del problema y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KPIs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• Análisis DR-041 y revisión FAO-56.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 xml:space="preserve">• Stack: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FastAPI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+ PostgreSQL +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Leaflet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• EDA climático NASA POWER (13 preguntas).</w:t>
            </w:r>
          </w:p>
        </w:tc>
        <w:tc>
          <w:tcPr>
            <w:tcW w:w="2520" w:type="dxa"/>
            <w:shd w:val="clear" w:color="auto" w:fill="FFFFFF"/>
          </w:tcPr>
          <w:p w14:paraId="1A9B31C5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Arquitectura conceptual aprobada.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EDA completado.</w:t>
            </w:r>
          </w:p>
        </w:tc>
      </w:tr>
      <w:tr w:rsidR="00FA29CF" w14:paraId="21C3C6EA" w14:textId="77777777">
        <w:tc>
          <w:tcPr>
            <w:tcW w:w="2520" w:type="dxa"/>
            <w:shd w:val="clear" w:color="auto" w:fill="EEF4FA"/>
          </w:tcPr>
          <w:p w14:paraId="44464124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Fase 1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Core Técnico</w:t>
            </w:r>
          </w:p>
        </w:tc>
        <w:tc>
          <w:tcPr>
            <w:tcW w:w="2520" w:type="dxa"/>
            <w:shd w:val="clear" w:color="auto" w:fill="EEF4FA"/>
          </w:tcPr>
          <w:p w14:paraId="563DE4AF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Mar 2026 –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Abr 2026</w:t>
            </w:r>
          </w:p>
        </w:tc>
        <w:tc>
          <w:tcPr>
            <w:tcW w:w="2520" w:type="dxa"/>
            <w:shd w:val="clear" w:color="auto" w:fill="EEF4FA"/>
          </w:tcPr>
          <w:p w14:paraId="1F7AE8EA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• Motor FAO-56 en balance_hidrico.py.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 xml:space="preserve">• BD PostgreSQL 15 +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PostGIS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3.6, 7 tablas.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 xml:space="preserve">• Migración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Alembic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geom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JSONB → GEOMETRY.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</w:r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• API REST 20+ endpoints, </w:t>
            </w:r>
            <w:proofErr w:type="spellStart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SQLAlchemy</w:t>
            </w:r>
            <w:proofErr w:type="spellEnd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async.</w:t>
            </w:r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br/>
              <w:t xml:space="preserve">• Frontend SPA Leaflet, 5 tabs </w:t>
            </w:r>
            <w:proofErr w:type="spellStart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funcionales</w:t>
            </w:r>
            <w:proofErr w:type="spellEnd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.</w:t>
            </w:r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br/>
            </w:r>
            <w:r>
              <w:rPr>
                <w:rFonts w:ascii="Arial" w:hAnsi="Arial"/>
                <w:color w:val="1F2937"/>
                <w:sz w:val="18"/>
                <w:szCs w:val="18"/>
              </w:rPr>
              <w:t>• Pipeline de voz Whisper + Ollama.</w:t>
            </w:r>
          </w:p>
        </w:tc>
        <w:tc>
          <w:tcPr>
            <w:tcW w:w="2520" w:type="dxa"/>
            <w:shd w:val="clear" w:color="auto" w:fill="EEF4FA"/>
          </w:tcPr>
          <w:p w14:paraId="49461C98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Prototipo funcional pre-MVP.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 xml:space="preserve">Suite 77+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tests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pasa al 100%.</w:t>
            </w:r>
          </w:p>
        </w:tc>
      </w:tr>
      <w:tr w:rsidR="00FA29CF" w14:paraId="56EECB74" w14:textId="77777777">
        <w:tc>
          <w:tcPr>
            <w:tcW w:w="2520" w:type="dxa"/>
            <w:shd w:val="clear" w:color="auto" w:fill="FFFFFF"/>
          </w:tcPr>
          <w:p w14:paraId="6EB2D4B9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Fase 2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ML y Cierre Deuda</w:t>
            </w:r>
          </w:p>
        </w:tc>
        <w:tc>
          <w:tcPr>
            <w:tcW w:w="2520" w:type="dxa"/>
            <w:shd w:val="clear" w:color="auto" w:fill="FFFFFF"/>
          </w:tcPr>
          <w:p w14:paraId="5D97B59E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May 2026</w:t>
            </w:r>
          </w:p>
        </w:tc>
        <w:tc>
          <w:tcPr>
            <w:tcW w:w="2520" w:type="dxa"/>
            <w:shd w:val="clear" w:color="auto" w:fill="FFFFFF"/>
          </w:tcPr>
          <w:p w14:paraId="201F4458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XGBoost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M1/M2 entrenados y validados.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 xml:space="preserve">• Ridge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Regression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ETo activo en API.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• Propagación balance hídrico real.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 xml:space="preserve">•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Feedback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loop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cerrado.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• Separación ml/training vs. ml/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inference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 xml:space="preserve">•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Dashboard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BI conectado a API real.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• Seguridad: .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env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fuera de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git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, CORS explícito.</w:t>
            </w:r>
          </w:p>
        </w:tc>
        <w:tc>
          <w:tcPr>
            <w:tcW w:w="2520" w:type="dxa"/>
            <w:shd w:val="clear" w:color="auto" w:fill="FFFFFF"/>
          </w:tcPr>
          <w:p w14:paraId="6A8DA48E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Deuda técnica Fase A resuelta.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Documentación técnica completa.</w:t>
            </w:r>
          </w:p>
        </w:tc>
      </w:tr>
      <w:tr w:rsidR="00FA29CF" w14:paraId="48228D39" w14:textId="77777777">
        <w:tc>
          <w:tcPr>
            <w:tcW w:w="2520" w:type="dxa"/>
            <w:shd w:val="clear" w:color="auto" w:fill="EEF4FA"/>
          </w:tcPr>
          <w:p w14:paraId="22000240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Fase 3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Piloto en Campo</w:t>
            </w:r>
          </w:p>
        </w:tc>
        <w:tc>
          <w:tcPr>
            <w:tcW w:w="2520" w:type="dxa"/>
            <w:shd w:val="clear" w:color="auto" w:fill="EEF4FA"/>
          </w:tcPr>
          <w:p w14:paraId="7563144F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Jul–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Sep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2026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(planificado)</w:t>
            </w:r>
          </w:p>
        </w:tc>
        <w:tc>
          <w:tcPr>
            <w:tcW w:w="2520" w:type="dxa"/>
            <w:shd w:val="clear" w:color="auto" w:fill="EEF4FA"/>
          </w:tcPr>
          <w:p w14:paraId="750F0A57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• Despliegue en servidor con agricultores.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• Autenticación JWT implementada.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• Pruebas de carga.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• Validación e2e con ≥5 agricultores reales.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• Reentrenamiento M1/M2 con datos de campo.</w:t>
            </w:r>
          </w:p>
        </w:tc>
        <w:tc>
          <w:tcPr>
            <w:tcW w:w="2520" w:type="dxa"/>
            <w:shd w:val="clear" w:color="auto" w:fill="EEF4FA"/>
          </w:tcPr>
          <w:p w14:paraId="5D0C9E52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Piloto validado.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Primeras métricas reales de ahorro hídrico.</w:t>
            </w:r>
          </w:p>
        </w:tc>
      </w:tr>
      <w:tr w:rsidR="00FA29CF" w14:paraId="704B7053" w14:textId="77777777">
        <w:tc>
          <w:tcPr>
            <w:tcW w:w="2520" w:type="dxa"/>
            <w:shd w:val="clear" w:color="auto" w:fill="FFFFFF"/>
          </w:tcPr>
          <w:p w14:paraId="7090B0F3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Fase 4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Escalamiento</w:t>
            </w:r>
          </w:p>
        </w:tc>
        <w:tc>
          <w:tcPr>
            <w:tcW w:w="2520" w:type="dxa"/>
            <w:shd w:val="clear" w:color="auto" w:fill="FFFFFF"/>
          </w:tcPr>
          <w:p w14:paraId="79E15408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2027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(planificado)</w:t>
            </w:r>
          </w:p>
        </w:tc>
        <w:tc>
          <w:tcPr>
            <w:tcW w:w="2520" w:type="dxa"/>
            <w:shd w:val="clear" w:color="auto" w:fill="FFFFFF"/>
          </w:tcPr>
          <w:p w14:paraId="5461BD8D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• Integración sensores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IoT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de humedad.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• Extensión a módulos 1, 2 y 4 del DR-041.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• Integración con tarifación CONAGUA.</w:t>
            </w:r>
          </w:p>
        </w:tc>
        <w:tc>
          <w:tcPr>
            <w:tcW w:w="2520" w:type="dxa"/>
            <w:shd w:val="clear" w:color="auto" w:fill="FFFFFF"/>
          </w:tcPr>
          <w:p w14:paraId="44B1B3CC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Cobertura DR-041 completa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(225,000 ha).</w:t>
            </w:r>
          </w:p>
        </w:tc>
      </w:tr>
    </w:tbl>
    <w:p w14:paraId="19210A7A" w14:textId="77777777" w:rsidR="00FA29CF" w:rsidRDefault="00FA29CF">
      <w:pPr>
        <w:spacing w:after="60"/>
      </w:pPr>
    </w:p>
    <w:p w14:paraId="239BBA92" w14:textId="77777777" w:rsidR="00FA29CF" w:rsidRDefault="00000000">
      <w:pPr>
        <w:spacing w:before="480" w:after="160"/>
      </w:pPr>
      <w:r>
        <w:rPr>
          <w:rFonts w:ascii="Arial" w:hAnsi="Arial"/>
          <w:b/>
          <w:bCs/>
          <w:color w:val="1E3A5F"/>
          <w:sz w:val="34"/>
          <w:szCs w:val="34"/>
        </w:rPr>
        <w:t>7. Recursos Tecnológicos</w:t>
      </w:r>
    </w:p>
    <w:p w14:paraId="28513B1F" w14:textId="77777777" w:rsidR="00FA29CF" w:rsidRDefault="00000000">
      <w:pPr>
        <w:spacing w:before="320" w:after="100"/>
      </w:pPr>
      <w:r>
        <w:rPr>
          <w:rFonts w:ascii="Arial" w:hAnsi="Arial"/>
          <w:b/>
          <w:bCs/>
          <w:color w:val="2C5D8A"/>
          <w:sz w:val="26"/>
          <w:szCs w:val="26"/>
        </w:rPr>
        <w:t>7.1 Stack Tecnológico</w:t>
      </w:r>
    </w:p>
    <w:p w14:paraId="4F55E40F" w14:textId="77777777" w:rsidR="00FA29CF" w:rsidRDefault="00000000">
      <w:pPr>
        <w:spacing w:before="60" w:after="120"/>
      </w:pPr>
      <w:r>
        <w:rPr>
          <w:rFonts w:ascii="Arial" w:hAnsi="Arial"/>
          <w:color w:val="1F2937"/>
          <w:sz w:val="22"/>
          <w:szCs w:val="22"/>
        </w:rPr>
        <w:t xml:space="preserve">El </w:t>
      </w:r>
      <w:proofErr w:type="spellStart"/>
      <w:r>
        <w:rPr>
          <w:rFonts w:ascii="Arial" w:hAnsi="Arial"/>
          <w:color w:val="1F2937"/>
          <w:sz w:val="22"/>
          <w:szCs w:val="22"/>
        </w:rPr>
        <w:t>stack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tecnológico está fijado. No se modifica sin justificación técnica explícita y aprobación del equipo. La estabilidad es condición de mantenibilidad y transferibilidad.</w:t>
      </w:r>
    </w:p>
    <w:p w14:paraId="2D1AFE73" w14:textId="77777777" w:rsidR="00FA29CF" w:rsidRDefault="00000000">
      <w:pPr>
        <w:spacing w:before="60" w:after="80"/>
      </w:pPr>
      <w:r>
        <w:rPr>
          <w:rFonts w:ascii="Arial" w:hAnsi="Arial"/>
          <w:i/>
          <w:color w:val="4B5563"/>
          <w:sz w:val="16"/>
          <w:szCs w:val="16"/>
        </w:rPr>
        <w:t xml:space="preserve">Tabla 7.1: Stack tecnológico de MILPÍN </w:t>
      </w:r>
      <w:proofErr w:type="spellStart"/>
      <w:r>
        <w:rPr>
          <w:rFonts w:ascii="Arial" w:hAnsi="Arial"/>
          <w:i/>
          <w:color w:val="4B5563"/>
          <w:sz w:val="16"/>
          <w:szCs w:val="16"/>
        </w:rPr>
        <w:t>AgTech</w:t>
      </w:r>
      <w:proofErr w:type="spellEnd"/>
      <w:r>
        <w:rPr>
          <w:rFonts w:ascii="Arial" w:hAnsi="Arial"/>
          <w:i/>
          <w:color w:val="4B5563"/>
          <w:sz w:val="16"/>
          <w:szCs w:val="16"/>
        </w:rPr>
        <w:t xml:space="preserve"> v2.0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310"/>
        <w:gridCol w:w="2354"/>
        <w:gridCol w:w="2320"/>
        <w:gridCol w:w="2376"/>
      </w:tblGrid>
      <w:tr w:rsidR="00FA29CF" w14:paraId="17DEA7DF" w14:textId="77777777">
        <w:tc>
          <w:tcPr>
            <w:tcW w:w="2520" w:type="dxa"/>
            <w:shd w:val="clear" w:color="auto" w:fill="1E3A5F"/>
          </w:tcPr>
          <w:p w14:paraId="7FA043EF" w14:textId="77777777" w:rsidR="00FA29CF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Capa</w:t>
            </w:r>
          </w:p>
        </w:tc>
        <w:tc>
          <w:tcPr>
            <w:tcW w:w="2520" w:type="dxa"/>
            <w:shd w:val="clear" w:color="auto" w:fill="1E3A5F"/>
          </w:tcPr>
          <w:p w14:paraId="425B36F0" w14:textId="77777777" w:rsidR="00FA29CF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Tecnología</w:t>
            </w:r>
          </w:p>
        </w:tc>
        <w:tc>
          <w:tcPr>
            <w:tcW w:w="2520" w:type="dxa"/>
            <w:shd w:val="clear" w:color="auto" w:fill="1E3A5F"/>
          </w:tcPr>
          <w:p w14:paraId="40576CA1" w14:textId="77777777" w:rsidR="00FA29CF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2520" w:type="dxa"/>
            <w:shd w:val="clear" w:color="auto" w:fill="1E3A5F"/>
          </w:tcPr>
          <w:p w14:paraId="74EF355A" w14:textId="77777777" w:rsidR="00FA29CF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Rol</w:t>
            </w:r>
          </w:p>
        </w:tc>
      </w:tr>
      <w:tr w:rsidR="00FA29CF" w14:paraId="638AABCF" w14:textId="77777777">
        <w:tc>
          <w:tcPr>
            <w:tcW w:w="2520" w:type="dxa"/>
            <w:shd w:val="clear" w:color="auto" w:fill="FFFFFF"/>
          </w:tcPr>
          <w:p w14:paraId="53DAD853" w14:textId="77777777" w:rsidR="00FA29CF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lastRenderedPageBreak/>
              <w:t>Backend</w:t>
            </w:r>
            <w:proofErr w:type="spellEnd"/>
          </w:p>
        </w:tc>
        <w:tc>
          <w:tcPr>
            <w:tcW w:w="2520" w:type="dxa"/>
            <w:shd w:val="clear" w:color="auto" w:fill="FFFFFF"/>
          </w:tcPr>
          <w:p w14:paraId="0DA9B87B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Python</w:t>
            </w:r>
          </w:p>
        </w:tc>
        <w:tc>
          <w:tcPr>
            <w:tcW w:w="2520" w:type="dxa"/>
            <w:shd w:val="clear" w:color="auto" w:fill="FFFFFF"/>
          </w:tcPr>
          <w:p w14:paraId="4316EF5F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3.10+</w:t>
            </w:r>
          </w:p>
        </w:tc>
        <w:tc>
          <w:tcPr>
            <w:tcW w:w="2520" w:type="dxa"/>
            <w:shd w:val="clear" w:color="auto" w:fill="FFFFFF"/>
          </w:tcPr>
          <w:p w14:paraId="61E9DB30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Lenguaje principal del servidor</w:t>
            </w:r>
          </w:p>
        </w:tc>
      </w:tr>
      <w:tr w:rsidR="00FA29CF" w14:paraId="5EB414D7" w14:textId="77777777">
        <w:tc>
          <w:tcPr>
            <w:tcW w:w="2520" w:type="dxa"/>
            <w:shd w:val="clear" w:color="auto" w:fill="EEF4FA"/>
          </w:tcPr>
          <w:p w14:paraId="59EE0934" w14:textId="77777777" w:rsidR="00FA29CF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2520" w:type="dxa"/>
            <w:shd w:val="clear" w:color="auto" w:fill="EEF4FA"/>
          </w:tcPr>
          <w:p w14:paraId="1BE3E40A" w14:textId="77777777" w:rsidR="00FA29CF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FastAPI</w:t>
            </w:r>
            <w:proofErr w:type="spellEnd"/>
          </w:p>
        </w:tc>
        <w:tc>
          <w:tcPr>
            <w:tcW w:w="2520" w:type="dxa"/>
            <w:shd w:val="clear" w:color="auto" w:fill="EEF4FA"/>
          </w:tcPr>
          <w:p w14:paraId="10B00670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0.115</w:t>
            </w:r>
          </w:p>
        </w:tc>
        <w:tc>
          <w:tcPr>
            <w:tcW w:w="2520" w:type="dxa"/>
            <w:shd w:val="clear" w:color="auto" w:fill="EEF4FA"/>
          </w:tcPr>
          <w:p w14:paraId="4BF3B002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Framework API REST asíncrono</w:t>
            </w:r>
          </w:p>
        </w:tc>
      </w:tr>
      <w:tr w:rsidR="00FA29CF" w14:paraId="71055264" w14:textId="77777777">
        <w:tc>
          <w:tcPr>
            <w:tcW w:w="2520" w:type="dxa"/>
            <w:shd w:val="clear" w:color="auto" w:fill="FFFFFF"/>
          </w:tcPr>
          <w:p w14:paraId="3D906D53" w14:textId="77777777" w:rsidR="00FA29CF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2520" w:type="dxa"/>
            <w:shd w:val="clear" w:color="auto" w:fill="FFFFFF"/>
          </w:tcPr>
          <w:p w14:paraId="68BECE3C" w14:textId="77777777" w:rsidR="00FA29CF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Pydantic</w:t>
            </w:r>
            <w:proofErr w:type="spellEnd"/>
          </w:p>
        </w:tc>
        <w:tc>
          <w:tcPr>
            <w:tcW w:w="2520" w:type="dxa"/>
            <w:shd w:val="clear" w:color="auto" w:fill="FFFFFF"/>
          </w:tcPr>
          <w:p w14:paraId="7AFABFC4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2.9</w:t>
            </w:r>
          </w:p>
        </w:tc>
        <w:tc>
          <w:tcPr>
            <w:tcW w:w="2520" w:type="dxa"/>
            <w:shd w:val="clear" w:color="auto" w:fill="FFFFFF"/>
          </w:tcPr>
          <w:p w14:paraId="009BB898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Validación de esquemas</w:t>
            </w:r>
          </w:p>
        </w:tc>
      </w:tr>
      <w:tr w:rsidR="00FA29CF" w14:paraId="1798B928" w14:textId="77777777">
        <w:tc>
          <w:tcPr>
            <w:tcW w:w="2520" w:type="dxa"/>
            <w:shd w:val="clear" w:color="auto" w:fill="EEF4FA"/>
          </w:tcPr>
          <w:p w14:paraId="7436C8DA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ORM/BD</w:t>
            </w:r>
          </w:p>
        </w:tc>
        <w:tc>
          <w:tcPr>
            <w:tcW w:w="2520" w:type="dxa"/>
            <w:shd w:val="clear" w:color="auto" w:fill="EEF4FA"/>
          </w:tcPr>
          <w:p w14:paraId="74C4489B" w14:textId="77777777" w:rsidR="00FA29CF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SQLAlchemy</w:t>
            </w:r>
            <w:proofErr w:type="spellEnd"/>
          </w:p>
        </w:tc>
        <w:tc>
          <w:tcPr>
            <w:tcW w:w="2520" w:type="dxa"/>
            <w:shd w:val="clear" w:color="auto" w:fill="EEF4FA"/>
          </w:tcPr>
          <w:p w14:paraId="2922546D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2.0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async</w:t>
            </w:r>
            <w:proofErr w:type="spellEnd"/>
          </w:p>
        </w:tc>
        <w:tc>
          <w:tcPr>
            <w:tcW w:w="2520" w:type="dxa"/>
            <w:shd w:val="clear" w:color="auto" w:fill="EEF4FA"/>
          </w:tcPr>
          <w:p w14:paraId="250DA5A7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ORM con soporte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async</w:t>
            </w:r>
            <w:proofErr w:type="spellEnd"/>
          </w:p>
        </w:tc>
      </w:tr>
      <w:tr w:rsidR="00FA29CF" w:rsidRPr="0009097C" w14:paraId="6E3A71C3" w14:textId="77777777">
        <w:tc>
          <w:tcPr>
            <w:tcW w:w="2520" w:type="dxa"/>
            <w:shd w:val="clear" w:color="auto" w:fill="FFFFFF"/>
          </w:tcPr>
          <w:p w14:paraId="590403EE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ORM/BD</w:t>
            </w:r>
          </w:p>
        </w:tc>
        <w:tc>
          <w:tcPr>
            <w:tcW w:w="2520" w:type="dxa"/>
            <w:shd w:val="clear" w:color="auto" w:fill="FFFFFF"/>
          </w:tcPr>
          <w:p w14:paraId="0A17977B" w14:textId="77777777" w:rsidR="00FA29CF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asyncpg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aiosqlite</w:t>
            </w:r>
            <w:proofErr w:type="spellEnd"/>
          </w:p>
        </w:tc>
        <w:tc>
          <w:tcPr>
            <w:tcW w:w="2520" w:type="dxa"/>
            <w:shd w:val="clear" w:color="auto" w:fill="FFFFFF"/>
          </w:tcPr>
          <w:p w14:paraId="461B113D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Actual</w:t>
            </w:r>
          </w:p>
        </w:tc>
        <w:tc>
          <w:tcPr>
            <w:tcW w:w="2520" w:type="dxa"/>
            <w:shd w:val="clear" w:color="auto" w:fill="FFFFFF"/>
          </w:tcPr>
          <w:p w14:paraId="17713CE9" w14:textId="77777777" w:rsidR="00FA29CF" w:rsidRPr="0009097C" w:rsidRDefault="00000000">
            <w:pPr>
              <w:rPr>
                <w:lang w:val="en-US"/>
              </w:rPr>
            </w:pPr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Drivers PostgreSQL (prod) y SQLite (dev/test)</w:t>
            </w:r>
          </w:p>
        </w:tc>
      </w:tr>
      <w:tr w:rsidR="00FA29CF" w14:paraId="282FA02A" w14:textId="77777777">
        <w:tc>
          <w:tcPr>
            <w:tcW w:w="2520" w:type="dxa"/>
            <w:shd w:val="clear" w:color="auto" w:fill="EEF4FA"/>
          </w:tcPr>
          <w:p w14:paraId="532B2BBE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BD</w:t>
            </w:r>
          </w:p>
        </w:tc>
        <w:tc>
          <w:tcPr>
            <w:tcW w:w="2520" w:type="dxa"/>
            <w:shd w:val="clear" w:color="auto" w:fill="EEF4FA"/>
          </w:tcPr>
          <w:p w14:paraId="3A39F310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PostgreSQL</w:t>
            </w:r>
          </w:p>
        </w:tc>
        <w:tc>
          <w:tcPr>
            <w:tcW w:w="2520" w:type="dxa"/>
            <w:shd w:val="clear" w:color="auto" w:fill="EEF4FA"/>
          </w:tcPr>
          <w:p w14:paraId="5C2E7AE3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15</w:t>
            </w:r>
          </w:p>
        </w:tc>
        <w:tc>
          <w:tcPr>
            <w:tcW w:w="2520" w:type="dxa"/>
            <w:shd w:val="clear" w:color="auto" w:fill="EEF4FA"/>
          </w:tcPr>
          <w:p w14:paraId="7E2D3AA4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Base de datos relacional principal</w:t>
            </w:r>
          </w:p>
        </w:tc>
      </w:tr>
      <w:tr w:rsidR="00FA29CF" w:rsidRPr="0009097C" w14:paraId="4F31B52D" w14:textId="77777777">
        <w:tc>
          <w:tcPr>
            <w:tcW w:w="2520" w:type="dxa"/>
            <w:shd w:val="clear" w:color="auto" w:fill="FFFFFF"/>
          </w:tcPr>
          <w:p w14:paraId="46202507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BD</w:t>
            </w:r>
          </w:p>
        </w:tc>
        <w:tc>
          <w:tcPr>
            <w:tcW w:w="2520" w:type="dxa"/>
            <w:shd w:val="clear" w:color="auto" w:fill="FFFFFF"/>
          </w:tcPr>
          <w:p w14:paraId="5A39591B" w14:textId="77777777" w:rsidR="00FA29CF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PostGIS</w:t>
            </w:r>
            <w:proofErr w:type="spellEnd"/>
          </w:p>
        </w:tc>
        <w:tc>
          <w:tcPr>
            <w:tcW w:w="2520" w:type="dxa"/>
            <w:shd w:val="clear" w:color="auto" w:fill="FFFFFF"/>
          </w:tcPr>
          <w:p w14:paraId="651C394C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3.6</w:t>
            </w:r>
          </w:p>
        </w:tc>
        <w:tc>
          <w:tcPr>
            <w:tcW w:w="2520" w:type="dxa"/>
            <w:shd w:val="clear" w:color="auto" w:fill="FFFFFF"/>
          </w:tcPr>
          <w:p w14:paraId="06CF064F" w14:textId="77777777" w:rsidR="00FA29CF" w:rsidRPr="0009097C" w:rsidRDefault="00000000">
            <w:pPr>
              <w:rPr>
                <w:lang w:val="en-US"/>
              </w:rPr>
            </w:pPr>
            <w:proofErr w:type="spellStart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Extensión</w:t>
            </w:r>
            <w:proofErr w:type="spellEnd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geoespacial</w:t>
            </w:r>
            <w:proofErr w:type="spellEnd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— GEOMETRY, </w:t>
            </w:r>
            <w:proofErr w:type="spellStart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ST_Within</w:t>
            </w:r>
            <w:proofErr w:type="spellEnd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, GIST</w:t>
            </w:r>
          </w:p>
        </w:tc>
      </w:tr>
      <w:tr w:rsidR="00FA29CF" w14:paraId="7D400E67" w14:textId="77777777">
        <w:tc>
          <w:tcPr>
            <w:tcW w:w="2520" w:type="dxa"/>
            <w:shd w:val="clear" w:color="auto" w:fill="EEF4FA"/>
          </w:tcPr>
          <w:p w14:paraId="41006D31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BD</w:t>
            </w:r>
          </w:p>
        </w:tc>
        <w:tc>
          <w:tcPr>
            <w:tcW w:w="2520" w:type="dxa"/>
            <w:shd w:val="clear" w:color="auto" w:fill="EEF4FA"/>
          </w:tcPr>
          <w:p w14:paraId="4869D594" w14:textId="77777777" w:rsidR="00FA29CF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Alembic</w:t>
            </w:r>
            <w:proofErr w:type="spellEnd"/>
          </w:p>
        </w:tc>
        <w:tc>
          <w:tcPr>
            <w:tcW w:w="2520" w:type="dxa"/>
            <w:shd w:val="clear" w:color="auto" w:fill="EEF4FA"/>
          </w:tcPr>
          <w:p w14:paraId="1F33745F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Actual</w:t>
            </w:r>
          </w:p>
        </w:tc>
        <w:tc>
          <w:tcPr>
            <w:tcW w:w="2520" w:type="dxa"/>
            <w:shd w:val="clear" w:color="auto" w:fill="EEF4FA"/>
          </w:tcPr>
          <w:p w14:paraId="14041FAE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Migraciones versionadas de esquema</w:t>
            </w:r>
          </w:p>
        </w:tc>
      </w:tr>
      <w:tr w:rsidR="00FA29CF" w14:paraId="72D8F43F" w14:textId="77777777">
        <w:tc>
          <w:tcPr>
            <w:tcW w:w="2520" w:type="dxa"/>
            <w:shd w:val="clear" w:color="auto" w:fill="FFFFFF"/>
          </w:tcPr>
          <w:p w14:paraId="1D758E77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ML</w:t>
            </w:r>
          </w:p>
        </w:tc>
        <w:tc>
          <w:tcPr>
            <w:tcW w:w="2520" w:type="dxa"/>
            <w:shd w:val="clear" w:color="auto" w:fill="FFFFFF"/>
          </w:tcPr>
          <w:p w14:paraId="41E72740" w14:textId="77777777" w:rsidR="00FA29CF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scikit-learn</w:t>
            </w:r>
            <w:proofErr w:type="spellEnd"/>
          </w:p>
        </w:tc>
        <w:tc>
          <w:tcPr>
            <w:tcW w:w="2520" w:type="dxa"/>
            <w:shd w:val="clear" w:color="auto" w:fill="FFFFFF"/>
          </w:tcPr>
          <w:p w14:paraId="5BD988AE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1.5</w:t>
            </w:r>
          </w:p>
        </w:tc>
        <w:tc>
          <w:tcPr>
            <w:tcW w:w="2520" w:type="dxa"/>
            <w:shd w:val="clear" w:color="auto" w:fill="FFFFFF"/>
          </w:tcPr>
          <w:p w14:paraId="435D7186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K-Means, Ridge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Regression</w:t>
            </w:r>
            <w:proofErr w:type="spellEnd"/>
          </w:p>
        </w:tc>
      </w:tr>
      <w:tr w:rsidR="00FA29CF" w14:paraId="56E57169" w14:textId="77777777">
        <w:tc>
          <w:tcPr>
            <w:tcW w:w="2520" w:type="dxa"/>
            <w:shd w:val="clear" w:color="auto" w:fill="EEF4FA"/>
          </w:tcPr>
          <w:p w14:paraId="081F1B89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ML</w:t>
            </w:r>
          </w:p>
        </w:tc>
        <w:tc>
          <w:tcPr>
            <w:tcW w:w="2520" w:type="dxa"/>
            <w:shd w:val="clear" w:color="auto" w:fill="EEF4FA"/>
          </w:tcPr>
          <w:p w14:paraId="2C7019FB" w14:textId="77777777" w:rsidR="00FA29CF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XGBoost</w:t>
            </w:r>
            <w:proofErr w:type="spellEnd"/>
          </w:p>
        </w:tc>
        <w:tc>
          <w:tcPr>
            <w:tcW w:w="2520" w:type="dxa"/>
            <w:shd w:val="clear" w:color="auto" w:fill="EEF4FA"/>
          </w:tcPr>
          <w:p w14:paraId="63A18966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Actual</w:t>
            </w:r>
          </w:p>
        </w:tc>
        <w:tc>
          <w:tcPr>
            <w:tcW w:w="2520" w:type="dxa"/>
            <w:shd w:val="clear" w:color="auto" w:fill="EEF4FA"/>
          </w:tcPr>
          <w:p w14:paraId="4720F861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M1 (consumo) y M2 (rendimiento)</w:t>
            </w:r>
          </w:p>
        </w:tc>
      </w:tr>
      <w:tr w:rsidR="00FA29CF" w14:paraId="1641DF98" w14:textId="77777777">
        <w:tc>
          <w:tcPr>
            <w:tcW w:w="2520" w:type="dxa"/>
            <w:shd w:val="clear" w:color="auto" w:fill="FFFFFF"/>
          </w:tcPr>
          <w:p w14:paraId="3B3CB09F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ML</w:t>
            </w:r>
          </w:p>
        </w:tc>
        <w:tc>
          <w:tcPr>
            <w:tcW w:w="2520" w:type="dxa"/>
            <w:shd w:val="clear" w:color="auto" w:fill="FFFFFF"/>
          </w:tcPr>
          <w:p w14:paraId="225097AF" w14:textId="77777777" w:rsidR="00FA29CF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NumPy</w:t>
            </w:r>
            <w:proofErr w:type="spellEnd"/>
          </w:p>
        </w:tc>
        <w:tc>
          <w:tcPr>
            <w:tcW w:w="2520" w:type="dxa"/>
            <w:shd w:val="clear" w:color="auto" w:fill="FFFFFF"/>
          </w:tcPr>
          <w:p w14:paraId="08D7D8D6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1.26</w:t>
            </w:r>
          </w:p>
        </w:tc>
        <w:tc>
          <w:tcPr>
            <w:tcW w:w="2520" w:type="dxa"/>
            <w:shd w:val="clear" w:color="auto" w:fill="FFFFFF"/>
          </w:tcPr>
          <w:p w14:paraId="5BA64F6D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Vectorización FAO-56</w:t>
            </w:r>
          </w:p>
        </w:tc>
      </w:tr>
      <w:tr w:rsidR="00FA29CF" w14:paraId="61DD5223" w14:textId="77777777">
        <w:tc>
          <w:tcPr>
            <w:tcW w:w="2520" w:type="dxa"/>
            <w:shd w:val="clear" w:color="auto" w:fill="EEF4FA"/>
          </w:tcPr>
          <w:p w14:paraId="782B7945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Voz STT</w:t>
            </w:r>
          </w:p>
        </w:tc>
        <w:tc>
          <w:tcPr>
            <w:tcW w:w="2520" w:type="dxa"/>
            <w:shd w:val="clear" w:color="auto" w:fill="EEF4FA"/>
          </w:tcPr>
          <w:p w14:paraId="36D84EF8" w14:textId="77777777" w:rsidR="00FA29CF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openai-whisper</w:t>
            </w:r>
            <w:proofErr w:type="spellEnd"/>
          </w:p>
        </w:tc>
        <w:tc>
          <w:tcPr>
            <w:tcW w:w="2520" w:type="dxa"/>
            <w:shd w:val="clear" w:color="auto" w:fill="EEF4FA"/>
          </w:tcPr>
          <w:p w14:paraId="235A4029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20240930 base</w:t>
            </w:r>
          </w:p>
        </w:tc>
        <w:tc>
          <w:tcPr>
            <w:tcW w:w="2520" w:type="dxa"/>
            <w:shd w:val="clear" w:color="auto" w:fill="EEF4FA"/>
          </w:tcPr>
          <w:p w14:paraId="585C23FC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Transcripción audio → texto en español</w:t>
            </w:r>
          </w:p>
        </w:tc>
      </w:tr>
      <w:tr w:rsidR="00FA29CF" w14:paraId="06FC0DE7" w14:textId="77777777">
        <w:tc>
          <w:tcPr>
            <w:tcW w:w="2520" w:type="dxa"/>
            <w:shd w:val="clear" w:color="auto" w:fill="FFFFFF"/>
          </w:tcPr>
          <w:p w14:paraId="02A4EF85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Voz NLU</w:t>
            </w:r>
          </w:p>
        </w:tc>
        <w:tc>
          <w:tcPr>
            <w:tcW w:w="2520" w:type="dxa"/>
            <w:shd w:val="clear" w:color="auto" w:fill="FFFFFF"/>
          </w:tcPr>
          <w:p w14:paraId="0C857CE3" w14:textId="77777777" w:rsidR="00FA29CF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Groq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llama-3.1-8b</w:t>
            </w:r>
          </w:p>
        </w:tc>
        <w:tc>
          <w:tcPr>
            <w:tcW w:w="2520" w:type="dxa"/>
            <w:shd w:val="clear" w:color="auto" w:fill="FFFFFF"/>
          </w:tcPr>
          <w:p w14:paraId="7814D373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Actual (primario)</w:t>
            </w:r>
          </w:p>
        </w:tc>
        <w:tc>
          <w:tcPr>
            <w:tcW w:w="2520" w:type="dxa"/>
            <w:shd w:val="clear" w:color="auto" w:fill="FFFFFF"/>
          </w:tcPr>
          <w:p w14:paraId="5200E272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Clasificación de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intents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, baja latencia</w:t>
            </w:r>
          </w:p>
        </w:tc>
      </w:tr>
      <w:tr w:rsidR="00FA29CF" w14:paraId="3F6E7661" w14:textId="77777777">
        <w:tc>
          <w:tcPr>
            <w:tcW w:w="2520" w:type="dxa"/>
            <w:shd w:val="clear" w:color="auto" w:fill="EEF4FA"/>
          </w:tcPr>
          <w:p w14:paraId="0EAE0C45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Voz NLU</w:t>
            </w:r>
          </w:p>
        </w:tc>
        <w:tc>
          <w:tcPr>
            <w:tcW w:w="2520" w:type="dxa"/>
            <w:shd w:val="clear" w:color="auto" w:fill="EEF4FA"/>
          </w:tcPr>
          <w:p w14:paraId="46197321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Ollama llama3.2</w:t>
            </w:r>
          </w:p>
        </w:tc>
        <w:tc>
          <w:tcPr>
            <w:tcW w:w="2520" w:type="dxa"/>
            <w:shd w:val="clear" w:color="auto" w:fill="EEF4FA"/>
          </w:tcPr>
          <w:p w14:paraId="59629E71" w14:textId="77777777" w:rsidR="00FA29CF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latest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fallback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)</w:t>
            </w:r>
          </w:p>
        </w:tc>
        <w:tc>
          <w:tcPr>
            <w:tcW w:w="2520" w:type="dxa"/>
            <w:shd w:val="clear" w:color="auto" w:fill="EEF4FA"/>
          </w:tcPr>
          <w:p w14:paraId="37652CA5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Clasificación de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intents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local</w:t>
            </w:r>
          </w:p>
        </w:tc>
      </w:tr>
      <w:tr w:rsidR="00FA29CF" w14:paraId="6AD357E0" w14:textId="77777777">
        <w:tc>
          <w:tcPr>
            <w:tcW w:w="2520" w:type="dxa"/>
            <w:shd w:val="clear" w:color="auto" w:fill="FFFFFF"/>
          </w:tcPr>
          <w:p w14:paraId="0BC0492C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Voz TTS</w:t>
            </w:r>
          </w:p>
        </w:tc>
        <w:tc>
          <w:tcPr>
            <w:tcW w:w="2520" w:type="dxa"/>
            <w:shd w:val="clear" w:color="auto" w:fill="FFFFFF"/>
          </w:tcPr>
          <w:p w14:paraId="6AC3DFF8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Web Speech API</w:t>
            </w:r>
          </w:p>
        </w:tc>
        <w:tc>
          <w:tcPr>
            <w:tcW w:w="2520" w:type="dxa"/>
            <w:shd w:val="clear" w:color="auto" w:fill="FFFFFF"/>
          </w:tcPr>
          <w:p w14:paraId="777415C4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Nativa browser</w:t>
            </w:r>
          </w:p>
        </w:tc>
        <w:tc>
          <w:tcPr>
            <w:tcW w:w="2520" w:type="dxa"/>
            <w:shd w:val="clear" w:color="auto" w:fill="FFFFFF"/>
          </w:tcPr>
          <w:p w14:paraId="3B73F6E4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Síntesis de voz en español</w:t>
            </w:r>
          </w:p>
        </w:tc>
      </w:tr>
      <w:tr w:rsidR="00FA29CF" w14:paraId="47D0DF31" w14:textId="77777777">
        <w:tc>
          <w:tcPr>
            <w:tcW w:w="2520" w:type="dxa"/>
            <w:shd w:val="clear" w:color="auto" w:fill="EEF4FA"/>
          </w:tcPr>
          <w:p w14:paraId="48DF1E6A" w14:textId="77777777" w:rsidR="00FA29CF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2520" w:type="dxa"/>
            <w:shd w:val="clear" w:color="auto" w:fill="EEF4FA"/>
          </w:tcPr>
          <w:p w14:paraId="329EB408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HTML5 + Vanilla JS</w:t>
            </w:r>
          </w:p>
        </w:tc>
        <w:tc>
          <w:tcPr>
            <w:tcW w:w="2520" w:type="dxa"/>
            <w:shd w:val="clear" w:color="auto" w:fill="EEF4FA"/>
          </w:tcPr>
          <w:p w14:paraId="0D6D637D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Sin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bundler</w:t>
            </w:r>
            <w:proofErr w:type="spellEnd"/>
          </w:p>
        </w:tc>
        <w:tc>
          <w:tcPr>
            <w:tcW w:w="2520" w:type="dxa"/>
            <w:shd w:val="clear" w:color="auto" w:fill="EEF4FA"/>
          </w:tcPr>
          <w:p w14:paraId="388E57F3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SPA sin dependencias de compilación</w:t>
            </w:r>
          </w:p>
        </w:tc>
      </w:tr>
      <w:tr w:rsidR="00FA29CF" w14:paraId="4A5ECEAF" w14:textId="77777777">
        <w:tc>
          <w:tcPr>
            <w:tcW w:w="2520" w:type="dxa"/>
            <w:shd w:val="clear" w:color="auto" w:fill="FFFFFF"/>
          </w:tcPr>
          <w:p w14:paraId="330F3371" w14:textId="77777777" w:rsidR="00FA29CF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2520" w:type="dxa"/>
            <w:shd w:val="clear" w:color="auto" w:fill="FFFFFF"/>
          </w:tcPr>
          <w:p w14:paraId="69354B51" w14:textId="77777777" w:rsidR="00FA29CF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Leaflet</w:t>
            </w:r>
            <w:proofErr w:type="spellEnd"/>
          </w:p>
        </w:tc>
        <w:tc>
          <w:tcPr>
            <w:tcW w:w="2520" w:type="dxa"/>
            <w:shd w:val="clear" w:color="auto" w:fill="FFFFFF"/>
          </w:tcPr>
          <w:p w14:paraId="3C975764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1.9.4 vía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unpkg</w:t>
            </w:r>
            <w:proofErr w:type="spellEnd"/>
          </w:p>
        </w:tc>
        <w:tc>
          <w:tcPr>
            <w:tcW w:w="2520" w:type="dxa"/>
            <w:shd w:val="clear" w:color="auto" w:fill="FFFFFF"/>
          </w:tcPr>
          <w:p w14:paraId="15005F90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Mapa GIS interactivo</w:t>
            </w:r>
          </w:p>
        </w:tc>
      </w:tr>
      <w:tr w:rsidR="00FA29CF" w14:paraId="281BA126" w14:textId="77777777">
        <w:tc>
          <w:tcPr>
            <w:tcW w:w="2520" w:type="dxa"/>
            <w:shd w:val="clear" w:color="auto" w:fill="EEF4FA"/>
          </w:tcPr>
          <w:p w14:paraId="322BF255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GIS</w:t>
            </w:r>
          </w:p>
        </w:tc>
        <w:tc>
          <w:tcPr>
            <w:tcW w:w="2520" w:type="dxa"/>
            <w:shd w:val="clear" w:color="auto" w:fill="EEF4FA"/>
          </w:tcPr>
          <w:p w14:paraId="5AFC69CA" w14:textId="77777777" w:rsidR="00FA29CF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geopandas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shapely</w:t>
            </w:r>
            <w:proofErr w:type="spellEnd"/>
          </w:p>
        </w:tc>
        <w:tc>
          <w:tcPr>
            <w:tcW w:w="2520" w:type="dxa"/>
            <w:shd w:val="clear" w:color="auto" w:fill="EEF4FA"/>
          </w:tcPr>
          <w:p w14:paraId="20734C17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Actual</w:t>
            </w:r>
          </w:p>
        </w:tc>
        <w:tc>
          <w:tcPr>
            <w:tcW w:w="2520" w:type="dxa"/>
            <w:shd w:val="clear" w:color="auto" w:fill="EEF4FA"/>
          </w:tcPr>
          <w:p w14:paraId="023AE2CE" w14:textId="77777777" w:rsidR="00FA29CF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make_valid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+ Douglas-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Peucker</w:t>
            </w:r>
            <w:proofErr w:type="spellEnd"/>
          </w:p>
        </w:tc>
      </w:tr>
      <w:tr w:rsidR="00FA29CF" w14:paraId="10E47843" w14:textId="77777777">
        <w:tc>
          <w:tcPr>
            <w:tcW w:w="2520" w:type="dxa"/>
            <w:shd w:val="clear" w:color="auto" w:fill="FFFFFF"/>
          </w:tcPr>
          <w:p w14:paraId="4701FE02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Datos clima</w:t>
            </w:r>
          </w:p>
        </w:tc>
        <w:tc>
          <w:tcPr>
            <w:tcW w:w="2520" w:type="dxa"/>
            <w:shd w:val="clear" w:color="auto" w:fill="FFFFFF"/>
          </w:tcPr>
          <w:p w14:paraId="327A5CFB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NASA POWER API</w:t>
            </w:r>
          </w:p>
        </w:tc>
        <w:tc>
          <w:tcPr>
            <w:tcW w:w="2520" w:type="dxa"/>
            <w:shd w:val="clear" w:color="auto" w:fill="FFFFFF"/>
          </w:tcPr>
          <w:p w14:paraId="1B4DE340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MERRA-2</w:t>
            </w:r>
          </w:p>
        </w:tc>
        <w:tc>
          <w:tcPr>
            <w:tcW w:w="2520" w:type="dxa"/>
            <w:shd w:val="clear" w:color="auto" w:fill="FFFFFF"/>
          </w:tcPr>
          <w:p w14:paraId="1613CE77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Variables meteorológicas diarias 1985–2025</w:t>
            </w:r>
          </w:p>
        </w:tc>
      </w:tr>
    </w:tbl>
    <w:p w14:paraId="27E64B54" w14:textId="77777777" w:rsidR="00FA29CF" w:rsidRDefault="00FA29CF">
      <w:pPr>
        <w:spacing w:after="60"/>
      </w:pPr>
    </w:p>
    <w:p w14:paraId="48E496B4" w14:textId="77777777" w:rsidR="00FA29CF" w:rsidRDefault="00000000">
      <w:pPr>
        <w:spacing w:before="320" w:after="100"/>
      </w:pPr>
      <w:r>
        <w:rPr>
          <w:rFonts w:ascii="Arial" w:hAnsi="Arial"/>
          <w:b/>
          <w:bCs/>
          <w:color w:val="2C5D8A"/>
          <w:sz w:val="26"/>
          <w:szCs w:val="26"/>
        </w:rPr>
        <w:t>7.2 Requerimientos de Hardware</w:t>
      </w:r>
    </w:p>
    <w:p w14:paraId="04765248" w14:textId="77777777" w:rsidR="00FA29CF" w:rsidRDefault="00000000">
      <w:pPr>
        <w:spacing w:before="60" w:after="120"/>
      </w:pPr>
      <w:r>
        <w:rPr>
          <w:rFonts w:ascii="Arial" w:hAnsi="Arial"/>
          <w:color w:val="1F2937"/>
          <w:sz w:val="22"/>
          <w:szCs w:val="22"/>
        </w:rPr>
        <w:t>Requerimientos mínimos para el entorno de desarrollo/prototipo:</w:t>
      </w:r>
    </w:p>
    <w:p w14:paraId="4A3F544B" w14:textId="77777777" w:rsidR="00FA29CF" w:rsidRDefault="00000000">
      <w:pPr>
        <w:pStyle w:val="Prrafodelista"/>
        <w:spacing w:before="40" w:after="60"/>
      </w:pPr>
      <w:r>
        <w:rPr>
          <w:rFonts w:ascii="Arial" w:hAnsi="Arial"/>
          <w:color w:val="1F2937"/>
          <w:sz w:val="18"/>
          <w:szCs w:val="18"/>
        </w:rPr>
        <w:t>• RAM: mínimo 8 GB para correr Whisper base + Ollama llama3.2 localmente. Recomendado 16 GB.</w:t>
      </w:r>
    </w:p>
    <w:p w14:paraId="7A91ADAA" w14:textId="77777777" w:rsidR="00FA29CF" w:rsidRDefault="00000000">
      <w:pPr>
        <w:pStyle w:val="Prrafodelista"/>
        <w:spacing w:before="40" w:after="60"/>
      </w:pPr>
      <w:r>
        <w:rPr>
          <w:rFonts w:ascii="Arial" w:hAnsi="Arial"/>
          <w:color w:val="1F2937"/>
          <w:sz w:val="18"/>
          <w:szCs w:val="18"/>
        </w:rPr>
        <w:t>• CPU: 4+ núcleos modernos. GPU opcional (reduce latencia Whisper de 2–5 s a &lt;1 s).</w:t>
      </w:r>
    </w:p>
    <w:p w14:paraId="41C04C97" w14:textId="77777777" w:rsidR="00FA29CF" w:rsidRDefault="00000000">
      <w:pPr>
        <w:pStyle w:val="Prrafodelista"/>
        <w:spacing w:before="40" w:after="60"/>
      </w:pPr>
      <w:r>
        <w:rPr>
          <w:rFonts w:ascii="Arial" w:hAnsi="Arial"/>
          <w:color w:val="1F2937"/>
          <w:sz w:val="18"/>
          <w:szCs w:val="18"/>
        </w:rPr>
        <w:t>• Almacenamiento: mínimo 20 GB (Whisper base ~145 MB, Ollama llama3.2 ~2 GB, BD + datos NASA).</w:t>
      </w:r>
    </w:p>
    <w:p w14:paraId="0947242F" w14:textId="77777777" w:rsidR="00FA29CF" w:rsidRDefault="00000000">
      <w:pPr>
        <w:pStyle w:val="Prrafodelista"/>
        <w:spacing w:before="40" w:after="60"/>
      </w:pPr>
      <w:r>
        <w:rPr>
          <w:rFonts w:ascii="Arial" w:hAnsi="Arial"/>
          <w:color w:val="1F2937"/>
          <w:sz w:val="18"/>
          <w:szCs w:val="18"/>
        </w:rPr>
        <w:t xml:space="preserve">• Red: conectividad para NASA POWER y </w:t>
      </w:r>
      <w:proofErr w:type="spellStart"/>
      <w:r>
        <w:rPr>
          <w:rFonts w:ascii="Arial" w:hAnsi="Arial"/>
          <w:color w:val="1F2937"/>
          <w:sz w:val="18"/>
          <w:szCs w:val="18"/>
        </w:rPr>
        <w:t>Groq</w:t>
      </w:r>
      <w:proofErr w:type="spellEnd"/>
      <w:r>
        <w:rPr>
          <w:rFonts w:ascii="Arial" w:hAnsi="Arial"/>
          <w:color w:val="1F2937"/>
          <w:sz w:val="18"/>
          <w:szCs w:val="18"/>
        </w:rPr>
        <w:t xml:space="preserve"> Cloud (NLU primario).</w:t>
      </w:r>
    </w:p>
    <w:p w14:paraId="0943E510" w14:textId="77777777" w:rsidR="00FA29CF" w:rsidRDefault="00000000">
      <w:pPr>
        <w:pStyle w:val="Prrafodelista"/>
        <w:spacing w:before="40" w:after="60"/>
      </w:pPr>
      <w:r>
        <w:rPr>
          <w:rFonts w:ascii="Arial" w:hAnsi="Arial"/>
          <w:color w:val="1F2937"/>
          <w:sz w:val="18"/>
          <w:szCs w:val="18"/>
        </w:rPr>
        <w:t xml:space="preserve">• Producción: servidor PostgreSQL 15 + </w:t>
      </w:r>
      <w:proofErr w:type="spellStart"/>
      <w:r>
        <w:rPr>
          <w:rFonts w:ascii="Arial" w:hAnsi="Arial"/>
          <w:color w:val="1F2937"/>
          <w:sz w:val="18"/>
          <w:szCs w:val="18"/>
        </w:rPr>
        <w:t>PostGIS</w:t>
      </w:r>
      <w:proofErr w:type="spellEnd"/>
      <w:r>
        <w:rPr>
          <w:rFonts w:ascii="Arial" w:hAnsi="Arial"/>
          <w:color w:val="1F2937"/>
          <w:sz w:val="18"/>
          <w:szCs w:val="18"/>
        </w:rPr>
        <w:t xml:space="preserve"> 3.6. Costo estimado: $600–1,200 USD/año </w:t>
      </w:r>
      <w:proofErr w:type="spellStart"/>
      <w:r>
        <w:rPr>
          <w:rFonts w:ascii="Arial" w:hAnsi="Arial"/>
          <w:color w:val="1F2937"/>
          <w:sz w:val="18"/>
          <w:szCs w:val="18"/>
        </w:rPr>
        <w:t>cloud</w:t>
      </w:r>
      <w:proofErr w:type="spellEnd"/>
      <w:r>
        <w:rPr>
          <w:rFonts w:ascii="Arial" w:hAnsi="Arial"/>
          <w:color w:val="1F2937"/>
          <w:sz w:val="18"/>
          <w:szCs w:val="18"/>
        </w:rPr>
        <w:t xml:space="preserve"> básico.</w:t>
      </w:r>
    </w:p>
    <w:p w14:paraId="0CB73CF4" w14:textId="77777777" w:rsidR="00FA29CF" w:rsidRDefault="00000000">
      <w:pPr>
        <w:spacing w:before="480" w:after="160"/>
      </w:pPr>
      <w:r>
        <w:rPr>
          <w:rFonts w:ascii="Arial" w:hAnsi="Arial"/>
          <w:b/>
          <w:bCs/>
          <w:color w:val="1E3A5F"/>
          <w:sz w:val="34"/>
          <w:szCs w:val="34"/>
        </w:rPr>
        <w:t>8. Responsabilidades del Equipo</w:t>
      </w:r>
    </w:p>
    <w:p w14:paraId="6CAA2192" w14:textId="77777777" w:rsidR="00FA29CF" w:rsidRDefault="00000000">
      <w:pPr>
        <w:spacing w:before="60" w:after="120"/>
      </w:pPr>
      <w:r>
        <w:rPr>
          <w:rFonts w:ascii="Arial" w:hAnsi="Arial"/>
          <w:color w:val="1F2937"/>
          <w:sz w:val="22"/>
          <w:szCs w:val="22"/>
        </w:rPr>
        <w:t>El proyecto opera con un equipo técnico reducido. Las responsabilidades están distribuidas por dominio de especialidad. Para la Fase 3 (piloto), se incorpora al menos un técnico agrónomo del DR-041 y un enlace con agricultores del Módulo 3.</w:t>
      </w:r>
    </w:p>
    <w:p w14:paraId="55D6E270" w14:textId="77777777" w:rsidR="00FA29CF" w:rsidRDefault="00000000">
      <w:pPr>
        <w:spacing w:before="60" w:after="80"/>
      </w:pPr>
      <w:r>
        <w:rPr>
          <w:rFonts w:ascii="Arial" w:hAnsi="Arial"/>
          <w:i/>
          <w:color w:val="4B5563"/>
          <w:sz w:val="16"/>
          <w:szCs w:val="16"/>
        </w:rPr>
        <w:t>Tabla 8.1: Matriz de responsabilidades del equipo MILPÍN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3093"/>
        <w:gridCol w:w="3176"/>
        <w:gridCol w:w="3091"/>
      </w:tblGrid>
      <w:tr w:rsidR="00FA29CF" w14:paraId="55661E2F" w14:textId="77777777">
        <w:tc>
          <w:tcPr>
            <w:tcW w:w="3360" w:type="dxa"/>
            <w:shd w:val="clear" w:color="auto" w:fill="1E3A5F"/>
          </w:tcPr>
          <w:p w14:paraId="2FB9BB07" w14:textId="77777777" w:rsidR="00FA29CF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3360" w:type="dxa"/>
            <w:shd w:val="clear" w:color="auto" w:fill="1E3A5F"/>
          </w:tcPr>
          <w:p w14:paraId="0348DB4E" w14:textId="77777777" w:rsidR="00FA29CF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Responsabilidades principales</w:t>
            </w:r>
          </w:p>
        </w:tc>
        <w:tc>
          <w:tcPr>
            <w:tcW w:w="3360" w:type="dxa"/>
            <w:shd w:val="clear" w:color="auto" w:fill="1E3A5F"/>
          </w:tcPr>
          <w:p w14:paraId="1D11F80F" w14:textId="77777777" w:rsidR="00FA29CF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Entregables</w:t>
            </w:r>
          </w:p>
        </w:tc>
      </w:tr>
      <w:tr w:rsidR="00FA29CF" w14:paraId="0F24F945" w14:textId="77777777">
        <w:tc>
          <w:tcPr>
            <w:tcW w:w="3360" w:type="dxa"/>
            <w:shd w:val="clear" w:color="auto" w:fill="FFFFFF"/>
          </w:tcPr>
          <w:p w14:paraId="49A0CD89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Arquitecto de Datos /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Backend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Engineer</w:t>
            </w:r>
          </w:p>
        </w:tc>
        <w:tc>
          <w:tcPr>
            <w:tcW w:w="3360" w:type="dxa"/>
            <w:shd w:val="clear" w:color="auto" w:fill="FFFFFF"/>
          </w:tcPr>
          <w:p w14:paraId="38F9E027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• Esquema PostgreSQL/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PostGIS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y migraciones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Alembic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</w:r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• Endpoints </w:t>
            </w:r>
            <w:proofErr w:type="spellStart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FastAPI</w:t>
            </w:r>
            <w:proofErr w:type="spellEnd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y pipeline ETL NASA POWER.</w:t>
            </w:r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br/>
            </w:r>
            <w:r>
              <w:rPr>
                <w:rFonts w:ascii="Arial" w:hAnsi="Arial"/>
                <w:color w:val="1F2937"/>
                <w:sz w:val="18"/>
                <w:szCs w:val="18"/>
              </w:rPr>
              <w:t xml:space="preserve">• Seguridad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backend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: CORS, sanitización de inputs.</w:t>
            </w:r>
          </w:p>
        </w:tc>
        <w:tc>
          <w:tcPr>
            <w:tcW w:w="3360" w:type="dxa"/>
            <w:shd w:val="clear" w:color="auto" w:fill="FFFFFF"/>
          </w:tcPr>
          <w:p w14:paraId="65191AC6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E1, E2, E6</w:t>
            </w:r>
          </w:p>
        </w:tc>
      </w:tr>
      <w:tr w:rsidR="00FA29CF" w14:paraId="34E3ACE9" w14:textId="77777777">
        <w:tc>
          <w:tcPr>
            <w:tcW w:w="3360" w:type="dxa"/>
            <w:shd w:val="clear" w:color="auto" w:fill="EEF4FA"/>
          </w:tcPr>
          <w:p w14:paraId="187B8FA8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lastRenderedPageBreak/>
              <w:t xml:space="preserve">Data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Scientist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/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ML Engineer</w:t>
            </w:r>
          </w:p>
        </w:tc>
        <w:tc>
          <w:tcPr>
            <w:tcW w:w="3360" w:type="dxa"/>
            <w:shd w:val="clear" w:color="auto" w:fill="EEF4FA"/>
          </w:tcPr>
          <w:p w14:paraId="5742CD5D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• Entrenamiento y promoción de modelos M1/M2.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</w:r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• Ridge Regression </w:t>
            </w:r>
            <w:proofErr w:type="spellStart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ETo</w:t>
            </w:r>
            <w:proofErr w:type="spellEnd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y K-Means clustering.</w:t>
            </w:r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br/>
            </w:r>
            <w:r>
              <w:rPr>
                <w:rFonts w:ascii="Arial" w:hAnsi="Arial"/>
                <w:color w:val="1F2937"/>
                <w:sz w:val="18"/>
                <w:szCs w:val="18"/>
              </w:rPr>
              <w:t>• Separación ml/training vs. ml/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inference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MLOps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).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 xml:space="preserve">• Monitoreo de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drift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(PSI, KS).</w:t>
            </w:r>
          </w:p>
        </w:tc>
        <w:tc>
          <w:tcPr>
            <w:tcW w:w="3360" w:type="dxa"/>
            <w:shd w:val="clear" w:color="auto" w:fill="EEF4FA"/>
          </w:tcPr>
          <w:p w14:paraId="38CD3E81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E4, E8, E9</w:t>
            </w:r>
          </w:p>
        </w:tc>
      </w:tr>
      <w:tr w:rsidR="00FA29CF" w14:paraId="0B17C348" w14:textId="77777777">
        <w:tc>
          <w:tcPr>
            <w:tcW w:w="3360" w:type="dxa"/>
            <w:shd w:val="clear" w:color="auto" w:fill="FFFFFF"/>
          </w:tcPr>
          <w:p w14:paraId="1D6D3C84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Ingeniero GIS /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Frontend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Developer</w:t>
            </w:r>
            <w:proofErr w:type="spellEnd"/>
          </w:p>
        </w:tc>
        <w:tc>
          <w:tcPr>
            <w:tcW w:w="3360" w:type="dxa"/>
            <w:shd w:val="clear" w:color="auto" w:fill="FFFFFF"/>
          </w:tcPr>
          <w:p w14:paraId="02B74D94" w14:textId="77777777" w:rsidR="00FA29CF" w:rsidRDefault="00000000"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• Mapa Leaflet </w:t>
            </w:r>
            <w:proofErr w:type="spellStart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interactivo</w:t>
            </w:r>
            <w:proofErr w:type="spellEnd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y dashboard BI.</w:t>
            </w:r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br/>
              <w:t>• Pipeline geo_pipeline.py (</w:t>
            </w:r>
            <w:proofErr w:type="spellStart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geopandas</w:t>
            </w:r>
            <w:proofErr w:type="spellEnd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, shapely).</w:t>
            </w:r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br/>
            </w:r>
            <w:r>
              <w:rPr>
                <w:rFonts w:ascii="Arial" w:hAnsi="Arial"/>
                <w:color w:val="1F2937"/>
                <w:sz w:val="18"/>
                <w:szCs w:val="18"/>
              </w:rPr>
              <w:t xml:space="preserve">• Integración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GeoJSON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frontend-PostGIS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</w:t>
            </w:r>
          </w:p>
        </w:tc>
        <w:tc>
          <w:tcPr>
            <w:tcW w:w="3360" w:type="dxa"/>
            <w:shd w:val="clear" w:color="auto" w:fill="FFFFFF"/>
          </w:tcPr>
          <w:p w14:paraId="4D27CE07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E3, E2 (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geom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)</w:t>
            </w:r>
          </w:p>
        </w:tc>
      </w:tr>
      <w:tr w:rsidR="00FA29CF" w14:paraId="7F121CE6" w14:textId="77777777">
        <w:tc>
          <w:tcPr>
            <w:tcW w:w="3360" w:type="dxa"/>
            <w:shd w:val="clear" w:color="auto" w:fill="EEF4FA"/>
          </w:tcPr>
          <w:p w14:paraId="29AB5861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Ingeniero de Voz / NLP</w:t>
            </w:r>
          </w:p>
        </w:tc>
        <w:tc>
          <w:tcPr>
            <w:tcW w:w="3360" w:type="dxa"/>
            <w:shd w:val="clear" w:color="auto" w:fill="EEF4FA"/>
          </w:tcPr>
          <w:p w14:paraId="2D6A560F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• Integración Whisper + Ollama/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Groq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+ Web Speech API.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 xml:space="preserve">• Catálogo de 12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intents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en español.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 xml:space="preserve">• Sanitización y seguridad del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endpoint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de voz.</w:t>
            </w:r>
          </w:p>
        </w:tc>
        <w:tc>
          <w:tcPr>
            <w:tcW w:w="3360" w:type="dxa"/>
            <w:shd w:val="clear" w:color="auto" w:fill="EEF4FA"/>
          </w:tcPr>
          <w:p w14:paraId="6374489A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E5</w:t>
            </w:r>
          </w:p>
        </w:tc>
      </w:tr>
      <w:tr w:rsidR="00FA29CF" w14:paraId="7E752C9C" w14:textId="77777777">
        <w:tc>
          <w:tcPr>
            <w:tcW w:w="3360" w:type="dxa"/>
            <w:shd w:val="clear" w:color="auto" w:fill="FFFFFF"/>
          </w:tcPr>
          <w:p w14:paraId="74EBA567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QA / Test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Automation</w:t>
            </w:r>
            <w:proofErr w:type="spellEnd"/>
          </w:p>
        </w:tc>
        <w:tc>
          <w:tcPr>
            <w:tcW w:w="3360" w:type="dxa"/>
            <w:shd w:val="clear" w:color="auto" w:fill="FFFFFF"/>
          </w:tcPr>
          <w:p w14:paraId="0F355862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• Suite 77+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tests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: unitarios FAO-56, propagación,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feedback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loop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 xml:space="preserve">•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Tests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de integración e2e con SQLite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aiosqlite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 xml:space="preserve">• No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mockear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la base de datos (regla de diseño).</w:t>
            </w:r>
          </w:p>
        </w:tc>
        <w:tc>
          <w:tcPr>
            <w:tcW w:w="3360" w:type="dxa"/>
            <w:shd w:val="clear" w:color="auto" w:fill="FFFFFF"/>
          </w:tcPr>
          <w:p w14:paraId="0C8C53BD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E6</w:t>
            </w:r>
          </w:p>
        </w:tc>
      </w:tr>
      <w:tr w:rsidR="00FA29CF" w14:paraId="40EAA387" w14:textId="77777777">
        <w:tc>
          <w:tcPr>
            <w:tcW w:w="3360" w:type="dxa"/>
            <w:shd w:val="clear" w:color="auto" w:fill="EEF4FA"/>
          </w:tcPr>
          <w:p w14:paraId="703D4A4A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Técnico Agrónomo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(Asesor DR-041)</w:t>
            </w:r>
          </w:p>
        </w:tc>
        <w:tc>
          <w:tcPr>
            <w:tcW w:w="3360" w:type="dxa"/>
            <w:shd w:val="clear" w:color="auto" w:fill="EEF4FA"/>
          </w:tcPr>
          <w:p w14:paraId="7A57EF31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• Validación de coeficientes Kc FAO-56 para el Valle del Yaqui.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• Revisión de supuestos edáficos (CC, PMP, profundidad raíz).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• Facilitación de acceso a agricultores para piloto.</w:t>
            </w:r>
          </w:p>
        </w:tc>
        <w:tc>
          <w:tcPr>
            <w:tcW w:w="3360" w:type="dxa"/>
            <w:shd w:val="clear" w:color="auto" w:fill="EEF4FA"/>
          </w:tcPr>
          <w:p w14:paraId="1A8023D0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E9 (validación)</w:t>
            </w:r>
          </w:p>
        </w:tc>
      </w:tr>
      <w:tr w:rsidR="00FA29CF" w14:paraId="618E4148" w14:textId="77777777">
        <w:tc>
          <w:tcPr>
            <w:tcW w:w="3360" w:type="dxa"/>
            <w:shd w:val="clear" w:color="auto" w:fill="FFFFFF"/>
          </w:tcPr>
          <w:p w14:paraId="04903808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Responsable del Proyecto</w:t>
            </w:r>
          </w:p>
        </w:tc>
        <w:tc>
          <w:tcPr>
            <w:tcW w:w="3360" w:type="dxa"/>
            <w:shd w:val="clear" w:color="auto" w:fill="FFFFFF"/>
          </w:tcPr>
          <w:p w14:paraId="2BC2310C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• Definición y priorización de requerimientos.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• Aprobación de entregables contra criterios de aceptación.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br/>
              <w:t>• Coordinación con CONAGUA, IMTA, módulos DR-041.</w:t>
            </w:r>
          </w:p>
        </w:tc>
        <w:tc>
          <w:tcPr>
            <w:tcW w:w="3360" w:type="dxa"/>
            <w:shd w:val="clear" w:color="auto" w:fill="FFFFFF"/>
          </w:tcPr>
          <w:p w14:paraId="53E05E4B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E10 y todos</w:t>
            </w:r>
          </w:p>
        </w:tc>
      </w:tr>
    </w:tbl>
    <w:p w14:paraId="296B3F6C" w14:textId="77777777" w:rsidR="00FA29CF" w:rsidRDefault="00FA29CF">
      <w:pPr>
        <w:spacing w:after="60"/>
      </w:pPr>
    </w:p>
    <w:p w14:paraId="126CEB07" w14:textId="77777777" w:rsidR="00FA29CF" w:rsidRDefault="00000000">
      <w:pPr>
        <w:spacing w:before="480" w:after="160"/>
      </w:pPr>
      <w:r>
        <w:rPr>
          <w:rFonts w:ascii="Arial" w:hAnsi="Arial"/>
          <w:b/>
          <w:bCs/>
          <w:color w:val="1E3A5F"/>
          <w:sz w:val="34"/>
          <w:szCs w:val="34"/>
        </w:rPr>
        <w:t>9. Restricciones</w:t>
      </w:r>
    </w:p>
    <w:p w14:paraId="77812862" w14:textId="77777777" w:rsidR="00FA29CF" w:rsidRDefault="00000000">
      <w:pPr>
        <w:spacing w:before="60" w:after="120"/>
      </w:pPr>
      <w:r>
        <w:rPr>
          <w:rFonts w:ascii="Arial" w:hAnsi="Arial"/>
          <w:color w:val="1F2937"/>
          <w:sz w:val="22"/>
          <w:szCs w:val="22"/>
        </w:rPr>
        <w:t>Condiciones que el sistema no puede cambiar y dentro de las cuales debe operar obligatoriamente. El incumplimiento implica un cambio de alcance con aprobación formal.</w:t>
      </w:r>
    </w:p>
    <w:p w14:paraId="30F72453" w14:textId="77777777" w:rsidR="00FA29CF" w:rsidRDefault="00000000">
      <w:pPr>
        <w:pStyle w:val="Prrafodelista"/>
        <w:spacing w:before="40" w:after="60"/>
      </w:pPr>
      <w:r>
        <w:rPr>
          <w:rFonts w:ascii="Arial" w:hAnsi="Arial"/>
          <w:color w:val="1F2937"/>
          <w:sz w:val="18"/>
          <w:szCs w:val="18"/>
        </w:rPr>
        <w:t xml:space="preserve">• Stack tecnológico fijo: </w:t>
      </w:r>
      <w:proofErr w:type="spellStart"/>
      <w:r>
        <w:rPr>
          <w:rFonts w:ascii="Arial" w:hAnsi="Arial"/>
          <w:color w:val="1F2937"/>
          <w:sz w:val="18"/>
          <w:szCs w:val="18"/>
        </w:rPr>
        <w:t>Frontend</w:t>
      </w:r>
      <w:proofErr w:type="spellEnd"/>
      <w:r>
        <w:rPr>
          <w:rFonts w:ascii="Arial" w:hAnsi="Arial"/>
          <w:color w:val="1F2937"/>
          <w:sz w:val="18"/>
          <w:szCs w:val="18"/>
        </w:rPr>
        <w:t xml:space="preserve"> en HTML5 + Vanilla JS + </w:t>
      </w:r>
      <w:proofErr w:type="spellStart"/>
      <w:r>
        <w:rPr>
          <w:rFonts w:ascii="Arial" w:hAnsi="Arial"/>
          <w:color w:val="1F2937"/>
          <w:sz w:val="18"/>
          <w:szCs w:val="18"/>
        </w:rPr>
        <w:t>Leaflet</w:t>
      </w:r>
      <w:proofErr w:type="spellEnd"/>
      <w:r>
        <w:rPr>
          <w:rFonts w:ascii="Arial" w:hAnsi="Arial"/>
          <w:color w:val="1F2937"/>
          <w:sz w:val="18"/>
          <w:szCs w:val="18"/>
        </w:rPr>
        <w:t xml:space="preserve">. No se introduce </w:t>
      </w:r>
      <w:proofErr w:type="spellStart"/>
      <w:r>
        <w:rPr>
          <w:rFonts w:ascii="Arial" w:hAnsi="Arial"/>
          <w:color w:val="1F2937"/>
          <w:sz w:val="18"/>
          <w:szCs w:val="18"/>
        </w:rPr>
        <w:t>React</w:t>
      </w:r>
      <w:proofErr w:type="spellEnd"/>
      <w:r>
        <w:rPr>
          <w:rFonts w:ascii="Arial" w:hAnsi="Arial"/>
          <w:color w:val="1F2937"/>
          <w:sz w:val="18"/>
          <w:szCs w:val="18"/>
        </w:rPr>
        <w:t xml:space="preserve">, Vue ni Angular. </w:t>
      </w:r>
      <w:proofErr w:type="spellStart"/>
      <w:r>
        <w:rPr>
          <w:rFonts w:ascii="Arial" w:hAnsi="Arial"/>
          <w:color w:val="1F2937"/>
          <w:sz w:val="18"/>
          <w:szCs w:val="18"/>
        </w:rPr>
        <w:t>Backend</w:t>
      </w:r>
      <w:proofErr w:type="spellEnd"/>
      <w:r>
        <w:rPr>
          <w:rFonts w:ascii="Arial" w:hAnsi="Arial"/>
          <w:color w:val="1F2937"/>
          <w:sz w:val="18"/>
          <w:szCs w:val="18"/>
        </w:rPr>
        <w:t xml:space="preserve"> en </w:t>
      </w:r>
      <w:proofErr w:type="spellStart"/>
      <w:r>
        <w:rPr>
          <w:rFonts w:ascii="Arial" w:hAnsi="Arial"/>
          <w:color w:val="1F2937"/>
          <w:sz w:val="18"/>
          <w:szCs w:val="18"/>
        </w:rPr>
        <w:t>FastAPI</w:t>
      </w:r>
      <w:proofErr w:type="spellEnd"/>
      <w:r>
        <w:rPr>
          <w:rFonts w:ascii="Arial" w:hAnsi="Arial"/>
          <w:color w:val="1F2937"/>
          <w:sz w:val="18"/>
          <w:szCs w:val="18"/>
        </w:rPr>
        <w:t xml:space="preserve">. Garantiza mantenibilidad sin infraestructura de </w:t>
      </w:r>
      <w:proofErr w:type="spellStart"/>
      <w:r>
        <w:rPr>
          <w:rFonts w:ascii="Arial" w:hAnsi="Arial"/>
          <w:color w:val="1F2937"/>
          <w:sz w:val="18"/>
          <w:szCs w:val="18"/>
        </w:rPr>
        <w:t>build</w:t>
      </w:r>
      <w:proofErr w:type="spellEnd"/>
      <w:r>
        <w:rPr>
          <w:rFonts w:ascii="Arial" w:hAnsi="Arial"/>
          <w:color w:val="1F2937"/>
          <w:sz w:val="18"/>
          <w:szCs w:val="18"/>
        </w:rPr>
        <w:t xml:space="preserve"> compleja.</w:t>
      </w:r>
    </w:p>
    <w:p w14:paraId="14394D36" w14:textId="77777777" w:rsidR="00FA29CF" w:rsidRDefault="00000000">
      <w:pPr>
        <w:pStyle w:val="Prrafodelista"/>
        <w:spacing w:before="40" w:after="60"/>
      </w:pPr>
      <w:r>
        <w:rPr>
          <w:rFonts w:ascii="Arial" w:hAnsi="Arial"/>
          <w:color w:val="1F2937"/>
          <w:sz w:val="18"/>
          <w:szCs w:val="18"/>
        </w:rPr>
        <w:t xml:space="preserve">• Catálogo de cultivos cerrado: Exactamente cinco cultivos: Maíz, Frijol, Algodón, Uva y Chile. Fuente de verdad: tabla </w:t>
      </w:r>
      <w:proofErr w:type="spellStart"/>
      <w:r>
        <w:rPr>
          <w:rFonts w:ascii="Arial" w:hAnsi="Arial"/>
          <w:color w:val="1F2937"/>
          <w:sz w:val="18"/>
          <w:szCs w:val="18"/>
        </w:rPr>
        <w:t>cultivos_catalogo</w:t>
      </w:r>
      <w:proofErr w:type="spellEnd"/>
      <w:r>
        <w:rPr>
          <w:rFonts w:ascii="Arial" w:hAnsi="Arial"/>
          <w:color w:val="1F2937"/>
          <w:sz w:val="18"/>
          <w:szCs w:val="18"/>
        </w:rPr>
        <w:t>. Agregar cultivos requiere datos Kc FAO-56 validados para el Valle del Yaqui.</w:t>
      </w:r>
    </w:p>
    <w:p w14:paraId="7553C7E9" w14:textId="77777777" w:rsidR="00FA29CF" w:rsidRDefault="00000000">
      <w:pPr>
        <w:pStyle w:val="Prrafodelista"/>
        <w:spacing w:before="40" w:after="60"/>
      </w:pPr>
      <w:r>
        <w:rPr>
          <w:rFonts w:ascii="Arial" w:hAnsi="Arial"/>
          <w:color w:val="1F2937"/>
          <w:sz w:val="18"/>
          <w:szCs w:val="18"/>
        </w:rPr>
        <w:t xml:space="preserve">• Sin automatización de actuadores: El sistema recomienda </w:t>
      </w:r>
      <w:proofErr w:type="gramStart"/>
      <w:r>
        <w:rPr>
          <w:rFonts w:ascii="Arial" w:hAnsi="Arial"/>
          <w:color w:val="1F2937"/>
          <w:sz w:val="18"/>
          <w:szCs w:val="18"/>
        </w:rPr>
        <w:t>riego</w:t>
      </w:r>
      <w:proofErr w:type="gramEnd"/>
      <w:r>
        <w:rPr>
          <w:rFonts w:ascii="Arial" w:hAnsi="Arial"/>
          <w:color w:val="1F2937"/>
          <w:sz w:val="18"/>
          <w:szCs w:val="18"/>
        </w:rPr>
        <w:t xml:space="preserve"> pero no abre válvulas ni </w:t>
      </w:r>
      <w:proofErr w:type="gramStart"/>
      <w:r>
        <w:rPr>
          <w:rFonts w:ascii="Arial" w:hAnsi="Arial"/>
          <w:color w:val="1F2937"/>
          <w:sz w:val="18"/>
          <w:szCs w:val="18"/>
        </w:rPr>
        <w:t>activa bombas</w:t>
      </w:r>
      <w:proofErr w:type="gramEnd"/>
      <w:r>
        <w:rPr>
          <w:rFonts w:ascii="Arial" w:hAnsi="Arial"/>
          <w:color w:val="1F2937"/>
          <w:sz w:val="18"/>
          <w:szCs w:val="18"/>
        </w:rPr>
        <w:t>. El agricultor mantiene el control decisional.</w:t>
      </w:r>
    </w:p>
    <w:p w14:paraId="2A2937CC" w14:textId="77777777" w:rsidR="00FA29CF" w:rsidRDefault="00000000">
      <w:pPr>
        <w:pStyle w:val="Prrafodelista"/>
        <w:spacing w:before="40" w:after="60"/>
      </w:pPr>
      <w:r>
        <w:rPr>
          <w:rFonts w:ascii="Arial" w:hAnsi="Arial"/>
          <w:color w:val="1F2937"/>
          <w:sz w:val="18"/>
          <w:szCs w:val="18"/>
        </w:rPr>
        <w:t xml:space="preserve">• Sin </w:t>
      </w:r>
      <w:proofErr w:type="spellStart"/>
      <w:r>
        <w:rPr>
          <w:rFonts w:ascii="Arial" w:hAnsi="Arial"/>
          <w:color w:val="1F2937"/>
          <w:sz w:val="18"/>
          <w:szCs w:val="18"/>
        </w:rPr>
        <w:t>IoT</w:t>
      </w:r>
      <w:proofErr w:type="spellEnd"/>
      <w:r>
        <w:rPr>
          <w:rFonts w:ascii="Arial" w:hAnsi="Arial"/>
          <w:color w:val="1F2937"/>
          <w:sz w:val="18"/>
          <w:szCs w:val="18"/>
        </w:rPr>
        <w:t xml:space="preserve"> en fase actual: Humedad del suelo estimada mediante balance hídrico FAO-56. No se integran sensores físicos. Datos edáficos registrados manualmente por parcela.</w:t>
      </w:r>
    </w:p>
    <w:p w14:paraId="0A4E5438" w14:textId="77777777" w:rsidR="00FA29CF" w:rsidRDefault="00000000">
      <w:pPr>
        <w:pStyle w:val="Prrafodelista"/>
        <w:spacing w:before="40" w:after="60"/>
      </w:pPr>
      <w:r>
        <w:rPr>
          <w:rFonts w:ascii="Arial" w:hAnsi="Arial"/>
          <w:color w:val="1F2937"/>
          <w:sz w:val="18"/>
          <w:szCs w:val="18"/>
        </w:rPr>
        <w:t xml:space="preserve">• Autenticación diferida: En el prototipo, </w:t>
      </w:r>
      <w:proofErr w:type="spellStart"/>
      <w:r>
        <w:rPr>
          <w:rFonts w:ascii="Arial" w:hAnsi="Arial"/>
          <w:color w:val="1F2937"/>
          <w:sz w:val="18"/>
          <w:szCs w:val="18"/>
        </w:rPr>
        <w:t>id_usuario</w:t>
      </w:r>
      <w:proofErr w:type="spellEnd"/>
      <w:r>
        <w:rPr>
          <w:rFonts w:ascii="Arial" w:hAnsi="Arial"/>
          <w:color w:val="1F2937"/>
          <w:sz w:val="18"/>
          <w:szCs w:val="18"/>
        </w:rPr>
        <w:t xml:space="preserve"> como UUID en el </w:t>
      </w:r>
      <w:proofErr w:type="spellStart"/>
      <w:r>
        <w:rPr>
          <w:rFonts w:ascii="Arial" w:hAnsi="Arial"/>
          <w:color w:val="1F2937"/>
          <w:sz w:val="18"/>
          <w:szCs w:val="18"/>
        </w:rPr>
        <w:t>body</w:t>
      </w:r>
      <w:proofErr w:type="spellEnd"/>
      <w:r>
        <w:rPr>
          <w:rFonts w:ascii="Arial" w:hAnsi="Arial"/>
          <w:color w:val="1F2937"/>
          <w:sz w:val="18"/>
          <w:szCs w:val="18"/>
        </w:rPr>
        <w:t>. Debe implementarse autenticación JWT obligatoriamente antes del despliegue en red con agricultores reales.</w:t>
      </w:r>
    </w:p>
    <w:p w14:paraId="7A01AA47" w14:textId="77777777" w:rsidR="00FA29CF" w:rsidRDefault="00000000">
      <w:pPr>
        <w:pStyle w:val="Prrafodelista"/>
        <w:spacing w:before="40" w:after="60"/>
      </w:pPr>
      <w:r>
        <w:rPr>
          <w:rFonts w:ascii="Arial" w:hAnsi="Arial"/>
          <w:color w:val="1F2937"/>
          <w:sz w:val="18"/>
          <w:szCs w:val="18"/>
        </w:rPr>
        <w:t xml:space="preserve">• Resolución espacial NASA POWER: Datos climáticos con resolución 0.5° × 0.625°. Parcelas del Módulo 3 comparten prácticamente el mismo </w:t>
      </w:r>
      <w:proofErr w:type="gramStart"/>
      <w:r>
        <w:rPr>
          <w:rFonts w:ascii="Arial" w:hAnsi="Arial"/>
          <w:color w:val="1F2937"/>
          <w:sz w:val="18"/>
          <w:szCs w:val="18"/>
        </w:rPr>
        <w:t>pixel</w:t>
      </w:r>
      <w:proofErr w:type="gramEnd"/>
      <w:r>
        <w:rPr>
          <w:rFonts w:ascii="Arial" w:hAnsi="Arial"/>
          <w:color w:val="1F2937"/>
          <w:sz w:val="18"/>
          <w:szCs w:val="18"/>
        </w:rPr>
        <w:t xml:space="preserve">. Variabilidad </w:t>
      </w:r>
      <w:proofErr w:type="spellStart"/>
      <w:r>
        <w:rPr>
          <w:rFonts w:ascii="Arial" w:hAnsi="Arial"/>
          <w:color w:val="1F2937"/>
          <w:sz w:val="18"/>
          <w:szCs w:val="18"/>
        </w:rPr>
        <w:t>microclimática</w:t>
      </w:r>
      <w:proofErr w:type="spellEnd"/>
      <w:r>
        <w:rPr>
          <w:rFonts w:ascii="Arial" w:hAnsi="Arial"/>
          <w:color w:val="1F2937"/>
          <w:sz w:val="18"/>
          <w:szCs w:val="18"/>
        </w:rPr>
        <w:t xml:space="preserve"> no capturada.</w:t>
      </w:r>
    </w:p>
    <w:p w14:paraId="2CEE6001" w14:textId="77777777" w:rsidR="00FA29CF" w:rsidRDefault="00000000">
      <w:pPr>
        <w:pStyle w:val="Prrafodelista"/>
        <w:spacing w:before="40" w:after="60"/>
      </w:pPr>
      <w:r>
        <w:rPr>
          <w:rFonts w:ascii="Arial" w:hAnsi="Arial"/>
          <w:color w:val="1F2937"/>
          <w:sz w:val="18"/>
          <w:szCs w:val="18"/>
        </w:rPr>
        <w:t>• Hardware mínimo para voz: Whisper base + Ollama llama3.2 requieren mínimo 8 GB RAM. En entornos con menos recursos, el asistente de voz no estará disponible.</w:t>
      </w:r>
    </w:p>
    <w:p w14:paraId="4FE5C3BB" w14:textId="77777777" w:rsidR="00FA29CF" w:rsidRDefault="00000000">
      <w:pPr>
        <w:pStyle w:val="Prrafodelista"/>
        <w:spacing w:before="40" w:after="60"/>
      </w:pPr>
      <w:r>
        <w:rPr>
          <w:rFonts w:ascii="Arial" w:hAnsi="Arial"/>
          <w:color w:val="1F2937"/>
          <w:sz w:val="18"/>
          <w:szCs w:val="18"/>
        </w:rPr>
        <w:t xml:space="preserve">• </w:t>
      </w:r>
      <w:proofErr w:type="spellStart"/>
      <w:r>
        <w:rPr>
          <w:rFonts w:ascii="Arial" w:hAnsi="Arial"/>
          <w:color w:val="1F2937"/>
          <w:sz w:val="18"/>
          <w:szCs w:val="18"/>
        </w:rPr>
        <w:t>Tests</w:t>
      </w:r>
      <w:proofErr w:type="spellEnd"/>
      <w:r>
        <w:rPr>
          <w:rFonts w:ascii="Arial" w:hAnsi="Arial"/>
          <w:color w:val="1F2937"/>
          <w:sz w:val="18"/>
          <w:szCs w:val="18"/>
        </w:rPr>
        <w:t xml:space="preserve"> sin </w:t>
      </w:r>
      <w:proofErr w:type="spellStart"/>
      <w:r>
        <w:rPr>
          <w:rFonts w:ascii="Arial" w:hAnsi="Arial"/>
          <w:color w:val="1F2937"/>
          <w:sz w:val="18"/>
          <w:szCs w:val="18"/>
        </w:rPr>
        <w:t>mock</w:t>
      </w:r>
      <w:proofErr w:type="spellEnd"/>
      <w:r>
        <w:rPr>
          <w:rFonts w:ascii="Arial" w:hAnsi="Arial"/>
          <w:color w:val="1F2937"/>
          <w:sz w:val="18"/>
          <w:szCs w:val="18"/>
        </w:rPr>
        <w:t xml:space="preserve"> de base de datos: La suite usa SQLite con </w:t>
      </w:r>
      <w:proofErr w:type="spellStart"/>
      <w:r>
        <w:rPr>
          <w:rFonts w:ascii="Arial" w:hAnsi="Arial"/>
          <w:color w:val="1F2937"/>
          <w:sz w:val="18"/>
          <w:szCs w:val="18"/>
        </w:rPr>
        <w:t>aiosqlite</w:t>
      </w:r>
      <w:proofErr w:type="spellEnd"/>
      <w:r>
        <w:rPr>
          <w:rFonts w:ascii="Arial" w:hAnsi="Arial"/>
          <w:color w:val="1F2937"/>
          <w:sz w:val="18"/>
          <w:szCs w:val="18"/>
        </w:rPr>
        <w:t xml:space="preserve"> como </w:t>
      </w:r>
      <w:proofErr w:type="spellStart"/>
      <w:r>
        <w:rPr>
          <w:rFonts w:ascii="Arial" w:hAnsi="Arial"/>
          <w:color w:val="1F2937"/>
          <w:sz w:val="18"/>
          <w:szCs w:val="18"/>
        </w:rPr>
        <w:t>fallback</w:t>
      </w:r>
      <w:proofErr w:type="spellEnd"/>
      <w:r>
        <w:rPr>
          <w:rFonts w:ascii="Arial" w:hAnsi="Arial"/>
          <w:color w:val="1F2937"/>
          <w:sz w:val="18"/>
          <w:szCs w:val="18"/>
        </w:rPr>
        <w:t xml:space="preserve"> real. No se </w:t>
      </w:r>
      <w:proofErr w:type="spellStart"/>
      <w:r>
        <w:rPr>
          <w:rFonts w:ascii="Arial" w:hAnsi="Arial"/>
          <w:color w:val="1F2937"/>
          <w:sz w:val="18"/>
          <w:szCs w:val="18"/>
        </w:rPr>
        <w:t>mockea</w:t>
      </w:r>
      <w:proofErr w:type="spellEnd"/>
      <w:r>
        <w:rPr>
          <w:rFonts w:ascii="Arial" w:hAnsi="Arial"/>
          <w:color w:val="1F2937"/>
          <w:sz w:val="18"/>
          <w:szCs w:val="18"/>
        </w:rPr>
        <w:t xml:space="preserve"> la BD. Regla de diseño para asegurar representatividad de los </w:t>
      </w:r>
      <w:proofErr w:type="spellStart"/>
      <w:r>
        <w:rPr>
          <w:rFonts w:ascii="Arial" w:hAnsi="Arial"/>
          <w:color w:val="1F2937"/>
          <w:sz w:val="18"/>
          <w:szCs w:val="18"/>
        </w:rPr>
        <w:t>tests</w:t>
      </w:r>
      <w:proofErr w:type="spellEnd"/>
      <w:r>
        <w:rPr>
          <w:rFonts w:ascii="Arial" w:hAnsi="Arial"/>
          <w:color w:val="1F2937"/>
          <w:sz w:val="18"/>
          <w:szCs w:val="18"/>
        </w:rPr>
        <w:t>.</w:t>
      </w:r>
    </w:p>
    <w:p w14:paraId="3C92ADB5" w14:textId="77777777" w:rsidR="00FA29CF" w:rsidRDefault="00000000">
      <w:pPr>
        <w:spacing w:before="480" w:after="160"/>
      </w:pPr>
      <w:r>
        <w:rPr>
          <w:rFonts w:ascii="Arial" w:hAnsi="Arial"/>
          <w:b/>
          <w:bCs/>
          <w:color w:val="1E3A5F"/>
          <w:sz w:val="34"/>
          <w:szCs w:val="34"/>
        </w:rPr>
        <w:lastRenderedPageBreak/>
        <w:t>10. Riesgos Técnicos</w:t>
      </w:r>
    </w:p>
    <w:p w14:paraId="621ECB40" w14:textId="77777777" w:rsidR="00FA29CF" w:rsidRDefault="00000000">
      <w:pPr>
        <w:spacing w:before="60" w:after="120"/>
      </w:pPr>
      <w:r>
        <w:rPr>
          <w:rFonts w:ascii="Arial" w:hAnsi="Arial"/>
          <w:color w:val="1F2937"/>
          <w:sz w:val="22"/>
          <w:szCs w:val="22"/>
        </w:rPr>
        <w:t>Matriz de riesgos técnicos ordenada por severidad (probabilidad × impacto), con mitigación implementada o planificada para cada riesgo.</w:t>
      </w:r>
    </w:p>
    <w:p w14:paraId="52682F90" w14:textId="77777777" w:rsidR="00FA29CF" w:rsidRDefault="00000000">
      <w:pPr>
        <w:spacing w:before="60" w:after="80"/>
      </w:pPr>
      <w:r>
        <w:rPr>
          <w:rFonts w:ascii="Arial" w:hAnsi="Arial"/>
          <w:i/>
          <w:color w:val="4B5563"/>
          <w:sz w:val="16"/>
          <w:szCs w:val="16"/>
        </w:rPr>
        <w:t xml:space="preserve">Tabla 10.1: Matriz de riesgos técnicos del proyecto MILPÍN </w:t>
      </w:r>
      <w:proofErr w:type="spellStart"/>
      <w:r>
        <w:rPr>
          <w:rFonts w:ascii="Arial" w:hAnsi="Arial"/>
          <w:i/>
          <w:color w:val="4B5563"/>
          <w:sz w:val="16"/>
          <w:szCs w:val="16"/>
        </w:rPr>
        <w:t>AgTech</w:t>
      </w:r>
      <w:proofErr w:type="spellEnd"/>
      <w:r>
        <w:rPr>
          <w:rFonts w:ascii="Arial" w:hAnsi="Arial"/>
          <w:i/>
          <w:color w:val="4B5563"/>
          <w:sz w:val="16"/>
          <w:szCs w:val="16"/>
        </w:rPr>
        <w:t xml:space="preserve"> v2.0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1897"/>
        <w:gridCol w:w="1866"/>
        <w:gridCol w:w="1781"/>
        <w:gridCol w:w="1817"/>
        <w:gridCol w:w="1999"/>
      </w:tblGrid>
      <w:tr w:rsidR="00FA29CF" w14:paraId="0FE805B8" w14:textId="77777777">
        <w:tc>
          <w:tcPr>
            <w:tcW w:w="2016" w:type="dxa"/>
            <w:shd w:val="clear" w:color="auto" w:fill="1E3A5F"/>
          </w:tcPr>
          <w:p w14:paraId="01F594F0" w14:textId="77777777" w:rsidR="00FA29CF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Riesgo</w:t>
            </w:r>
          </w:p>
        </w:tc>
        <w:tc>
          <w:tcPr>
            <w:tcW w:w="2016" w:type="dxa"/>
            <w:shd w:val="clear" w:color="auto" w:fill="1E3A5F"/>
          </w:tcPr>
          <w:p w14:paraId="455F64B3" w14:textId="77777777" w:rsidR="00FA29CF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Probabilidad</w:t>
            </w:r>
          </w:p>
        </w:tc>
        <w:tc>
          <w:tcPr>
            <w:tcW w:w="2016" w:type="dxa"/>
            <w:shd w:val="clear" w:color="auto" w:fill="1E3A5F"/>
          </w:tcPr>
          <w:p w14:paraId="77A6F2A1" w14:textId="77777777" w:rsidR="00FA29CF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Impacto</w:t>
            </w:r>
          </w:p>
        </w:tc>
        <w:tc>
          <w:tcPr>
            <w:tcW w:w="2016" w:type="dxa"/>
            <w:shd w:val="clear" w:color="auto" w:fill="1E3A5F"/>
          </w:tcPr>
          <w:p w14:paraId="5AB705E5" w14:textId="77777777" w:rsidR="00FA29CF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Severidad</w:t>
            </w:r>
          </w:p>
        </w:tc>
        <w:tc>
          <w:tcPr>
            <w:tcW w:w="2016" w:type="dxa"/>
            <w:shd w:val="clear" w:color="auto" w:fill="1E3A5F"/>
          </w:tcPr>
          <w:p w14:paraId="3A6A0253" w14:textId="77777777" w:rsidR="00FA29CF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Mitigación</w:t>
            </w:r>
          </w:p>
        </w:tc>
      </w:tr>
      <w:tr w:rsidR="00FA29CF" w14:paraId="34D3797F" w14:textId="77777777">
        <w:tc>
          <w:tcPr>
            <w:tcW w:w="2016" w:type="dxa"/>
            <w:shd w:val="clear" w:color="auto" w:fill="FFFFFF"/>
          </w:tcPr>
          <w:p w14:paraId="533015F8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Sin autenticación en despliegue en red</w:t>
            </w:r>
          </w:p>
        </w:tc>
        <w:tc>
          <w:tcPr>
            <w:tcW w:w="2016" w:type="dxa"/>
            <w:shd w:val="clear" w:color="auto" w:fill="FFFFFF"/>
          </w:tcPr>
          <w:p w14:paraId="76C7B8C9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Alta</w:t>
            </w:r>
          </w:p>
        </w:tc>
        <w:tc>
          <w:tcPr>
            <w:tcW w:w="2016" w:type="dxa"/>
            <w:shd w:val="clear" w:color="auto" w:fill="FFFFFF"/>
          </w:tcPr>
          <w:p w14:paraId="6708F439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Crítico</w:t>
            </w:r>
          </w:p>
        </w:tc>
        <w:tc>
          <w:tcPr>
            <w:tcW w:w="2016" w:type="dxa"/>
            <w:shd w:val="clear" w:color="auto" w:fill="FFFFFF"/>
          </w:tcPr>
          <w:p w14:paraId="5D8E1CA0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Alta</w:t>
            </w:r>
          </w:p>
        </w:tc>
        <w:tc>
          <w:tcPr>
            <w:tcW w:w="2016" w:type="dxa"/>
            <w:shd w:val="clear" w:color="auto" w:fill="FFFFFF"/>
          </w:tcPr>
          <w:p w14:paraId="2FED11E0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Implementar JWT antes de Fase 3. No desplegar en red pública sin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auth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</w:t>
            </w:r>
          </w:p>
        </w:tc>
      </w:tr>
      <w:tr w:rsidR="00FA29CF" w14:paraId="0983B62A" w14:textId="77777777">
        <w:tc>
          <w:tcPr>
            <w:tcW w:w="2016" w:type="dxa"/>
            <w:shd w:val="clear" w:color="auto" w:fill="EEF4FA"/>
          </w:tcPr>
          <w:p w14:paraId="2FE8BCAD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Drift del modelo ML con datos reales de campo</w:t>
            </w:r>
          </w:p>
        </w:tc>
        <w:tc>
          <w:tcPr>
            <w:tcW w:w="2016" w:type="dxa"/>
            <w:shd w:val="clear" w:color="auto" w:fill="EEF4FA"/>
          </w:tcPr>
          <w:p w14:paraId="0E9B13E4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Alta</w:t>
            </w:r>
          </w:p>
        </w:tc>
        <w:tc>
          <w:tcPr>
            <w:tcW w:w="2016" w:type="dxa"/>
            <w:shd w:val="clear" w:color="auto" w:fill="EEF4FA"/>
          </w:tcPr>
          <w:p w14:paraId="6E56B98A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Alto</w:t>
            </w:r>
          </w:p>
        </w:tc>
        <w:tc>
          <w:tcPr>
            <w:tcW w:w="2016" w:type="dxa"/>
            <w:shd w:val="clear" w:color="auto" w:fill="EEF4FA"/>
          </w:tcPr>
          <w:p w14:paraId="1018C751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Alta</w:t>
            </w:r>
          </w:p>
        </w:tc>
        <w:tc>
          <w:tcPr>
            <w:tcW w:w="2016" w:type="dxa"/>
            <w:shd w:val="clear" w:color="auto" w:fill="EEF4FA"/>
          </w:tcPr>
          <w:p w14:paraId="21A31C5C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Monitor PSI/KS en ml/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monitoring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/drift.py. Reentrenamiento post-Fase 3.</w:t>
            </w:r>
          </w:p>
        </w:tc>
      </w:tr>
      <w:tr w:rsidR="00FA29CF" w14:paraId="33C0420C" w14:textId="77777777">
        <w:tc>
          <w:tcPr>
            <w:tcW w:w="2016" w:type="dxa"/>
            <w:shd w:val="clear" w:color="auto" w:fill="FFFFFF"/>
          </w:tcPr>
          <w:p w14:paraId="1CF01A57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Coeficientes Kc FAO-56 no representativos para el Valle del Yaqui</w:t>
            </w:r>
          </w:p>
        </w:tc>
        <w:tc>
          <w:tcPr>
            <w:tcW w:w="2016" w:type="dxa"/>
            <w:shd w:val="clear" w:color="auto" w:fill="FFFFFF"/>
          </w:tcPr>
          <w:p w14:paraId="422F2E1B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Media</w:t>
            </w:r>
          </w:p>
        </w:tc>
        <w:tc>
          <w:tcPr>
            <w:tcW w:w="2016" w:type="dxa"/>
            <w:shd w:val="clear" w:color="auto" w:fill="FFFFFF"/>
          </w:tcPr>
          <w:p w14:paraId="2708ABFC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Alto</w:t>
            </w:r>
          </w:p>
        </w:tc>
        <w:tc>
          <w:tcPr>
            <w:tcW w:w="2016" w:type="dxa"/>
            <w:shd w:val="clear" w:color="auto" w:fill="FFFFFF"/>
          </w:tcPr>
          <w:p w14:paraId="12BAA4C9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Media-Alta</w:t>
            </w:r>
          </w:p>
        </w:tc>
        <w:tc>
          <w:tcPr>
            <w:tcW w:w="2016" w:type="dxa"/>
            <w:shd w:val="clear" w:color="auto" w:fill="FFFFFF"/>
          </w:tcPr>
          <w:p w14:paraId="1D507C60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Validar Kc con técnico agrónomo del DR-041 antes del piloto.</w:t>
            </w:r>
          </w:p>
        </w:tc>
      </w:tr>
      <w:tr w:rsidR="00FA29CF" w14:paraId="4590C41C" w14:textId="77777777">
        <w:tc>
          <w:tcPr>
            <w:tcW w:w="2016" w:type="dxa"/>
            <w:shd w:val="clear" w:color="auto" w:fill="EEF4FA"/>
          </w:tcPr>
          <w:p w14:paraId="71B291A9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Indisponibilidad de la API NASA POWER</w:t>
            </w:r>
          </w:p>
        </w:tc>
        <w:tc>
          <w:tcPr>
            <w:tcW w:w="2016" w:type="dxa"/>
            <w:shd w:val="clear" w:color="auto" w:fill="EEF4FA"/>
          </w:tcPr>
          <w:p w14:paraId="6A8AEF49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Baja</w:t>
            </w:r>
          </w:p>
        </w:tc>
        <w:tc>
          <w:tcPr>
            <w:tcW w:w="2016" w:type="dxa"/>
            <w:shd w:val="clear" w:color="auto" w:fill="EEF4FA"/>
          </w:tcPr>
          <w:p w14:paraId="6F0ABD20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Alto</w:t>
            </w:r>
          </w:p>
        </w:tc>
        <w:tc>
          <w:tcPr>
            <w:tcW w:w="2016" w:type="dxa"/>
            <w:shd w:val="clear" w:color="auto" w:fill="EEF4FA"/>
          </w:tcPr>
          <w:p w14:paraId="0A066D43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Media</w:t>
            </w:r>
          </w:p>
        </w:tc>
        <w:tc>
          <w:tcPr>
            <w:tcW w:w="2016" w:type="dxa"/>
            <w:shd w:val="clear" w:color="auto" w:fill="EEF4FA"/>
          </w:tcPr>
          <w:p w14:paraId="339A67E6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Cache local en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clima_diario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. Hargreaves como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fallback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si datos recientes faltan.</w:t>
            </w:r>
          </w:p>
        </w:tc>
      </w:tr>
      <w:tr w:rsidR="00FA29CF" w14:paraId="71D9CE04" w14:textId="77777777">
        <w:tc>
          <w:tcPr>
            <w:tcW w:w="2016" w:type="dxa"/>
            <w:shd w:val="clear" w:color="auto" w:fill="FFFFFF"/>
          </w:tcPr>
          <w:p w14:paraId="5DC0530B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Adopción baja por agricultores</w:t>
            </w:r>
          </w:p>
        </w:tc>
        <w:tc>
          <w:tcPr>
            <w:tcW w:w="2016" w:type="dxa"/>
            <w:shd w:val="clear" w:color="auto" w:fill="FFFFFF"/>
          </w:tcPr>
          <w:p w14:paraId="363EA3EA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Media</w:t>
            </w:r>
          </w:p>
        </w:tc>
        <w:tc>
          <w:tcPr>
            <w:tcW w:w="2016" w:type="dxa"/>
            <w:shd w:val="clear" w:color="auto" w:fill="FFFFFF"/>
          </w:tcPr>
          <w:p w14:paraId="1C231676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Alto</w:t>
            </w:r>
          </w:p>
        </w:tc>
        <w:tc>
          <w:tcPr>
            <w:tcW w:w="2016" w:type="dxa"/>
            <w:shd w:val="clear" w:color="auto" w:fill="FFFFFF"/>
          </w:tcPr>
          <w:p w14:paraId="0921672A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Media</w:t>
            </w:r>
          </w:p>
        </w:tc>
        <w:tc>
          <w:tcPr>
            <w:tcW w:w="2016" w:type="dxa"/>
            <w:shd w:val="clear" w:color="auto" w:fill="FFFFFF"/>
          </w:tcPr>
          <w:p w14:paraId="617F75DF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Interfaz de voz en español. UI orientada a baja alfabetización digital.</w:t>
            </w:r>
          </w:p>
        </w:tc>
      </w:tr>
      <w:tr w:rsidR="00FA29CF" w14:paraId="2B9122BE" w14:textId="77777777">
        <w:tc>
          <w:tcPr>
            <w:tcW w:w="2016" w:type="dxa"/>
            <w:shd w:val="clear" w:color="auto" w:fill="EEF4FA"/>
          </w:tcPr>
          <w:p w14:paraId="4BC15FC5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Latencia del pipeline de voz en hardware limitado</w:t>
            </w:r>
          </w:p>
        </w:tc>
        <w:tc>
          <w:tcPr>
            <w:tcW w:w="2016" w:type="dxa"/>
            <w:shd w:val="clear" w:color="auto" w:fill="EEF4FA"/>
          </w:tcPr>
          <w:p w14:paraId="5483ED32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Media</w:t>
            </w:r>
          </w:p>
        </w:tc>
        <w:tc>
          <w:tcPr>
            <w:tcW w:w="2016" w:type="dxa"/>
            <w:shd w:val="clear" w:color="auto" w:fill="EEF4FA"/>
          </w:tcPr>
          <w:p w14:paraId="642F6ED4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Medio</w:t>
            </w:r>
          </w:p>
        </w:tc>
        <w:tc>
          <w:tcPr>
            <w:tcW w:w="2016" w:type="dxa"/>
            <w:shd w:val="clear" w:color="auto" w:fill="EEF4FA"/>
          </w:tcPr>
          <w:p w14:paraId="0ABBA8CA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Media</w:t>
            </w:r>
          </w:p>
        </w:tc>
        <w:tc>
          <w:tcPr>
            <w:tcW w:w="2016" w:type="dxa"/>
            <w:shd w:val="clear" w:color="auto" w:fill="EEF4FA"/>
          </w:tcPr>
          <w:p w14:paraId="5C4704D4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Whisper base es el modelo más liviano.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Fallback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a texto si audio tarda &gt;10 s.</w:t>
            </w:r>
          </w:p>
        </w:tc>
      </w:tr>
      <w:tr w:rsidR="00FA29CF" w14:paraId="0C924095" w14:textId="77777777">
        <w:tc>
          <w:tcPr>
            <w:tcW w:w="2016" w:type="dxa"/>
            <w:shd w:val="clear" w:color="auto" w:fill="FFFFFF"/>
          </w:tcPr>
          <w:p w14:paraId="79EE91CF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Datos edáficos incorrectos por registro manual</w:t>
            </w:r>
          </w:p>
        </w:tc>
        <w:tc>
          <w:tcPr>
            <w:tcW w:w="2016" w:type="dxa"/>
            <w:shd w:val="clear" w:color="auto" w:fill="FFFFFF"/>
          </w:tcPr>
          <w:p w14:paraId="505CBAA5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Media</w:t>
            </w:r>
          </w:p>
        </w:tc>
        <w:tc>
          <w:tcPr>
            <w:tcW w:w="2016" w:type="dxa"/>
            <w:shd w:val="clear" w:color="auto" w:fill="FFFFFF"/>
          </w:tcPr>
          <w:p w14:paraId="10711CF1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Medio</w:t>
            </w:r>
          </w:p>
        </w:tc>
        <w:tc>
          <w:tcPr>
            <w:tcW w:w="2016" w:type="dxa"/>
            <w:shd w:val="clear" w:color="auto" w:fill="FFFFFF"/>
          </w:tcPr>
          <w:p w14:paraId="5E700A96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Media</w:t>
            </w:r>
          </w:p>
        </w:tc>
        <w:tc>
          <w:tcPr>
            <w:tcW w:w="2016" w:type="dxa"/>
            <w:shd w:val="clear" w:color="auto" w:fill="FFFFFF"/>
          </w:tcPr>
          <w:p w14:paraId="0B530FCF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CHECK CONSTRAINT en BD.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Isolation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Forest detecta anomalías de consumo.</w:t>
            </w:r>
          </w:p>
        </w:tc>
      </w:tr>
      <w:tr w:rsidR="00FA29CF" w14:paraId="5A1A070C" w14:textId="77777777">
        <w:tc>
          <w:tcPr>
            <w:tcW w:w="2016" w:type="dxa"/>
            <w:shd w:val="clear" w:color="auto" w:fill="EEF4FA"/>
          </w:tcPr>
          <w:p w14:paraId="61C45970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Fuga de credenciales (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Groq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API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key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)</w:t>
            </w:r>
          </w:p>
        </w:tc>
        <w:tc>
          <w:tcPr>
            <w:tcW w:w="2016" w:type="dxa"/>
            <w:shd w:val="clear" w:color="auto" w:fill="EEF4FA"/>
          </w:tcPr>
          <w:p w14:paraId="44A7F833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Baja (mitigada)</w:t>
            </w:r>
          </w:p>
        </w:tc>
        <w:tc>
          <w:tcPr>
            <w:tcW w:w="2016" w:type="dxa"/>
            <w:shd w:val="clear" w:color="auto" w:fill="EEF4FA"/>
          </w:tcPr>
          <w:p w14:paraId="7AE9A68C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Alto</w:t>
            </w:r>
          </w:p>
        </w:tc>
        <w:tc>
          <w:tcPr>
            <w:tcW w:w="2016" w:type="dxa"/>
            <w:shd w:val="clear" w:color="auto" w:fill="EEF4FA"/>
          </w:tcPr>
          <w:p w14:paraId="70A749E2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Residual</w:t>
            </w:r>
          </w:p>
        </w:tc>
        <w:tc>
          <w:tcPr>
            <w:tcW w:w="2016" w:type="dxa"/>
            <w:shd w:val="clear" w:color="auto" w:fill="EEF4FA"/>
          </w:tcPr>
          <w:p w14:paraId="5CCA5B36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.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env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fuera de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git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(.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gitignore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). Rotar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Groq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key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como precaución.</w:t>
            </w:r>
          </w:p>
        </w:tc>
      </w:tr>
      <w:tr w:rsidR="00FA29CF" w14:paraId="60A73143" w14:textId="77777777">
        <w:tc>
          <w:tcPr>
            <w:tcW w:w="2016" w:type="dxa"/>
            <w:shd w:val="clear" w:color="auto" w:fill="FFFFFF"/>
          </w:tcPr>
          <w:p w14:paraId="338D4ECC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Precisión limitada sin sensores físicos</w:t>
            </w:r>
          </w:p>
        </w:tc>
        <w:tc>
          <w:tcPr>
            <w:tcW w:w="2016" w:type="dxa"/>
            <w:shd w:val="clear" w:color="auto" w:fill="FFFFFF"/>
          </w:tcPr>
          <w:p w14:paraId="4F14B01D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Certeza</w:t>
            </w:r>
          </w:p>
        </w:tc>
        <w:tc>
          <w:tcPr>
            <w:tcW w:w="2016" w:type="dxa"/>
            <w:shd w:val="clear" w:color="auto" w:fill="FFFFFF"/>
          </w:tcPr>
          <w:p w14:paraId="67B537BA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Medio</w:t>
            </w:r>
          </w:p>
        </w:tc>
        <w:tc>
          <w:tcPr>
            <w:tcW w:w="2016" w:type="dxa"/>
            <w:shd w:val="clear" w:color="auto" w:fill="FFFFFF"/>
          </w:tcPr>
          <w:p w14:paraId="2E27C9B1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Aceptado</w:t>
            </w:r>
          </w:p>
        </w:tc>
        <w:tc>
          <w:tcPr>
            <w:tcW w:w="2016" w:type="dxa"/>
            <w:shd w:val="clear" w:color="auto" w:fill="FFFFFF"/>
          </w:tcPr>
          <w:p w14:paraId="47714D16" w14:textId="77777777" w:rsidR="00FA29CF" w:rsidRDefault="00000000">
            <w:proofErr w:type="gramStart"/>
            <w:r>
              <w:rPr>
                <w:rFonts w:ascii="Arial" w:hAnsi="Arial"/>
                <w:color w:val="1F2937"/>
                <w:sz w:val="18"/>
                <w:szCs w:val="18"/>
              </w:rPr>
              <w:t>Declarado como</w:t>
            </w:r>
            <w:proofErr w:type="gram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limitación. Sensores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IoT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planificados para Fase 4.</w:t>
            </w:r>
          </w:p>
        </w:tc>
      </w:tr>
    </w:tbl>
    <w:p w14:paraId="0919C33E" w14:textId="77777777" w:rsidR="00FA29CF" w:rsidRDefault="00FA29CF">
      <w:pPr>
        <w:spacing w:after="60"/>
      </w:pPr>
    </w:p>
    <w:p w14:paraId="3C63C437" w14:textId="77777777" w:rsidR="00FA29CF" w:rsidRDefault="00000000">
      <w:pPr>
        <w:spacing w:before="480" w:after="160"/>
      </w:pPr>
      <w:r>
        <w:rPr>
          <w:rFonts w:ascii="Arial" w:hAnsi="Arial"/>
          <w:b/>
          <w:bCs/>
          <w:color w:val="1E3A5F"/>
          <w:sz w:val="34"/>
          <w:szCs w:val="34"/>
        </w:rPr>
        <w:t>11. Criterios de Aceptación</w:t>
      </w:r>
    </w:p>
    <w:p w14:paraId="5A6B4FA4" w14:textId="77777777" w:rsidR="00FA29CF" w:rsidRDefault="00000000">
      <w:pPr>
        <w:spacing w:before="60" w:after="120"/>
      </w:pPr>
      <w:r>
        <w:rPr>
          <w:rFonts w:ascii="Arial" w:hAnsi="Arial"/>
          <w:color w:val="1F2937"/>
          <w:sz w:val="22"/>
          <w:szCs w:val="22"/>
        </w:rPr>
        <w:t>Condiciones mínimas para considerar un entregable completo. El incumplimiento de cualquier criterio Crítico bloquea la aceptación del entregable correspondiente.</w:t>
      </w:r>
    </w:p>
    <w:p w14:paraId="61DB225D" w14:textId="77777777" w:rsidR="00FA29CF" w:rsidRDefault="00000000">
      <w:pPr>
        <w:spacing w:before="60" w:after="80"/>
      </w:pPr>
      <w:r>
        <w:rPr>
          <w:rFonts w:ascii="Arial" w:hAnsi="Arial"/>
          <w:i/>
          <w:color w:val="4B5563"/>
          <w:sz w:val="16"/>
          <w:szCs w:val="16"/>
        </w:rPr>
        <w:t xml:space="preserve">Tabla 11.1: Criterios de aceptación del sistema MILPÍN </w:t>
      </w:r>
      <w:proofErr w:type="spellStart"/>
      <w:r>
        <w:rPr>
          <w:rFonts w:ascii="Arial" w:hAnsi="Arial"/>
          <w:i/>
          <w:color w:val="4B5563"/>
          <w:sz w:val="16"/>
          <w:szCs w:val="16"/>
        </w:rPr>
        <w:t>AgTech</w:t>
      </w:r>
      <w:proofErr w:type="spellEnd"/>
      <w:r>
        <w:rPr>
          <w:rFonts w:ascii="Arial" w:hAnsi="Arial"/>
          <w:i/>
          <w:color w:val="4B5563"/>
          <w:sz w:val="16"/>
          <w:szCs w:val="16"/>
        </w:rPr>
        <w:t xml:space="preserve"> v2.0</w:t>
      </w:r>
    </w:p>
    <w:tbl>
      <w:tblPr>
        <w:tblW w:w="936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3086"/>
        <w:gridCol w:w="3005"/>
        <w:gridCol w:w="3269"/>
      </w:tblGrid>
      <w:tr w:rsidR="00FA29CF" w14:paraId="257AB2CD" w14:textId="77777777">
        <w:tc>
          <w:tcPr>
            <w:tcW w:w="3360" w:type="dxa"/>
            <w:shd w:val="clear" w:color="auto" w:fill="1E3A5F"/>
          </w:tcPr>
          <w:p w14:paraId="2EC2372F" w14:textId="77777777" w:rsidR="00FA29CF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3360" w:type="dxa"/>
            <w:shd w:val="clear" w:color="auto" w:fill="1E3A5F"/>
          </w:tcPr>
          <w:p w14:paraId="6BCBC10A" w14:textId="77777777" w:rsidR="00FA29CF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360" w:type="dxa"/>
            <w:shd w:val="clear" w:color="auto" w:fill="1E3A5F"/>
          </w:tcPr>
          <w:p w14:paraId="02B99AF7" w14:textId="77777777" w:rsidR="00FA29CF" w:rsidRDefault="00000000">
            <w:r>
              <w:rPr>
                <w:rFonts w:ascii="Arial" w:hAnsi="Arial"/>
                <w:b/>
                <w:bCs/>
                <w:color w:val="FFFFFF"/>
                <w:sz w:val="18"/>
                <w:szCs w:val="18"/>
              </w:rPr>
              <w:t>Verificación</w:t>
            </w:r>
          </w:p>
        </w:tc>
      </w:tr>
      <w:tr w:rsidR="00FA29CF" w14:paraId="5B8971A2" w14:textId="77777777">
        <w:tc>
          <w:tcPr>
            <w:tcW w:w="3360" w:type="dxa"/>
            <w:shd w:val="clear" w:color="auto" w:fill="FFFFFF"/>
          </w:tcPr>
          <w:p w14:paraId="6F2A175F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Suite de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tests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pasa al 100%</w:t>
            </w:r>
          </w:p>
        </w:tc>
        <w:tc>
          <w:tcPr>
            <w:tcW w:w="3360" w:type="dxa"/>
            <w:shd w:val="clear" w:color="auto" w:fill="FFFFFF"/>
          </w:tcPr>
          <w:p w14:paraId="3CCF917F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Crítico</w:t>
            </w:r>
          </w:p>
        </w:tc>
        <w:tc>
          <w:tcPr>
            <w:tcW w:w="3360" w:type="dxa"/>
            <w:shd w:val="clear" w:color="auto" w:fill="FFFFFF"/>
          </w:tcPr>
          <w:p w14:paraId="020D83E4" w14:textId="77777777" w:rsidR="00FA29CF" w:rsidRDefault="00000000">
            <w:proofErr w:type="spellStart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pytest</w:t>
            </w:r>
            <w:proofErr w:type="spellEnd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backend/tests/ y ml/tests/ sin </w:t>
            </w:r>
            <w:proofErr w:type="spellStart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fallos</w:t>
            </w:r>
            <w:proofErr w:type="spellEnd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. 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t xml:space="preserve">Incluye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TestFeedbackLoop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TestPropagar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</w:t>
            </w:r>
          </w:p>
        </w:tc>
      </w:tr>
      <w:tr w:rsidR="00FA29CF" w14:paraId="442738BB" w14:textId="77777777">
        <w:tc>
          <w:tcPr>
            <w:tcW w:w="3360" w:type="dxa"/>
            <w:shd w:val="clear" w:color="auto" w:fill="EEF4FA"/>
          </w:tcPr>
          <w:p w14:paraId="42D92959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Motor FAO-56 dentro de ±5% respecto a valores de referencia FAO-56 Tabla 6</w:t>
            </w:r>
          </w:p>
        </w:tc>
        <w:tc>
          <w:tcPr>
            <w:tcW w:w="3360" w:type="dxa"/>
            <w:shd w:val="clear" w:color="auto" w:fill="EEF4FA"/>
          </w:tcPr>
          <w:p w14:paraId="20140F7B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Crítico</w:t>
            </w:r>
          </w:p>
        </w:tc>
        <w:tc>
          <w:tcPr>
            <w:tcW w:w="3360" w:type="dxa"/>
            <w:shd w:val="clear" w:color="auto" w:fill="EEF4FA"/>
          </w:tcPr>
          <w:p w14:paraId="3CA2947C" w14:textId="77777777" w:rsidR="00FA29CF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Tests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unitarios de balance_hidrico.py vs. valores tabulados del Paper 56.</w:t>
            </w:r>
          </w:p>
        </w:tc>
      </w:tr>
      <w:tr w:rsidR="00FA29CF" w14:paraId="24AFCDCE" w14:textId="77777777">
        <w:tc>
          <w:tcPr>
            <w:tcW w:w="3360" w:type="dxa"/>
            <w:shd w:val="clear" w:color="auto" w:fill="FFFFFF"/>
          </w:tcPr>
          <w:p w14:paraId="2FB8360D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lastRenderedPageBreak/>
              <w:t>Propagación balance hídrico usa último riego real (no (CC+PMP)/2)</w:t>
            </w:r>
          </w:p>
        </w:tc>
        <w:tc>
          <w:tcPr>
            <w:tcW w:w="3360" w:type="dxa"/>
            <w:shd w:val="clear" w:color="auto" w:fill="FFFFFF"/>
          </w:tcPr>
          <w:p w14:paraId="48FE5B93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Crítico</w:t>
            </w:r>
          </w:p>
        </w:tc>
        <w:tc>
          <w:tcPr>
            <w:tcW w:w="3360" w:type="dxa"/>
            <w:shd w:val="clear" w:color="auto" w:fill="FFFFFF"/>
          </w:tcPr>
          <w:p w14:paraId="610C01D9" w14:textId="77777777" w:rsidR="00FA29CF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propagar_balance_hidrico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() verificado con 9 casos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TestPropagar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</w:t>
            </w:r>
          </w:p>
        </w:tc>
      </w:tr>
      <w:tr w:rsidR="00FA29CF" w14:paraId="77DA516A" w14:textId="77777777">
        <w:tc>
          <w:tcPr>
            <w:tcW w:w="3360" w:type="dxa"/>
            <w:shd w:val="clear" w:color="auto" w:fill="EEF4FA"/>
          </w:tcPr>
          <w:p w14:paraId="077727DD" w14:textId="77777777" w:rsidR="00FA29CF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Feedback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loop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persiste correctamente en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historial_riego</w:t>
            </w:r>
            <w:proofErr w:type="spellEnd"/>
          </w:p>
        </w:tc>
        <w:tc>
          <w:tcPr>
            <w:tcW w:w="3360" w:type="dxa"/>
            <w:shd w:val="clear" w:color="auto" w:fill="EEF4FA"/>
          </w:tcPr>
          <w:p w14:paraId="0140FC77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Crítico</w:t>
            </w:r>
          </w:p>
        </w:tc>
        <w:tc>
          <w:tcPr>
            <w:tcW w:w="3360" w:type="dxa"/>
            <w:shd w:val="clear" w:color="auto" w:fill="EEF4FA"/>
          </w:tcPr>
          <w:p w14:paraId="35221708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PATCH /recomendaciones/{id}/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feedback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con aceptada="aceptada" crea registro. Verificado con 7 casos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TestFeedbackLoop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</w:t>
            </w:r>
          </w:p>
        </w:tc>
      </w:tr>
      <w:tr w:rsidR="00FA29CF" w14:paraId="52EB72E4" w14:textId="77777777">
        <w:tc>
          <w:tcPr>
            <w:tcW w:w="3360" w:type="dxa"/>
            <w:shd w:val="clear" w:color="auto" w:fill="FFFFFF"/>
          </w:tcPr>
          <w:p w14:paraId="0D724E1A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Servidor inicia en menos de 5 segundos</w:t>
            </w:r>
          </w:p>
        </w:tc>
        <w:tc>
          <w:tcPr>
            <w:tcW w:w="3360" w:type="dxa"/>
            <w:shd w:val="clear" w:color="auto" w:fill="FFFFFF"/>
          </w:tcPr>
          <w:p w14:paraId="752AFD9B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Crítico</w:t>
            </w:r>
          </w:p>
        </w:tc>
        <w:tc>
          <w:tcPr>
            <w:tcW w:w="3360" w:type="dxa"/>
            <w:shd w:val="clear" w:color="auto" w:fill="FFFFFF"/>
          </w:tcPr>
          <w:p w14:paraId="0D500C10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Whisper cargado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lazy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 Inicio típico &lt;2 s.</w:t>
            </w:r>
          </w:p>
        </w:tc>
      </w:tr>
      <w:tr w:rsidR="00FA29CF" w14:paraId="78E4EA4D" w14:textId="77777777">
        <w:tc>
          <w:tcPr>
            <w:tcW w:w="3360" w:type="dxa"/>
            <w:shd w:val="clear" w:color="auto" w:fill="EEF4FA"/>
          </w:tcPr>
          <w:p w14:paraId="2DA36DB2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API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GeoJSON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devuelve geometrías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PostGIS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válidas para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Leaflet</w:t>
            </w:r>
            <w:proofErr w:type="spellEnd"/>
          </w:p>
        </w:tc>
        <w:tc>
          <w:tcPr>
            <w:tcW w:w="3360" w:type="dxa"/>
            <w:shd w:val="clear" w:color="auto" w:fill="EEF4FA"/>
          </w:tcPr>
          <w:p w14:paraId="71B40979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Crítico</w:t>
            </w:r>
          </w:p>
        </w:tc>
        <w:tc>
          <w:tcPr>
            <w:tcW w:w="3360" w:type="dxa"/>
            <w:shd w:val="clear" w:color="auto" w:fill="EEF4FA"/>
          </w:tcPr>
          <w:p w14:paraId="22DC4F8F" w14:textId="77777777" w:rsidR="00FA29CF" w:rsidRDefault="00000000"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GET /</w:t>
            </w:r>
            <w:proofErr w:type="spellStart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api</w:t>
            </w:r>
            <w:proofErr w:type="spellEnd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/</w:t>
            </w:r>
            <w:proofErr w:type="spellStart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parcelas</w:t>
            </w:r>
            <w:proofErr w:type="spellEnd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/</w:t>
            </w:r>
            <w:proofErr w:type="spellStart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geojson</w:t>
            </w:r>
            <w:proofErr w:type="spellEnd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devuelve</w:t>
            </w:r>
            <w:proofErr w:type="spellEnd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>FeatureCollection</w:t>
            </w:r>
            <w:proofErr w:type="spellEnd"/>
            <w:r w:rsidRPr="0009097C">
              <w:rPr>
                <w:rFonts w:ascii="Arial" w:hAnsi="Arial"/>
                <w:color w:val="1F2937"/>
                <w:sz w:val="18"/>
                <w:szCs w:val="18"/>
                <w:lang w:val="en-US"/>
              </w:rPr>
              <w:t xml:space="preserve"> GEOMETRY(Polygon,4326). </w:t>
            </w:r>
            <w:r>
              <w:rPr>
                <w:rFonts w:ascii="Arial" w:hAnsi="Arial"/>
                <w:color w:val="1F2937"/>
                <w:sz w:val="18"/>
                <w:szCs w:val="18"/>
              </w:rPr>
              <w:t xml:space="preserve">Mapa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Leaflet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renderiza sin errores.</w:t>
            </w:r>
          </w:p>
        </w:tc>
      </w:tr>
      <w:tr w:rsidR="00FA29CF" w14:paraId="4CC01DB7" w14:textId="77777777">
        <w:tc>
          <w:tcPr>
            <w:tcW w:w="3360" w:type="dxa"/>
            <w:shd w:val="clear" w:color="auto" w:fill="FFFFFF"/>
          </w:tcPr>
          <w:p w14:paraId="00FD8583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Credenciales fuera del repositorio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git</w:t>
            </w:r>
            <w:proofErr w:type="spellEnd"/>
          </w:p>
        </w:tc>
        <w:tc>
          <w:tcPr>
            <w:tcW w:w="3360" w:type="dxa"/>
            <w:shd w:val="clear" w:color="auto" w:fill="FFFFFF"/>
          </w:tcPr>
          <w:p w14:paraId="18F797AF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Crítico</w:t>
            </w:r>
          </w:p>
        </w:tc>
        <w:tc>
          <w:tcPr>
            <w:tcW w:w="3360" w:type="dxa"/>
            <w:shd w:val="clear" w:color="auto" w:fill="FFFFFF"/>
          </w:tcPr>
          <w:p w14:paraId="6D82C4AD" w14:textId="77777777" w:rsidR="00FA29CF" w:rsidRDefault="00000000"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git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log --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all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-- "*.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env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" no muestra archivos .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env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con valores reales. .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env.example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con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placeholders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documentados.</w:t>
            </w:r>
          </w:p>
        </w:tc>
      </w:tr>
      <w:tr w:rsidR="00FA29CF" w14:paraId="14989933" w14:textId="77777777">
        <w:tc>
          <w:tcPr>
            <w:tcW w:w="3360" w:type="dxa"/>
            <w:shd w:val="clear" w:color="auto" w:fill="EEF4FA"/>
          </w:tcPr>
          <w:p w14:paraId="0140D744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Modelos M1 y M2 cumplen umbrales de precisión</w:t>
            </w:r>
          </w:p>
        </w:tc>
        <w:tc>
          <w:tcPr>
            <w:tcW w:w="3360" w:type="dxa"/>
            <w:shd w:val="clear" w:color="auto" w:fill="EEF4FA"/>
          </w:tcPr>
          <w:p w14:paraId="2F8F00C1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Importante</w:t>
            </w:r>
          </w:p>
        </w:tc>
        <w:tc>
          <w:tcPr>
            <w:tcW w:w="3360" w:type="dxa"/>
            <w:shd w:val="clear" w:color="auto" w:fill="EEF4FA"/>
          </w:tcPr>
          <w:p w14:paraId="1C1CB6AC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M1 RMSE &lt;350 m³/ha. M2 RMSE &lt;0.8 ton/ha. Validación cruzada 5-fold.</w:t>
            </w:r>
          </w:p>
        </w:tc>
      </w:tr>
      <w:tr w:rsidR="00FA29CF" w14:paraId="4D28CA56" w14:textId="77777777">
        <w:tc>
          <w:tcPr>
            <w:tcW w:w="3360" w:type="dxa"/>
            <w:shd w:val="clear" w:color="auto" w:fill="FFFFFF"/>
          </w:tcPr>
          <w:p w14:paraId="3D39F7E8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Ridge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Regression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supera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baseline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media móvil 14 días</w:t>
            </w:r>
          </w:p>
        </w:tc>
        <w:tc>
          <w:tcPr>
            <w:tcW w:w="3360" w:type="dxa"/>
            <w:shd w:val="clear" w:color="auto" w:fill="FFFFFF"/>
          </w:tcPr>
          <w:p w14:paraId="73E84E37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Importante</w:t>
            </w:r>
          </w:p>
        </w:tc>
        <w:tc>
          <w:tcPr>
            <w:tcW w:w="3360" w:type="dxa"/>
            <w:shd w:val="clear" w:color="auto" w:fill="FFFFFF"/>
          </w:tcPr>
          <w:p w14:paraId="320D8EB7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RMSE Ridge &lt; RMSE media 14d sobre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clima_diario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2021–2025.</w:t>
            </w:r>
          </w:p>
        </w:tc>
      </w:tr>
      <w:tr w:rsidR="00FA29CF" w14:paraId="3BCB4316" w14:textId="77777777">
        <w:tc>
          <w:tcPr>
            <w:tcW w:w="3360" w:type="dxa"/>
            <w:shd w:val="clear" w:color="auto" w:fill="EEF4FA"/>
          </w:tcPr>
          <w:p w14:paraId="30E72680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Catálogo de cultivos centralizado en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cultivos_catalogo</w:t>
            </w:r>
            <w:proofErr w:type="spellEnd"/>
          </w:p>
        </w:tc>
        <w:tc>
          <w:tcPr>
            <w:tcW w:w="3360" w:type="dxa"/>
            <w:shd w:val="clear" w:color="auto" w:fill="EEF4FA"/>
          </w:tcPr>
          <w:p w14:paraId="2EBCCD80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Importante</w:t>
            </w:r>
          </w:p>
        </w:tc>
        <w:tc>
          <w:tcPr>
            <w:tcW w:w="3360" w:type="dxa"/>
            <w:shd w:val="clear" w:color="auto" w:fill="EEF4FA"/>
          </w:tcPr>
          <w:p w14:paraId="1C24688A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Sin constantes VALID_CULTIVOS duplicadas. llm_orchestrator.py lee de BD en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runtime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.</w:t>
            </w:r>
          </w:p>
        </w:tc>
      </w:tr>
      <w:tr w:rsidR="00FA29CF" w14:paraId="1E0FF464" w14:textId="77777777">
        <w:tc>
          <w:tcPr>
            <w:tcW w:w="3360" w:type="dxa"/>
            <w:shd w:val="clear" w:color="auto" w:fill="FFFFFF"/>
          </w:tcPr>
          <w:p w14:paraId="7FD96B5F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Interfaz de voz clasifica &gt;85% de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intents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correctamente</w:t>
            </w:r>
          </w:p>
        </w:tc>
        <w:tc>
          <w:tcPr>
            <w:tcW w:w="3360" w:type="dxa"/>
            <w:shd w:val="clear" w:color="auto" w:fill="FFFFFF"/>
          </w:tcPr>
          <w:p w14:paraId="52F9072F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Deseable</w:t>
            </w:r>
          </w:p>
        </w:tc>
        <w:tc>
          <w:tcPr>
            <w:tcW w:w="3360" w:type="dxa"/>
            <w:shd w:val="clear" w:color="auto" w:fill="FFFFFF"/>
          </w:tcPr>
          <w:p w14:paraId="369570AA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Conjunto de 50 enunciados de prueba en español con Whisper +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Groq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>/Ollama.</w:t>
            </w:r>
          </w:p>
        </w:tc>
      </w:tr>
      <w:tr w:rsidR="00FA29CF" w14:paraId="72EF05C6" w14:textId="77777777">
        <w:tc>
          <w:tcPr>
            <w:tcW w:w="3360" w:type="dxa"/>
            <w:shd w:val="clear" w:color="auto" w:fill="EEF4FA"/>
          </w:tcPr>
          <w:p w14:paraId="651F5081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Mapa GIS carga en &lt;3 segundos en red estándar</w:t>
            </w:r>
          </w:p>
        </w:tc>
        <w:tc>
          <w:tcPr>
            <w:tcW w:w="3360" w:type="dxa"/>
            <w:shd w:val="clear" w:color="auto" w:fill="EEF4FA"/>
          </w:tcPr>
          <w:p w14:paraId="7D605D32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>Deseable</w:t>
            </w:r>
          </w:p>
        </w:tc>
        <w:tc>
          <w:tcPr>
            <w:tcW w:w="3360" w:type="dxa"/>
            <w:shd w:val="clear" w:color="auto" w:fill="EEF4FA"/>
          </w:tcPr>
          <w:p w14:paraId="74E43C6D" w14:textId="77777777" w:rsidR="00FA29CF" w:rsidRDefault="00000000">
            <w:r>
              <w:rPr>
                <w:rFonts w:ascii="Arial" w:hAnsi="Arial"/>
                <w:color w:val="1F2937"/>
                <w:sz w:val="18"/>
                <w:szCs w:val="18"/>
              </w:rPr>
              <w:t xml:space="preserve">Medido con </w:t>
            </w:r>
            <w:proofErr w:type="spellStart"/>
            <w:r>
              <w:rPr>
                <w:rFonts w:ascii="Arial" w:hAnsi="Arial"/>
                <w:color w:val="1F2937"/>
                <w:sz w:val="18"/>
                <w:szCs w:val="18"/>
              </w:rPr>
              <w:t>DevTools</w:t>
            </w:r>
            <w:proofErr w:type="spellEnd"/>
            <w:r>
              <w:rPr>
                <w:rFonts w:ascii="Arial" w:hAnsi="Arial"/>
                <w:color w:val="1F2937"/>
                <w:sz w:val="18"/>
                <w:szCs w:val="18"/>
              </w:rPr>
              <w:t xml:space="preserve"> en Chrome sobre servidor local con datos del Módulo 3.</w:t>
            </w:r>
          </w:p>
        </w:tc>
      </w:tr>
    </w:tbl>
    <w:p w14:paraId="56BD7796" w14:textId="77777777" w:rsidR="00FA29CF" w:rsidRDefault="00FA29CF">
      <w:pPr>
        <w:spacing w:after="60"/>
      </w:pPr>
    </w:p>
    <w:p w14:paraId="3DA19CAB" w14:textId="77777777" w:rsidR="00FA29CF" w:rsidRDefault="00000000">
      <w:pPr>
        <w:spacing w:before="480" w:after="160"/>
      </w:pPr>
      <w:r>
        <w:rPr>
          <w:rFonts w:ascii="Arial" w:hAnsi="Arial"/>
          <w:b/>
          <w:bCs/>
          <w:color w:val="1E3A5F"/>
          <w:sz w:val="34"/>
          <w:szCs w:val="34"/>
        </w:rPr>
        <w:t>12. Conclusión</w:t>
      </w:r>
    </w:p>
    <w:p w14:paraId="7C042A87" w14:textId="77777777" w:rsidR="00FA29CF" w:rsidRDefault="00000000">
      <w:pPr>
        <w:spacing w:before="60" w:after="120"/>
      </w:pPr>
      <w:r>
        <w:rPr>
          <w:rFonts w:ascii="Arial" w:hAnsi="Arial"/>
          <w:color w:val="1F2937"/>
          <w:sz w:val="22"/>
          <w:szCs w:val="22"/>
        </w:rPr>
        <w:t xml:space="preserve">MILPÍN </w:t>
      </w:r>
      <w:proofErr w:type="spellStart"/>
      <w:r>
        <w:rPr>
          <w:rFonts w:ascii="Arial" w:hAnsi="Arial"/>
          <w:color w:val="1F2937"/>
          <w:sz w:val="22"/>
          <w:szCs w:val="22"/>
        </w:rPr>
        <w:t>AgTech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v2.0 es un prototipo técnicamente sólido que demuestra la viabilidad de aplicar ciencia de datos, modelos agronómicos estándar y análisis geoespacial para resolver un problema crítico de seguridad hídrica en la agricultura de riego del norte de México. El sistema no requiere grandes presupuestos ni infraestructura propietaria: se construye íntegramente sobre tecnologías open-</w:t>
      </w:r>
      <w:proofErr w:type="spellStart"/>
      <w:r>
        <w:rPr>
          <w:rFonts w:ascii="Arial" w:hAnsi="Arial"/>
          <w:color w:val="1F2937"/>
          <w:sz w:val="22"/>
          <w:szCs w:val="22"/>
        </w:rPr>
        <w:t>source</w:t>
      </w:r>
      <w:proofErr w:type="spellEnd"/>
      <w:r>
        <w:rPr>
          <w:rFonts w:ascii="Arial" w:hAnsi="Arial"/>
          <w:color w:val="1F2937"/>
          <w:sz w:val="22"/>
          <w:szCs w:val="22"/>
        </w:rPr>
        <w:t>, datos públicos gratuitos (NASA POWER) y estándares científicos abiertos (FAO-56).</w:t>
      </w:r>
    </w:p>
    <w:p w14:paraId="46E07826" w14:textId="77777777" w:rsidR="00FA29CF" w:rsidRDefault="00000000">
      <w:pPr>
        <w:spacing w:before="60" w:after="120"/>
      </w:pPr>
      <w:r>
        <w:rPr>
          <w:rFonts w:ascii="Arial" w:hAnsi="Arial"/>
          <w:color w:val="1F2937"/>
          <w:sz w:val="22"/>
          <w:szCs w:val="22"/>
        </w:rPr>
        <w:t xml:space="preserve">Al momento de emitir estos Términos de Referencia (junio 2026), el proyecto ha completado todas las actividades de la Fase A de deuda técnica: el motor FAO-56 está conectado a BD y produce recomendaciones trazables; el balance hídrico se propaga desde el último riego real; el </w:t>
      </w:r>
      <w:proofErr w:type="spellStart"/>
      <w:r>
        <w:rPr>
          <w:rFonts w:ascii="Arial" w:hAnsi="Arial"/>
          <w:color w:val="1F2937"/>
          <w:sz w:val="22"/>
          <w:szCs w:val="22"/>
        </w:rPr>
        <w:t>dashboard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BI consume datos reales de la API; los modelos </w:t>
      </w:r>
      <w:proofErr w:type="spellStart"/>
      <w:r>
        <w:rPr>
          <w:rFonts w:ascii="Arial" w:hAnsi="Arial"/>
          <w:color w:val="1F2937"/>
          <w:sz w:val="22"/>
          <w:szCs w:val="22"/>
        </w:rPr>
        <w:t>XGBoost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M1/M2 están entrenados; y el pipeline de seguridad ha sido reforzado. La suite de 77+ </w:t>
      </w:r>
      <w:proofErr w:type="spellStart"/>
      <w:r>
        <w:rPr>
          <w:rFonts w:ascii="Arial" w:hAnsi="Arial"/>
          <w:color w:val="1F2937"/>
          <w:sz w:val="22"/>
          <w:szCs w:val="22"/>
        </w:rPr>
        <w:t>tests</w:t>
      </w:r>
      <w:proofErr w:type="spellEnd"/>
      <w:r>
        <w:rPr>
          <w:rFonts w:ascii="Arial" w:hAnsi="Arial"/>
          <w:color w:val="1F2937"/>
          <w:sz w:val="22"/>
          <w:szCs w:val="22"/>
        </w:rPr>
        <w:t xml:space="preserve"> garantiza estabilidad ante futuros cambios.</w:t>
      </w:r>
    </w:p>
    <w:p w14:paraId="2C6E346E" w14:textId="77777777" w:rsidR="00FA29CF" w:rsidRDefault="00000000">
      <w:pPr>
        <w:spacing w:before="60" w:after="120"/>
      </w:pPr>
      <w:r>
        <w:rPr>
          <w:rFonts w:ascii="Arial" w:hAnsi="Arial"/>
          <w:color w:val="1F2937"/>
          <w:sz w:val="22"/>
          <w:szCs w:val="22"/>
        </w:rPr>
        <w:t>La brecha entre el prototipo actual y un piloto en campo exige atención en tres frentes: implementar autenticación JWT antes del despliegue en red, validar los coeficientes Kc FAO-56 con datos agronómicos locales del DR-041, y diseñar una estrategia de adopción para agricultores con baja alfabetización digital. El asistente de voz en español es la herramienta más estratégica para reducir esa barrera.</w:t>
      </w:r>
    </w:p>
    <w:p w14:paraId="1ADE25A6" w14:textId="77777777" w:rsidR="00FA29CF" w:rsidRDefault="00000000">
      <w:pPr>
        <w:spacing w:before="60" w:after="120"/>
      </w:pPr>
      <w:r>
        <w:rPr>
          <w:rFonts w:ascii="Arial" w:hAnsi="Arial"/>
          <w:color w:val="1F2937"/>
          <w:sz w:val="22"/>
          <w:szCs w:val="22"/>
        </w:rPr>
        <w:t>Si MILPÍN alcanza el 25% de ahorro hídrico en el Módulo 3 y escala progresivamente al DR-041 completo (225,000 ha), el impacto potencial supera los $75 millones de pesos por ciclo en ahorro energético para los productores, al tiempo que contribuye a la sostenibilidad del acuífero del Valle del Yaqui.</w:t>
      </w:r>
    </w:p>
    <w:p w14:paraId="575701EF" w14:textId="77777777" w:rsidR="00FA29CF" w:rsidRDefault="00000000">
      <w:pPr>
        <w:spacing w:before="400"/>
        <w:jc w:val="center"/>
      </w:pPr>
      <w:r>
        <w:rPr>
          <w:rFonts w:ascii="Arial" w:hAnsi="Arial"/>
          <w:color w:val="4B5563"/>
          <w:sz w:val="18"/>
          <w:szCs w:val="18"/>
        </w:rPr>
        <w:lastRenderedPageBreak/>
        <w:t xml:space="preserve">MILPÍN </w:t>
      </w:r>
      <w:proofErr w:type="spellStart"/>
      <w:r>
        <w:rPr>
          <w:rFonts w:ascii="Arial" w:hAnsi="Arial"/>
          <w:color w:val="4B5563"/>
          <w:sz w:val="18"/>
          <w:szCs w:val="18"/>
        </w:rPr>
        <w:t>AgTech</w:t>
      </w:r>
      <w:proofErr w:type="spellEnd"/>
      <w:r>
        <w:rPr>
          <w:rFonts w:ascii="Arial" w:hAnsi="Arial"/>
          <w:color w:val="4B5563"/>
          <w:sz w:val="18"/>
          <w:szCs w:val="18"/>
        </w:rPr>
        <w:t xml:space="preserve"> — Términos de Referencia v1.0 — </w:t>
      </w:r>
      <w:proofErr w:type="gramStart"/>
      <w:r>
        <w:rPr>
          <w:rFonts w:ascii="Arial" w:hAnsi="Arial"/>
          <w:color w:val="4B5563"/>
          <w:sz w:val="18"/>
          <w:szCs w:val="18"/>
        </w:rPr>
        <w:t>Junio</w:t>
      </w:r>
      <w:proofErr w:type="gramEnd"/>
      <w:r>
        <w:rPr>
          <w:rFonts w:ascii="Arial" w:hAnsi="Arial"/>
          <w:color w:val="4B5563"/>
          <w:sz w:val="18"/>
          <w:szCs w:val="18"/>
        </w:rPr>
        <w:t xml:space="preserve"> 2026</w:t>
      </w:r>
      <w:r>
        <w:rPr>
          <w:rFonts w:ascii="Arial" w:hAnsi="Arial"/>
          <w:color w:val="4B5563"/>
          <w:sz w:val="18"/>
          <w:szCs w:val="18"/>
        </w:rPr>
        <w:br/>
        <w:t>Distrito de Riego 041, Valle del Yaqui, Módulo 3, Sonora, México</w:t>
      </w:r>
    </w:p>
    <w:sectPr w:rsidR="00FA29CF" w:rsidSect="0009097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0A49D" w14:textId="77777777" w:rsidR="006B3CA6" w:rsidRDefault="006B3CA6" w:rsidP="007D7CFB">
      <w:r>
        <w:separator/>
      </w:r>
    </w:p>
  </w:endnote>
  <w:endnote w:type="continuationSeparator" w:id="0">
    <w:p w14:paraId="1B46199E" w14:textId="77777777" w:rsidR="006B3CA6" w:rsidRDefault="006B3CA6" w:rsidP="007D7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7352F" w14:textId="77777777" w:rsidR="006B3CA6" w:rsidRDefault="006B3CA6" w:rsidP="007D7CFB">
      <w:r>
        <w:separator/>
      </w:r>
    </w:p>
  </w:footnote>
  <w:footnote w:type="continuationSeparator" w:id="0">
    <w:p w14:paraId="1E950B56" w14:textId="77777777" w:rsidR="006B3CA6" w:rsidRDefault="006B3CA6" w:rsidP="007D7C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E5208"/>
    <w:multiLevelType w:val="hybridMultilevel"/>
    <w:tmpl w:val="7654DEF8"/>
    <w:lvl w:ilvl="0" w:tplc="7C48674C">
      <w:start w:val="1"/>
      <w:numFmt w:val="bullet"/>
      <w:lvlText w:val="•"/>
      <w:lvlJc w:val="left"/>
      <w:pPr>
        <w:ind w:left="540" w:hanging="280"/>
      </w:pPr>
    </w:lvl>
    <w:lvl w:ilvl="1" w:tplc="6FCC6296">
      <w:start w:val="1"/>
      <w:numFmt w:val="bullet"/>
      <w:lvlText w:val="◦"/>
      <w:lvlJc w:val="left"/>
      <w:pPr>
        <w:ind w:left="900" w:hanging="280"/>
      </w:pPr>
    </w:lvl>
    <w:lvl w:ilvl="2" w:tplc="A3EAEA4C">
      <w:numFmt w:val="decimal"/>
      <w:lvlText w:val=""/>
      <w:lvlJc w:val="left"/>
    </w:lvl>
    <w:lvl w:ilvl="3" w:tplc="E864F1B2">
      <w:numFmt w:val="decimal"/>
      <w:lvlText w:val=""/>
      <w:lvlJc w:val="left"/>
    </w:lvl>
    <w:lvl w:ilvl="4" w:tplc="C8D081C2">
      <w:numFmt w:val="decimal"/>
      <w:lvlText w:val=""/>
      <w:lvlJc w:val="left"/>
    </w:lvl>
    <w:lvl w:ilvl="5" w:tplc="4D3C6430">
      <w:numFmt w:val="decimal"/>
      <w:lvlText w:val=""/>
      <w:lvlJc w:val="left"/>
    </w:lvl>
    <w:lvl w:ilvl="6" w:tplc="FC1E90E0">
      <w:numFmt w:val="decimal"/>
      <w:lvlText w:val=""/>
      <w:lvlJc w:val="left"/>
    </w:lvl>
    <w:lvl w:ilvl="7" w:tplc="6CEAB24A">
      <w:numFmt w:val="decimal"/>
      <w:lvlText w:val=""/>
      <w:lvlJc w:val="left"/>
    </w:lvl>
    <w:lvl w:ilvl="8" w:tplc="48D0DEEA">
      <w:numFmt w:val="decimal"/>
      <w:lvlText w:val=""/>
      <w:lvlJc w:val="left"/>
    </w:lvl>
  </w:abstractNum>
  <w:abstractNum w:abstractNumId="1" w15:restartNumberingAfterBreak="0">
    <w:nsid w:val="213B121C"/>
    <w:multiLevelType w:val="hybridMultilevel"/>
    <w:tmpl w:val="F7728056"/>
    <w:lvl w:ilvl="0" w:tplc="F342E8EA">
      <w:start w:val="1"/>
      <w:numFmt w:val="decimal"/>
      <w:lvlText w:val="%1."/>
      <w:lvlJc w:val="left"/>
      <w:pPr>
        <w:ind w:left="540" w:hanging="280"/>
      </w:pPr>
    </w:lvl>
    <w:lvl w:ilvl="1" w:tplc="0818C144">
      <w:numFmt w:val="decimal"/>
      <w:lvlText w:val=""/>
      <w:lvlJc w:val="left"/>
    </w:lvl>
    <w:lvl w:ilvl="2" w:tplc="FFAAD308">
      <w:numFmt w:val="decimal"/>
      <w:lvlText w:val=""/>
      <w:lvlJc w:val="left"/>
    </w:lvl>
    <w:lvl w:ilvl="3" w:tplc="56F431DA">
      <w:numFmt w:val="decimal"/>
      <w:lvlText w:val=""/>
      <w:lvlJc w:val="left"/>
    </w:lvl>
    <w:lvl w:ilvl="4" w:tplc="DB247D30">
      <w:numFmt w:val="decimal"/>
      <w:lvlText w:val=""/>
      <w:lvlJc w:val="left"/>
    </w:lvl>
    <w:lvl w:ilvl="5" w:tplc="1FBE05CE">
      <w:numFmt w:val="decimal"/>
      <w:lvlText w:val=""/>
      <w:lvlJc w:val="left"/>
    </w:lvl>
    <w:lvl w:ilvl="6" w:tplc="E834B4BE">
      <w:numFmt w:val="decimal"/>
      <w:lvlText w:val=""/>
      <w:lvlJc w:val="left"/>
    </w:lvl>
    <w:lvl w:ilvl="7" w:tplc="7E8C2F46">
      <w:numFmt w:val="decimal"/>
      <w:lvlText w:val=""/>
      <w:lvlJc w:val="left"/>
    </w:lvl>
    <w:lvl w:ilvl="8" w:tplc="0C602A18">
      <w:numFmt w:val="decimal"/>
      <w:lvlText w:val=""/>
      <w:lvlJc w:val="left"/>
    </w:lvl>
  </w:abstractNum>
  <w:abstractNum w:abstractNumId="2" w15:restartNumberingAfterBreak="0">
    <w:nsid w:val="3FC82A75"/>
    <w:multiLevelType w:val="hybridMultilevel"/>
    <w:tmpl w:val="58947B7C"/>
    <w:lvl w:ilvl="0" w:tplc="B93E260C">
      <w:start w:val="1"/>
      <w:numFmt w:val="bullet"/>
      <w:lvlText w:val="●"/>
      <w:lvlJc w:val="left"/>
      <w:pPr>
        <w:ind w:left="720" w:hanging="360"/>
      </w:pPr>
    </w:lvl>
    <w:lvl w:ilvl="1" w:tplc="F2A44528">
      <w:start w:val="1"/>
      <w:numFmt w:val="bullet"/>
      <w:lvlText w:val="○"/>
      <w:lvlJc w:val="left"/>
      <w:pPr>
        <w:ind w:left="1440" w:hanging="360"/>
      </w:pPr>
    </w:lvl>
    <w:lvl w:ilvl="2" w:tplc="614E7852">
      <w:start w:val="1"/>
      <w:numFmt w:val="bullet"/>
      <w:lvlText w:val="■"/>
      <w:lvlJc w:val="left"/>
      <w:pPr>
        <w:ind w:left="2160" w:hanging="360"/>
      </w:pPr>
    </w:lvl>
    <w:lvl w:ilvl="3" w:tplc="7616BA98">
      <w:start w:val="1"/>
      <w:numFmt w:val="bullet"/>
      <w:lvlText w:val="●"/>
      <w:lvlJc w:val="left"/>
      <w:pPr>
        <w:ind w:left="2880" w:hanging="360"/>
      </w:pPr>
    </w:lvl>
    <w:lvl w:ilvl="4" w:tplc="DC24ED34">
      <w:start w:val="1"/>
      <w:numFmt w:val="bullet"/>
      <w:lvlText w:val="○"/>
      <w:lvlJc w:val="left"/>
      <w:pPr>
        <w:ind w:left="3600" w:hanging="360"/>
      </w:pPr>
    </w:lvl>
    <w:lvl w:ilvl="5" w:tplc="6ED2F57E">
      <w:start w:val="1"/>
      <w:numFmt w:val="bullet"/>
      <w:lvlText w:val="■"/>
      <w:lvlJc w:val="left"/>
      <w:pPr>
        <w:ind w:left="4320" w:hanging="360"/>
      </w:pPr>
    </w:lvl>
    <w:lvl w:ilvl="6" w:tplc="AD0C393A">
      <w:start w:val="1"/>
      <w:numFmt w:val="bullet"/>
      <w:lvlText w:val="●"/>
      <w:lvlJc w:val="left"/>
      <w:pPr>
        <w:ind w:left="5040" w:hanging="360"/>
      </w:pPr>
    </w:lvl>
    <w:lvl w:ilvl="7" w:tplc="BB0099FA">
      <w:start w:val="1"/>
      <w:numFmt w:val="bullet"/>
      <w:lvlText w:val="●"/>
      <w:lvlJc w:val="left"/>
      <w:pPr>
        <w:ind w:left="5760" w:hanging="360"/>
      </w:pPr>
    </w:lvl>
    <w:lvl w:ilvl="8" w:tplc="81AE75FC">
      <w:start w:val="1"/>
      <w:numFmt w:val="bullet"/>
      <w:lvlText w:val="●"/>
      <w:lvlJc w:val="left"/>
      <w:pPr>
        <w:ind w:left="6480" w:hanging="360"/>
      </w:pPr>
    </w:lvl>
  </w:abstractNum>
  <w:num w:numId="1" w16cid:durableId="664555268">
    <w:abstractNumId w:val="2"/>
    <w:lvlOverride w:ilvl="0">
      <w:startOverride w:val="1"/>
    </w:lvlOverride>
  </w:num>
  <w:num w:numId="2" w16cid:durableId="30811183">
    <w:abstractNumId w:val="0"/>
    <w:lvlOverride w:ilvl="0">
      <w:startOverride w:val="1"/>
    </w:lvlOverride>
  </w:num>
  <w:num w:numId="3" w16cid:durableId="11824294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7BB"/>
    <w:rsid w:val="00076940"/>
    <w:rsid w:val="0009097C"/>
    <w:rsid w:val="000C47BB"/>
    <w:rsid w:val="000D269B"/>
    <w:rsid w:val="00123614"/>
    <w:rsid w:val="00226A52"/>
    <w:rsid w:val="0026085C"/>
    <w:rsid w:val="00284230"/>
    <w:rsid w:val="003524ED"/>
    <w:rsid w:val="003B7CB8"/>
    <w:rsid w:val="00433321"/>
    <w:rsid w:val="004970F3"/>
    <w:rsid w:val="004A1E0E"/>
    <w:rsid w:val="005021A1"/>
    <w:rsid w:val="005574EE"/>
    <w:rsid w:val="005D7E4B"/>
    <w:rsid w:val="006819F1"/>
    <w:rsid w:val="006B3CA6"/>
    <w:rsid w:val="007D7CFB"/>
    <w:rsid w:val="008431CE"/>
    <w:rsid w:val="008518B2"/>
    <w:rsid w:val="00944B4E"/>
    <w:rsid w:val="00A54DA8"/>
    <w:rsid w:val="00AE4887"/>
    <w:rsid w:val="00B00625"/>
    <w:rsid w:val="00BD0361"/>
    <w:rsid w:val="00CA39A9"/>
    <w:rsid w:val="00D9683A"/>
    <w:rsid w:val="00DA4E45"/>
    <w:rsid w:val="00E1609A"/>
    <w:rsid w:val="00E65415"/>
    <w:rsid w:val="00E86E52"/>
    <w:rsid w:val="00EA0B86"/>
    <w:rsid w:val="00F57186"/>
    <w:rsid w:val="00FA0265"/>
    <w:rsid w:val="00FA2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4FDD0"/>
  <w15:docId w15:val="{F21E83E3-1BEB-4983-A0B5-A161571F5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CA39A9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7D7C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D7CFB"/>
  </w:style>
  <w:style w:type="paragraph" w:styleId="Piedepgina">
    <w:name w:val="footer"/>
    <w:basedOn w:val="Normal"/>
    <w:link w:val="PiedepginaCar"/>
    <w:uiPriority w:val="99"/>
    <w:unhideWhenUsed/>
    <w:rsid w:val="007D7CF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D7C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2489BA-D0E4-49F2-B931-79A14BF0A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11</Pages>
  <Words>3651</Words>
  <Characters>20085</Characters>
  <Application>Microsoft Office Word</Application>
  <DocSecurity>0</DocSecurity>
  <Lines>167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Alondra Danae Madrigal García</cp:lastModifiedBy>
  <cp:revision>7</cp:revision>
  <cp:lastPrinted>2026-05-26T15:21:00Z</cp:lastPrinted>
  <dcterms:created xsi:type="dcterms:W3CDTF">2026-05-09T19:07:00Z</dcterms:created>
  <dcterms:modified xsi:type="dcterms:W3CDTF">2026-06-02T16:08:00Z</dcterms:modified>
</cp:coreProperties>
</file>