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237E"/>
          <w:sz w:val="56"/>
        </w:rPr>
        <w:t>MILPÍN AgTech</w:t>
      </w:r>
    </w:p>
    <w:p>
      <w:pPr>
        <w:jc w:val="center"/>
      </w:pPr>
      <w:r>
        <w:rPr>
          <w:b/>
          <w:color w:val="2196F3"/>
          <w:sz w:val="32"/>
        </w:rPr>
        <w:t>Comparativa de Modelos ML: v4 · v6 · v7</w:t>
      </w:r>
    </w:p>
    <w:p/>
    <w:p>
      <w:pPr>
        <w:jc w:val="center"/>
      </w:pPr>
      <w:r>
        <w:rPr>
          <w:color w:val="555555"/>
          <w:sz w:val="22"/>
        </w:rPr>
        <w:t>XGBoost para prediccion de consumo hidrico agricola</w:t>
        <w:br/>
        <w:t>Valle del Yaqui, Sonora — DR-041, Modulo 3</w:t>
        <w:br/>
        <w:t>25 de mayo de 2026</w:t>
      </w:r>
    </w:p>
    <w:p>
      <w:r>
        <w:br w:type="page"/>
      </w:r>
    </w:p>
    <w:p>
      <w:pPr>
        <w:pStyle w:val="Heading1"/>
        <w:spacing w:before="240"/>
      </w:pPr>
      <w:r>
        <w:rPr>
          <w:color w:val="1A237E"/>
        </w:rPr>
        <w:t>0. Contexto del problema</w:t>
      </w:r>
    </w:p>
    <w:p>
      <w:pPr>
        <w:spacing w:after="160"/>
      </w:pPr>
      <w:r>
        <w:rPr>
          <w:b w:val="0"/>
          <w:sz w:val="22"/>
        </w:rPr>
        <w:t>MILPIN predice el volumen de agua a consumir por parcela (m3/ha/ciclo). El KPI critico es el RMSE operacional (RMSE_op): error de prediccion medido exclusivamente en el rango 6,000-10,000 m3/ha, que es donde opera el agricultor. Un RMSE_op &lt; 738 m3/ha es el umbral de utilidad operacional actual.</w:t>
      </w:r>
    </w:p>
    <w:p>
      <w:pPr>
        <w:spacing w:after="280"/>
      </w:pPr>
      <w:r>
        <w:rPr>
          <w:b w:val="0"/>
          <w:sz w:val="22"/>
        </w:rPr>
        <w:t>Las tres versiones son iteraciones consecutivas sobre el mismo objetivo: reducir RMSE_op sin introducir leakage de datos ni sobreajuste.</w:t>
      </w:r>
    </w:p>
    <w:p>
      <w:pPr>
        <w:pStyle w:val="Heading1"/>
        <w:spacing w:before="240"/>
      </w:pPr>
      <w:r>
        <w:rPr>
          <w:color w:val="1A237E"/>
        </w:rPr>
        <w:t>1. Resumen ejecutivo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54"/>
            <w:shd w:val="clear" w:color="auto" w:fill="2C3E50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Atributo</w:t>
            </w:r>
          </w:p>
        </w:tc>
        <w:tc>
          <w:tcPr>
            <w:tcW w:type="dxa" w:w="2608"/>
            <w:shd w:val="clear" w:color="auto" w:fill="1B5E20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v4  (Ensamble)</w:t>
            </w:r>
          </w:p>
        </w:tc>
        <w:tc>
          <w:tcPr>
            <w:tcW w:type="dxa" w:w="2608"/>
            <w:shd w:val="clear" w:color="auto" w:fill="B71C1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v6  (Anti-Leakage)</w:t>
            </w:r>
          </w:p>
        </w:tc>
        <w:tc>
          <w:tcPr>
            <w:tcW w:type="dxa" w:w="2608"/>
            <w:shd w:val="clear" w:color="auto" w:fill="E65100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v7  (Anti-Degradacion)</w:t>
            </w:r>
          </w:p>
        </w:tc>
      </w:tr>
      <w:tr>
        <w:tc>
          <w:tcPr>
            <w:tcW w:type="dxa" w:w="2154"/>
            <w:shd w:val="clear" w:color="auto" w:fill="DDEEDD"/>
          </w:tcPr>
          <w:p>
            <w:pPr>
              <w:spacing w:before="40" w:after="40"/>
              <w:jc w:val="left"/>
            </w:pPr>
            <w:r>
              <w:rPr>
                <w:b/>
                <w:sz w:val="19"/>
              </w:rPr>
              <w:t>RMSE_op (m3/ha)</w:t>
            </w:r>
          </w:p>
        </w:tc>
        <w:tc>
          <w:tcPr>
            <w:tcW w:type="dxa" w:w="2608"/>
            <w:shd w:val="clear" w:color="auto" w:fill="E8F5E9"/>
          </w:tcPr>
          <w:p>
            <w:pPr>
              <w:spacing w:before="40" w:after="40"/>
              <w:jc w:val="center"/>
            </w:pPr>
            <w:r>
              <w:rPr>
                <w:b w:val="0"/>
                <w:sz w:val="19"/>
              </w:rPr>
              <w:t>738  MEJOR</w:t>
            </w:r>
          </w:p>
        </w:tc>
        <w:tc>
          <w:tcPr>
            <w:tcW w:type="dxa" w:w="2608"/>
            <w:shd w:val="clear" w:color="auto" w:fill="FFEBEE"/>
          </w:tcPr>
          <w:p>
            <w:pPr>
              <w:spacing w:before="40" w:after="40"/>
              <w:jc w:val="center"/>
            </w:pPr>
            <w:r>
              <w:rPr>
                <w:b w:val="0"/>
                <w:sz w:val="19"/>
              </w:rPr>
              <w:t>943  Degrado</w:t>
            </w:r>
          </w:p>
        </w:tc>
        <w:tc>
          <w:tcPr>
            <w:tcW w:type="dxa" w:w="2608"/>
            <w:shd w:val="clear" w:color="auto" w:fill="FFF3E0"/>
          </w:tcPr>
          <w:p>
            <w:pPr>
              <w:spacing w:before="40" w:after="40"/>
              <w:jc w:val="center"/>
            </w:pPr>
            <w:r>
              <w:rPr>
                <w:b w:val="0"/>
                <w:sz w:val="19"/>
              </w:rPr>
              <w:t>939  En curso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/>
                <w:sz w:val="19"/>
              </w:rPr>
              <w:t>R2 operacional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sz w:val="19"/>
              </w:rPr>
              <w:t>0.972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sz w:val="19"/>
              </w:rPr>
              <w:t>0.810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sz w:val="19"/>
              </w:rPr>
              <w:t>0.839</w:t>
            </w:r>
          </w:p>
        </w:tc>
      </w:tr>
      <w:tr>
        <w:tc>
          <w:tcPr>
            <w:tcW w:type="dxa" w:w="2154"/>
            <w:shd w:val="clear" w:color="auto" w:fill="DDEEDD"/>
          </w:tcPr>
          <w:p>
            <w:pPr>
              <w:spacing w:before="40" w:after="40"/>
              <w:jc w:val="left"/>
            </w:pPr>
            <w:r>
              <w:rPr>
                <w:b/>
                <w:sz w:val="19"/>
              </w:rPr>
              <w:t>Costo del error</w:t>
              <w:br/>
              <w:t>(MXN/ha/ciclo)</w:t>
            </w:r>
          </w:p>
        </w:tc>
        <w:tc>
          <w:tcPr>
            <w:tcW w:type="dxa" w:w="2608"/>
            <w:shd w:val="clear" w:color="auto" w:fill="E8F5E9"/>
          </w:tcPr>
          <w:p>
            <w:pPr>
              <w:spacing w:before="40" w:after="40"/>
              <w:jc w:val="center"/>
            </w:pPr>
            <w:r>
              <w:rPr>
                <w:b w:val="0"/>
                <w:sz w:val="19"/>
              </w:rPr>
              <w:t>$1,240</w:t>
            </w:r>
          </w:p>
        </w:tc>
        <w:tc>
          <w:tcPr>
            <w:tcW w:type="dxa" w:w="2608"/>
            <w:shd w:val="clear" w:color="auto" w:fill="FFEBEE"/>
          </w:tcPr>
          <w:p>
            <w:pPr>
              <w:spacing w:before="40" w:after="40"/>
              <w:jc w:val="center"/>
            </w:pPr>
            <w:r>
              <w:rPr>
                <w:b w:val="0"/>
                <w:sz w:val="19"/>
              </w:rPr>
              <w:t>$1,585</w:t>
            </w:r>
          </w:p>
        </w:tc>
        <w:tc>
          <w:tcPr>
            <w:tcW w:type="dxa" w:w="2608"/>
            <w:shd w:val="clear" w:color="auto" w:fill="FFF3E0"/>
          </w:tcPr>
          <w:p>
            <w:pPr>
              <w:spacing w:before="40" w:after="40"/>
              <w:jc w:val="center"/>
            </w:pPr>
            <w:r>
              <w:rPr>
                <w:b w:val="0"/>
                <w:sz w:val="19"/>
              </w:rPr>
              <w:t>$1,578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/>
                <w:sz w:val="19"/>
              </w:rPr>
              <w:t>Features totales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sz w:val="19"/>
              </w:rPr>
              <w:t>~25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sz w:val="19"/>
              </w:rPr>
              <w:t>37</w:t>
            </w:r>
          </w:p>
        </w:tc>
        <w:tc>
          <w:tcPr>
            <w:tcW w:type="dxa" w:w="260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sz w:val="19"/>
              </w:rPr>
              <w:t>36 (sin duplicado)</w:t>
            </w:r>
          </w:p>
        </w:tc>
      </w:tr>
      <w:tr>
        <w:tc>
          <w:tcPr>
            <w:tcW w:type="dxa" w:w="2154"/>
            <w:shd w:val="clear" w:color="auto" w:fill="DDEEDD"/>
          </w:tcPr>
          <w:p>
            <w:pPr>
              <w:spacing w:before="40" w:after="40"/>
              <w:jc w:val="left"/>
            </w:pPr>
            <w:r>
              <w:rPr>
                <w:b/>
                <w:sz w:val="19"/>
              </w:rPr>
              <w:t>Ensamble final</w:t>
            </w:r>
          </w:p>
        </w:tc>
        <w:tc>
          <w:tcPr>
            <w:tcW w:type="dxa" w:w="2608"/>
            <w:shd w:val="clear" w:color="auto" w:fill="E8F5E9"/>
          </w:tcPr>
          <w:p>
            <w:pPr>
              <w:spacing w:before="40" w:after="40"/>
              <w:jc w:val="center"/>
            </w:pPr>
            <w:r>
              <w:rPr>
                <w:b w:val="0"/>
                <w:sz w:val="19"/>
              </w:rPr>
              <w:t>XGBoost</w:t>
              <w:br/>
              <w:t>por cultivo</w:t>
            </w:r>
          </w:p>
        </w:tc>
        <w:tc>
          <w:tcPr>
            <w:tcW w:type="dxa" w:w="2608"/>
            <w:shd w:val="clear" w:color="auto" w:fill="FFEBEE"/>
          </w:tcPr>
          <w:p>
            <w:pPr>
              <w:spacing w:before="40" w:after="40"/>
              <w:jc w:val="center"/>
            </w:pPr>
            <w:r>
              <w:rPr>
                <w:b w:val="0"/>
                <w:sz w:val="19"/>
              </w:rPr>
              <w:t>Stacking</w:t>
              <w:br/>
              <w:t>3x XGBoost</w:t>
            </w:r>
          </w:p>
        </w:tc>
        <w:tc>
          <w:tcPr>
            <w:tcW w:type="dxa" w:w="2608"/>
            <w:shd w:val="clear" w:color="auto" w:fill="FFF3E0"/>
          </w:tcPr>
          <w:p>
            <w:pPr>
              <w:spacing w:before="40" w:after="40"/>
              <w:jc w:val="center"/>
            </w:pPr>
            <w:r>
              <w:rPr>
                <w:b w:val="0"/>
                <w:sz w:val="19"/>
              </w:rPr>
              <w:t>XGBoost +</w:t>
              <w:br/>
              <w:t>ExtraTrees + Ridge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945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_rg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4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66666"/>
          <w:sz w:val="18"/>
        </w:rPr>
        <w:t>Figura 1. RMSE_op por version. Verde = mejor. v4 sigue siendo el referente.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893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4_evolucion_rg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89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66666"/>
          <w:sz w:val="18"/>
        </w:rPr>
        <w:t>Figura 2. Evolucion del RMSE_op. v6 degrado 27.8% respecto de v4; v7 aun no lo supera.</w:t>
      </w:r>
    </w:p>
    <w:p>
      <w:r>
        <w:br w:type="page"/>
      </w:r>
    </w:p>
    <w:p>
      <w:pPr>
        <w:pStyle w:val="Heading1"/>
        <w:spacing w:before="240"/>
      </w:pPr>
      <w:r>
        <w:rPr>
          <w:color w:val="1B5E20"/>
        </w:rPr>
        <w:t>2. v4 — XGBoost Optimizacion Operacional</w:t>
      </w:r>
    </w:p>
    <w:p>
      <w:pPr>
        <w:spacing w:after="160"/>
      </w:pPr>
      <w:r>
        <w:rPr>
          <w:b/>
          <w:color w:val="1B5E20"/>
          <w:sz w:val="22"/>
        </w:rPr>
        <w:t>Estado: MEJOR resultado · RMSE_op = 738 m3/ha · R2_op = 0.972</w:t>
      </w:r>
    </w:p>
    <w:p>
      <w:pPr>
        <w:pStyle w:val="Heading2"/>
      </w:pPr>
      <w:r>
        <w:rPr>
          <w:color w:val="2E7D32"/>
        </w:rPr>
        <w:t>Que hace diferente a v4</w:t>
      </w:r>
    </w:p>
    <w:p>
      <w:pPr>
        <w:spacing w:after="160"/>
      </w:pPr>
      <w:r>
        <w:rPr>
          <w:b w:val="0"/>
          <w:sz w:val="22"/>
        </w:rPr>
        <w:t>v4 es la primera version que define RMSE_op como metrica de exito — no el RMSE global. Esto cambia la optimizacion: Optuna busca hiperparametros que minimicen el error en el rango 6k-10k m3/ha, no en todo el dataset. Es la diferencia entre optimizar para el agricultor o para el benchmark estadistico.</w:t>
      </w:r>
    </w:p>
    <w:p>
      <w:pPr>
        <w:pStyle w:val="Heading2"/>
      </w:pPr>
      <w:r>
        <w:rPr>
          <w:color w:val="2E7D32"/>
        </w:rPr>
        <w:t>Innovaciones clave</w:t>
      </w:r>
    </w:p>
    <w:p>
      <w:pPr>
        <w:pStyle w:val="ListBullet"/>
        <w:spacing w:after="80"/>
      </w:pPr>
      <w:r>
        <w:rPr>
          <w:b/>
          <w:sz w:val="21"/>
        </w:rPr>
        <w:t xml:space="preserve">Optuna bayesiano por cultivo: </w:t>
      </w:r>
      <w:r>
        <w:rPr>
          <w:sz w:val="21"/>
        </w:rPr>
        <w:t>Busca hiperparametros optimos de forma independiente para cada uno de los 5 cultivos (Maiz, Frijol, Algodon, Uva, Chile). Cada cultivo tiene curvas Kc distintas.</w:t>
      </w:r>
    </w:p>
    <w:p>
      <w:pPr>
        <w:pStyle w:val="ListBullet"/>
        <w:spacing w:after="80"/>
      </w:pPr>
      <w:r>
        <w:rPr>
          <w:b/>
          <w:sz w:val="21"/>
        </w:rPr>
        <w:t xml:space="preserve">RMSE_op como funcion objetivo: </w:t>
      </w:r>
      <w:r>
        <w:rPr>
          <w:sz w:val="21"/>
        </w:rPr>
        <w:t>Relacion clave: RMSE_op &lt; 667 m3/ha -&gt; ahorro neto &gt; 66.7% del objetivo de reduccion.</w:t>
      </w:r>
    </w:p>
    <w:p>
      <w:pPr>
        <w:pStyle w:val="ListBullet"/>
        <w:spacing w:after="80"/>
      </w:pPr>
      <w:r>
        <w:rPr>
          <w:b/>
          <w:sz w:val="21"/>
        </w:rPr>
        <w:t xml:space="preserve">Log-transform del target: </w:t>
      </w:r>
      <w:r>
        <w:rPr>
          <w:sz w:val="21"/>
        </w:rPr>
        <w:t>Entrenar sobre log(volumen) reduce la heterocedasticidad. Prediccion final: exp(log_pred).</w:t>
      </w:r>
    </w:p>
    <w:p>
      <w:pPr>
        <w:pStyle w:val="ListBullet"/>
        <w:spacing w:after="80"/>
      </w:pPr>
      <w:r>
        <w:rPr>
          <w:b/>
          <w:sz w:val="21"/>
        </w:rPr>
        <w:t xml:space="preserve">Ensamble por cultivo: </w:t>
      </w:r>
      <w:r>
        <w:rPr>
          <w:sz w:val="21"/>
        </w:rPr>
        <w:t>Cada muestra del test se predice con el modelo especifico de su cultivo. Resultado: RMSE_op=738, R2_op=0.972.</w:t>
      </w:r>
    </w:p>
    <w:p>
      <w:pPr>
        <w:pStyle w:val="Heading2"/>
      </w:pPr>
      <w:r>
        <w:rPr>
          <w:color w:val="2E7D32"/>
        </w:rPr>
        <w:t>Limitacion detectada post-hoc</w:t>
      </w:r>
    </w:p>
    <w:p>
      <w:pPr>
        <w:spacing w:after="240"/>
      </w:pPr>
      <w:r>
        <w:rPr>
          <w:b w:val="0"/>
          <w:sz w:val="22"/>
        </w:rPr>
        <w:t>v4 no tenia Leakage Gate formal. Trabajos posteriores revelaron que la feature ratio_real_teorico (= target / vol_teorico) introduce leakage directo: con ella RMSE=42, sin ella RMSE=738 — diferencia de 17x. v4 tenia riesgo latente de contaminacion.</w:t>
      </w:r>
    </w:p>
    <w:p>
      <w:r>
        <w:br w:type="page"/>
      </w:r>
    </w:p>
    <w:p>
      <w:pPr>
        <w:pStyle w:val="Heading1"/>
        <w:spacing w:before="240"/>
      </w:pPr>
      <w:r>
        <w:rPr>
          <w:color w:val="B71C1C"/>
        </w:rPr>
        <w:t>3. v6 — Sistema Integral Anti-Leakage</w:t>
      </w:r>
    </w:p>
    <w:p>
      <w:pPr>
        <w:spacing w:after="160"/>
      </w:pPr>
      <w:r>
        <w:rPr>
          <w:b/>
          <w:color w:val="B71C1C"/>
          <w:sz w:val="22"/>
        </w:rPr>
        <w:t>Estado: REGRESION · RMSE_op = 943 m3/ha · Degrado -27.8% vs v4</w:t>
      </w:r>
    </w:p>
    <w:p>
      <w:pPr>
        <w:pStyle w:val="Heading2"/>
      </w:pPr>
      <w:r>
        <w:rPr>
          <w:color w:val="C62828"/>
        </w:rPr>
        <w:t>Que intento v6</w:t>
      </w:r>
    </w:p>
    <w:p>
      <w:pPr>
        <w:spacing w:after="160"/>
      </w:pPr>
      <w:r>
        <w:rPr>
          <w:b w:val="0"/>
          <w:sz w:val="22"/>
        </w:rPr>
        <w:t>v6 fue la version mas ambiciosa. Objetivo: sistematizar el conocimiento FAO-56 en 37 features, eliminar leakage formalmente, y combinar multiples modelos especializados. La meta era pasar de RMSE_op=738 a &lt; 500 m3/ha.</w:t>
      </w:r>
    </w:p>
    <w:p>
      <w:pPr>
        <w:pStyle w:val="Heading2"/>
      </w:pPr>
      <w:r>
        <w:rPr>
          <w:color w:val="C62828"/>
        </w:rPr>
        <w:t>Innovaciones clave</w:t>
      </w:r>
    </w:p>
    <w:p>
      <w:pPr>
        <w:pStyle w:val="ListBullet"/>
        <w:spacing w:after="80"/>
      </w:pPr>
      <w:r>
        <w:rPr>
          <w:b/>
          <w:sz w:val="21"/>
        </w:rPr>
        <w:t xml:space="preserve">Leakage Gate formal: </w:t>
      </w:r>
      <w:r>
        <w:rPr>
          <w:sz w:val="21"/>
        </w:rPr>
        <w:t>Mutual Information + Pearson r para detectar features que filtran el target. Bloqueo ratio_real_teorico y rendimiento_real_ton_ha.</w:t>
      </w:r>
    </w:p>
    <w:p>
      <w:pPr>
        <w:pStyle w:val="ListBullet"/>
        <w:spacing w:after="80"/>
      </w:pPr>
      <w:r>
        <w:rPr>
          <w:b/>
          <w:sz w:val="21"/>
        </w:rPr>
        <w:t xml:space="preserve">37 features FAO-56 / Ks: </w:t>
      </w:r>
      <w:r>
        <w:rPr>
          <w:sz w:val="21"/>
        </w:rPr>
        <w:t>20 heredadas + 17 nuevas: interacciones Kc x ETo, deficit hidrico acumulado, estres Ks calculado, indices por etapa fenologica.</w:t>
      </w:r>
    </w:p>
    <w:p>
      <w:pPr>
        <w:pStyle w:val="ListBullet"/>
        <w:spacing w:after="80"/>
      </w:pPr>
      <w:r>
        <w:rPr>
          <w:b/>
          <w:sz w:val="21"/>
        </w:rPr>
        <w:t xml:space="preserve">Baselines dinamicos por cultivo: </w:t>
      </w:r>
      <w:r>
        <w:rPr>
          <w:sz w:val="21"/>
        </w:rPr>
        <w:t>v4 usaba baseline global de 8,000 m3/ha. v6 calcula mediana por cultivo, haciendo el KPI mas realista.</w:t>
      </w:r>
    </w:p>
    <w:p>
      <w:pPr>
        <w:pStyle w:val="ListBullet"/>
        <w:spacing w:after="80"/>
      </w:pPr>
      <w:r>
        <w:rPr>
          <w:b/>
          <w:sz w:val="21"/>
        </w:rPr>
        <w:t xml:space="preserve">Mixture of Experts (MoE) + Quantile Regression: </w:t>
      </w:r>
      <w:r>
        <w:rPr>
          <w:sz w:val="21"/>
        </w:rPr>
        <w:t>Un modelo por cultivo para capturar dinamicas distintas. Quantile q10/q50/q90 para dar intervalos de confianza al agricultor.</w:t>
      </w:r>
    </w:p>
    <w:p>
      <w:pPr>
        <w:pStyle w:val="ListBullet"/>
        <w:spacing w:after="80"/>
      </w:pPr>
      <w:r>
        <w:rPr>
          <w:b/>
          <w:sz w:val="21"/>
        </w:rPr>
        <w:t xml:space="preserve">Stacking (3x XGBoost): </w:t>
      </w:r>
      <w:r>
        <w:rPr>
          <w:sz w:val="21"/>
        </w:rPr>
        <w:t>Tres XGBoost con distinto max_depth como base, combinados por un meta-modelo Ridge.</w:t>
      </w:r>
    </w:p>
    <w:p>
      <w:pPr>
        <w:pStyle w:val="Heading2"/>
      </w:pPr>
      <w:r>
        <w:rPr>
          <w:color w:val="C62828"/>
        </w:rPr>
        <w:t>Por que degrado v6 — Autopsia</w:t>
      </w:r>
    </w:p>
    <w:p>
      <w:pPr>
        <w:pStyle w:val="ListBullet"/>
        <w:spacing w:after="80"/>
      </w:pPr>
      <w:r>
        <w:rPr>
          <w:b/>
          <w:sz w:val="21"/>
        </w:rPr>
        <w:t xml:space="preserve">Multicolinealidad perfecta oculta: </w:t>
      </w:r>
      <w:r>
        <w:rPr>
          <w:sz w:val="21"/>
        </w:rPr>
        <w:t>agua_neta_req_m3ha era algebraicamente identica a vol_teorico_m3ha (r=1.000). XGBoost competia entre dos copias del mismo predictor.</w:t>
      </w:r>
    </w:p>
    <w:p>
      <w:pPr>
        <w:pStyle w:val="ListBullet"/>
        <w:spacing w:after="80"/>
      </w:pPr>
      <w:r>
        <w:rPr>
          <w:b/>
          <w:sz w:val="21"/>
        </w:rPr>
        <w:t xml:space="preserve">Dominancia de vol_teorico (SHAP=0.41): </w:t>
      </w:r>
      <w:r>
        <w:rPr>
          <w:sz w:val="21"/>
        </w:rPr>
        <w:t>Una sola feature explicaba el 40% del modelo. R2 implicito de vol_teorico sobre target: 0.90. El ML solo agregaba ~10% de valor sobre la teoria FAO-56 directa.</w:t>
      </w:r>
    </w:p>
    <w:p>
      <w:pPr>
        <w:pStyle w:val="ListBullet"/>
        <w:spacing w:after="80"/>
      </w:pPr>
      <w:r>
        <w:rPr>
          <w:b/>
          <w:sz w:val="21"/>
        </w:rPr>
        <w:t xml:space="preserve">Early stopping mal calibrado: </w:t>
      </w:r>
      <w:r>
        <w:rPr>
          <w:sz w:val="21"/>
        </w:rPr>
        <w:t>Entrenaba en log1p(Huber) pero evaluaba en RMSE_op escala original. El early stopping paraba en el minimo de Huber-log, no en el minimo de RMSE_op.</w:t>
      </w:r>
    </w:p>
    <w:p>
      <w:pPr>
        <w:pStyle w:val="ListBullet"/>
        <w:spacing w:after="80"/>
      </w:pPr>
      <w:r>
        <w:rPr>
          <w:b/>
          <w:sz w:val="21"/>
        </w:rPr>
        <w:t xml:space="preserve">Stacking sin diversidad real: </w:t>
      </w:r>
      <w:r>
        <w:rPr>
          <w:sz w:val="21"/>
        </w:rPr>
        <w:t>3 XGBoost con distinto max_depth tienen correlacion de predicciones muy alta. El stacking no genera valor cuando los modelos base predicen casi lo mismo.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307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2_rg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0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66666"/>
          <w:sz w:val="18"/>
        </w:rPr>
        <w:t>Figura 3. R2 operacional por version. v6 cayo a 0.810; v7 recupera parcialmente a 0.839.</w:t>
      </w:r>
    </w:p>
    <w:p>
      <w:r>
        <w:br w:type="page"/>
      </w:r>
    </w:p>
    <w:p>
      <w:pPr>
        <w:pStyle w:val="Heading1"/>
        <w:spacing w:before="240"/>
      </w:pPr>
      <w:r>
        <w:rPr>
          <w:color w:val="E65100"/>
        </w:rPr>
        <w:t>4. v7 — Anti-Degradacion + Residual Modeling</w:t>
      </w:r>
    </w:p>
    <w:p>
      <w:pPr>
        <w:spacing w:after="160"/>
      </w:pPr>
      <w:r>
        <w:rPr>
          <w:b/>
          <w:color w:val="E65100"/>
          <w:sz w:val="22"/>
        </w:rPr>
        <w:t>Estado: EN CURSO · RMSE_op = 939 m3/ha · Meta: &lt; 738 (superar v4)</w:t>
      </w:r>
    </w:p>
    <w:p>
      <w:pPr>
        <w:pStyle w:val="Heading2"/>
      </w:pPr>
      <w:r>
        <w:rPr>
          <w:color w:val="BF360C"/>
        </w:rPr>
        <w:t>Que corrige v7 — Respuesta quirurgica a v6</w:t>
      </w:r>
    </w:p>
    <w:p>
      <w:pPr>
        <w:pStyle w:val="ListBullet"/>
        <w:spacing w:after="80"/>
      </w:pPr>
      <w:r>
        <w:rPr>
          <w:b/>
          <w:sz w:val="21"/>
        </w:rPr>
        <w:t xml:space="preserve">A — Elimino el duplicado: </w:t>
      </w:r>
      <w:r>
        <w:rPr>
          <w:sz w:val="21"/>
        </w:rPr>
        <w:t>agua_neta_req_m3ha eliminada del feature set (era identica a vol_teorico_m3ha).</w:t>
      </w:r>
    </w:p>
    <w:p>
      <w:pPr>
        <w:pStyle w:val="ListBullet"/>
        <w:spacing w:after="80"/>
      </w:pPr>
      <w:r>
        <w:rPr>
          <w:b/>
          <w:sz w:val="21"/>
        </w:rPr>
        <w:t xml:space="preserve">B — Residual modeling: </w:t>
      </w:r>
      <w:r>
        <w:rPr>
          <w:sz w:val="21"/>
        </w:rPr>
        <w:t>En lugar de predecir y directamente, v7 predice el residual (y - vol_teorico_FAO56). Prediccion final: y_pred = vol_teorico + residual_pred. Libera al modelo de re-aprender lo que FAO-56 ya sabe y lo enfoca en factores que la teoria no captura: heterogeneidad de suelo, eficiencia de riego, comportamiento del agricultor.</w:t>
      </w:r>
    </w:p>
    <w:p>
      <w:pPr>
        <w:pStyle w:val="ListBullet"/>
        <w:spacing w:after="80"/>
      </w:pPr>
      <w:r>
        <w:rPr>
          <w:b/>
          <w:sz w:val="21"/>
        </w:rPr>
        <w:t xml:space="preserve">C — Custom RMSE_op eval metric: </w:t>
      </w:r>
      <w:r>
        <w:rPr>
          <w:sz w:val="21"/>
        </w:rPr>
        <w:t>El early stopping ahora para en el minimo de RMSE_op en escala original, no en Huber-log. Lo que se optimiza es exactamente lo que se mide.</w:t>
      </w:r>
    </w:p>
    <w:p>
      <w:pPr>
        <w:pStyle w:val="ListBullet"/>
        <w:spacing w:after="80"/>
      </w:pPr>
      <w:r>
        <w:rPr>
          <w:b/>
          <w:sz w:val="21"/>
        </w:rPr>
        <w:t xml:space="preserve">D — Auditoria de monotonicity constraints: </w:t>
      </w:r>
      <w:r>
        <w:rPr>
          <w:sz w:val="21"/>
        </w:rPr>
        <w:t>v6 tenia constraints sin verificar empiricamente. v7 los valida con Pearson r + pendiente por deciles. Un constraint incorrecto fuerza al modelo a aprender en direccion equivocada, pagando RMSE innecesario.</w:t>
      </w:r>
    </w:p>
    <w:p>
      <w:pPr>
        <w:pStyle w:val="ListBullet"/>
        <w:spacing w:after="80"/>
      </w:pPr>
      <w:r>
        <w:rPr>
          <w:b/>
          <w:sz w:val="21"/>
        </w:rPr>
        <w:t xml:space="preserve">E — Stacking diverso (XGBoost + ExtraTrees + Ridge): </w:t>
      </w:r>
      <w:r>
        <w:rPr>
          <w:sz w:val="21"/>
        </w:rPr>
        <w:t>Reemplaza los 3 XGBoost identicos por modelos con mecanismos distintos: XGBoost (boosting gradiente), ExtraTrees (bagging con splits aleatorios), Ridge (lineal regularizado). Correlacion entre predicciones baja, el meta-modelo tiene mas informacion real.</w:t>
      </w:r>
    </w:p>
    <w:p>
      <w:pPr>
        <w:pStyle w:val="ListBullet"/>
        <w:spacing w:after="80"/>
      </w:pPr>
      <w:r>
        <w:rPr>
          <w:b/>
          <w:sz w:val="21"/>
        </w:rPr>
        <w:t xml:space="preserve">F — Sin log1p: </w:t>
      </w:r>
      <w:r>
        <w:rPr>
          <w:sz w:val="21"/>
        </w:rPr>
        <w:t>Entrena en escala original. Consistente con la eval metric (RMSE_op en m3/ha). Elimina la discrepancia entre lo que se optimiza y lo que se reporta.</w:t>
      </w:r>
    </w:p>
    <w:p>
      <w:pPr>
        <w:pStyle w:val="Heading2"/>
      </w:pPr>
      <w:r>
        <w:rPr>
          <w:color w:val="BF360C"/>
        </w:rPr>
        <w:t>Resultados parciales y diagnostico</w:t>
      </w:r>
    </w:p>
    <w:p>
      <w:pPr>
        <w:spacing w:after="200"/>
      </w:pPr>
      <w:r>
        <w:rPr>
          <w:b w:val="0"/>
          <w:sz w:val="22"/>
        </w:rPr>
        <w:t>El residual model alcanza RMSE_op=939.5 m3/ha — apenas 4 m3/ha mejor que el global de v6 (943.5). El XGBoost global v7 con Optuna divergio (RMSE_op=17,956) por un bug en la custom eval metric: Optuna minimizaba suma de residuos por cultivo pero el valor retornado no era comparable entre trials. v7 esta correctamente disenado pero no ha convergido aun — requiere un fix puntual y re-run.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42473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3_radar_rg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247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66666"/>
          <w:sz w:val="18"/>
        </w:rPr>
        <w:t>Figura 4. Radar de capacidades. v7 supera a v4 en anti-leakage, metrica operacional y diversidad de ensamble — pero aun no en estabilidad de RMSE_op.</w:t>
      </w:r>
    </w:p>
    <w:p>
      <w:r>
        <w:br w:type="page"/>
      </w:r>
    </w:p>
    <w:p>
      <w:pPr>
        <w:pStyle w:val="Heading1"/>
        <w:spacing w:before="240"/>
      </w:pPr>
      <w:r>
        <w:rPr>
          <w:color w:val="1A237E"/>
        </w:rPr>
        <w:t>5. Comparativa tecnica detallada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2C3E50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Dimension</w:t>
            </w:r>
          </w:p>
        </w:tc>
        <w:tc>
          <w:tcPr>
            <w:tcW w:type="dxa" w:w="2494"/>
            <w:shd w:val="clear" w:color="auto" w:fill="1B5E20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v4</w:t>
            </w:r>
          </w:p>
        </w:tc>
        <w:tc>
          <w:tcPr>
            <w:tcW w:type="dxa" w:w="2494"/>
            <w:shd w:val="clear" w:color="auto" w:fill="B71C1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v6</w:t>
            </w:r>
          </w:p>
        </w:tc>
        <w:tc>
          <w:tcPr>
            <w:tcW w:type="dxa" w:w="2494"/>
            <w:shd w:val="clear" w:color="auto" w:fill="E65100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9"/>
              </w:rPr>
              <w:t>v7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Variable objetivo</w:t>
            </w:r>
          </w:p>
        </w:tc>
        <w:tc>
          <w:tcPr>
            <w:tcW w:type="dxa" w:w="2494"/>
            <w:shd w:val="clear" w:color="auto" w:fill="E8F5E9"/>
          </w:tcPr>
          <w:p>
            <w:pPr>
              <w:spacing w:before="40" w:after="40"/>
              <w:jc w:val="center"/>
            </w:pPr>
            <w:r>
              <w:rPr>
                <w:b w:val="0"/>
                <w:sz w:val="18"/>
              </w:rPr>
              <w:t>log(consumo)</w:t>
            </w:r>
          </w:p>
        </w:tc>
        <w:tc>
          <w:tcPr>
            <w:tcW w:type="dxa" w:w="2494"/>
            <w:shd w:val="clear" w:color="auto" w:fill="FFEBEE"/>
          </w:tcPr>
          <w:p>
            <w:pPr>
              <w:spacing w:before="40" w:after="40"/>
              <w:jc w:val="center"/>
            </w:pPr>
            <w:r>
              <w:rPr>
                <w:b w:val="0"/>
                <w:sz w:val="18"/>
              </w:rPr>
              <w:t>log1p(consumo)</w:t>
            </w:r>
          </w:p>
        </w:tc>
        <w:tc>
          <w:tcPr>
            <w:tcW w:type="dxa" w:w="2494"/>
            <w:shd w:val="clear" w:color="auto" w:fill="FFF3E0"/>
          </w:tcPr>
          <w:p>
            <w:pPr>
              <w:spacing w:before="40" w:after="40"/>
              <w:jc w:val="center"/>
            </w:pPr>
            <w:r>
              <w:rPr>
                <w:b w:val="0"/>
                <w:sz w:val="18"/>
              </w:rPr>
              <w:t>consumo directo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Leakage Gate</w:t>
            </w:r>
          </w:p>
        </w:tc>
        <w:tc>
          <w:tcPr>
            <w:tcW w:type="dxa" w:w="2494"/>
            <w:shd w:val="clear" w:color="auto" w:fill="D4EDDA"/>
          </w:tcPr>
          <w:p>
            <w:pPr>
              <w:spacing w:before="40" w:after="40"/>
              <w:jc w:val="center"/>
            </w:pPr>
            <w:r>
              <w:rPr>
                <w:b w:val="0"/>
                <w:sz w:val="18"/>
              </w:rPr>
              <w:t>No formal</w:t>
            </w:r>
          </w:p>
        </w:tc>
        <w:tc>
          <w:tcPr>
            <w:tcW w:type="dxa" w:w="2494"/>
            <w:shd w:val="clear" w:color="auto" w:fill="FFD7D7"/>
          </w:tcPr>
          <w:p>
            <w:pPr>
              <w:spacing w:before="40" w:after="40"/>
              <w:jc w:val="center"/>
            </w:pPr>
            <w:r>
              <w:rPr>
                <w:b w:val="0"/>
                <w:sz w:val="18"/>
              </w:rPr>
              <w:t>Si (MI+Pearson)</w:t>
            </w:r>
          </w:p>
        </w:tc>
        <w:tc>
          <w:tcPr>
            <w:tcW w:type="dxa" w:w="2494"/>
            <w:shd w:val="clear" w:color="auto" w:fill="FFE8CC"/>
          </w:tcPr>
          <w:p>
            <w:pPr>
              <w:spacing w:before="40" w:after="40"/>
              <w:jc w:val="center"/>
            </w:pPr>
            <w:r>
              <w:rPr>
                <w:b w:val="0"/>
                <w:sz w:val="18"/>
              </w:rPr>
              <w:t>Si (heredado v6)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Feature Eng.</w:t>
            </w:r>
          </w:p>
        </w:tc>
        <w:tc>
          <w:tcPr>
            <w:tcW w:type="dxa" w:w="2494"/>
            <w:shd w:val="clear" w:color="auto" w:fill="E8F5E9"/>
          </w:tcPr>
          <w:p>
            <w:pPr>
              <w:spacing w:before="40" w:after="40"/>
              <w:jc w:val="center"/>
            </w:pPr>
            <w:r>
              <w:rPr>
                <w:b w:val="0"/>
                <w:sz w:val="18"/>
              </w:rPr>
              <w:t>~25 (v2+v3+v4)</w:t>
            </w:r>
          </w:p>
        </w:tc>
        <w:tc>
          <w:tcPr>
            <w:tcW w:type="dxa" w:w="2494"/>
            <w:shd w:val="clear" w:color="auto" w:fill="FFEBEE"/>
          </w:tcPr>
          <w:p>
            <w:pPr>
              <w:spacing w:before="40" w:after="40"/>
              <w:jc w:val="center"/>
            </w:pPr>
            <w:r>
              <w:rPr>
                <w:b w:val="0"/>
                <w:sz w:val="18"/>
              </w:rPr>
              <w:t>37 (FAO-56/Ks)</w:t>
            </w:r>
          </w:p>
        </w:tc>
        <w:tc>
          <w:tcPr>
            <w:tcW w:type="dxa" w:w="2494"/>
            <w:shd w:val="clear" w:color="auto" w:fill="FFF3E0"/>
          </w:tcPr>
          <w:p>
            <w:pPr>
              <w:spacing w:before="40" w:after="40"/>
              <w:jc w:val="center"/>
            </w:pPr>
            <w:r>
              <w:rPr>
                <w:b w:val="0"/>
                <w:sz w:val="18"/>
              </w:rPr>
              <w:t>36 (sin duplicado)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Estrategia ML</w:t>
            </w:r>
          </w:p>
        </w:tc>
        <w:tc>
          <w:tcPr>
            <w:tcW w:type="dxa" w:w="2494"/>
            <w:shd w:val="clear" w:color="auto" w:fill="D4EDDA"/>
          </w:tcPr>
          <w:p>
            <w:pPr>
              <w:spacing w:before="40" w:after="40"/>
              <w:jc w:val="center"/>
            </w:pPr>
            <w:r>
              <w:rPr>
                <w:b w:val="0"/>
                <w:sz w:val="18"/>
              </w:rPr>
              <w:t>Optuna/cultivo</w:t>
              <w:br/>
              <w:t>+ Ensamble</w:t>
            </w:r>
          </w:p>
        </w:tc>
        <w:tc>
          <w:tcPr>
            <w:tcW w:type="dxa" w:w="2494"/>
            <w:shd w:val="clear" w:color="auto" w:fill="FFD7D7"/>
          </w:tcPr>
          <w:p>
            <w:pPr>
              <w:spacing w:before="40" w:after="40"/>
              <w:jc w:val="center"/>
            </w:pPr>
            <w:r>
              <w:rPr>
                <w:b w:val="0"/>
                <w:sz w:val="18"/>
              </w:rPr>
              <w:t>Global+MoE</w:t>
              <w:br/>
              <w:t>+Stacking 3xXGB</w:t>
            </w:r>
          </w:p>
        </w:tc>
        <w:tc>
          <w:tcPr>
            <w:tcW w:type="dxa" w:w="2494"/>
            <w:shd w:val="clear" w:color="auto" w:fill="FFE8CC"/>
          </w:tcPr>
          <w:p>
            <w:pPr>
              <w:spacing w:before="40" w:after="40"/>
              <w:jc w:val="center"/>
            </w:pPr>
            <w:r>
              <w:rPr>
                <w:b w:val="0"/>
                <w:sz w:val="18"/>
              </w:rPr>
              <w:t>Residual model</w:t>
              <w:br/>
              <w:t>+Stacking XGB+ET+Ridge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HPO objetivo</w:t>
            </w:r>
          </w:p>
        </w:tc>
        <w:tc>
          <w:tcPr>
            <w:tcW w:type="dxa" w:w="2494"/>
            <w:shd w:val="clear" w:color="auto" w:fill="E8F5E9"/>
          </w:tcPr>
          <w:p>
            <w:pPr>
              <w:spacing w:before="40" w:after="40"/>
              <w:jc w:val="center"/>
            </w:pPr>
            <w:r>
              <w:rPr>
                <w:b w:val="0"/>
                <w:sz w:val="18"/>
              </w:rPr>
              <w:t>RMSE_op/cultivo</w:t>
            </w:r>
          </w:p>
        </w:tc>
        <w:tc>
          <w:tcPr>
            <w:tcW w:type="dxa" w:w="2494"/>
            <w:shd w:val="clear" w:color="auto" w:fill="FFEBEE"/>
          </w:tcPr>
          <w:p>
            <w:pPr>
              <w:spacing w:before="40" w:after="40"/>
              <w:jc w:val="center"/>
            </w:pPr>
            <w:r>
              <w:rPr>
                <w:b w:val="0"/>
                <w:sz w:val="18"/>
              </w:rPr>
              <w:t>Huber(log1p)</w:t>
              <w:br/>
              <w:t>incorrecto</w:t>
            </w:r>
          </w:p>
        </w:tc>
        <w:tc>
          <w:tcPr>
            <w:tcW w:type="dxa" w:w="2494"/>
            <w:shd w:val="clear" w:color="auto" w:fill="FFF3E0"/>
          </w:tcPr>
          <w:p>
            <w:pPr>
              <w:spacing w:before="40" w:after="40"/>
              <w:jc w:val="center"/>
            </w:pPr>
            <w:r>
              <w:rPr>
                <w:b w:val="0"/>
                <w:sz w:val="18"/>
              </w:rPr>
              <w:t>RMSE_op</w:t>
              <w:br/>
              <w:t>(bug en v7.0)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Early stopping</w:t>
            </w:r>
          </w:p>
        </w:tc>
        <w:tc>
          <w:tcPr>
            <w:tcW w:type="dxa" w:w="2494"/>
            <w:shd w:val="clear" w:color="auto" w:fill="D4EDDA"/>
          </w:tcPr>
          <w:p>
            <w:pPr>
              <w:spacing w:before="40" w:after="40"/>
              <w:jc w:val="center"/>
            </w:pPr>
            <w:r>
              <w:rPr>
                <w:b w:val="0"/>
                <w:sz w:val="18"/>
              </w:rPr>
              <w:t>RMSE_op correcto</w:t>
            </w:r>
          </w:p>
        </w:tc>
        <w:tc>
          <w:tcPr>
            <w:tcW w:type="dxa" w:w="2494"/>
            <w:shd w:val="clear" w:color="auto" w:fill="FFD7D7"/>
          </w:tcPr>
          <w:p>
            <w:pPr>
              <w:spacing w:before="40" w:after="40"/>
              <w:jc w:val="center"/>
            </w:pPr>
            <w:r>
              <w:rPr>
                <w:b w:val="0"/>
                <w:sz w:val="18"/>
              </w:rPr>
              <w:t>Huber-log</w:t>
              <w:br/>
              <w:t>incorrecto</w:t>
            </w:r>
          </w:p>
        </w:tc>
        <w:tc>
          <w:tcPr>
            <w:tcW w:type="dxa" w:w="2494"/>
            <w:shd w:val="clear" w:color="auto" w:fill="FFE8CC"/>
          </w:tcPr>
          <w:p>
            <w:pPr>
              <w:spacing w:before="40" w:after="40"/>
              <w:jc w:val="center"/>
            </w:pPr>
            <w:r>
              <w:rPr>
                <w:b w:val="0"/>
                <w:sz w:val="18"/>
              </w:rPr>
              <w:t>Custom RMSE_op</w:t>
              <w:br/>
              <w:t>correcto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Monotonicity</w:t>
            </w:r>
          </w:p>
        </w:tc>
        <w:tc>
          <w:tcPr>
            <w:tcW w:type="dxa" w:w="2494"/>
            <w:shd w:val="clear" w:color="auto" w:fill="E8F5E9"/>
          </w:tcPr>
          <w:p>
            <w:pPr>
              <w:spacing w:before="40" w:after="40"/>
              <w:jc w:val="center"/>
            </w:pPr>
            <w:r>
              <w:rPr>
                <w:b w:val="0"/>
                <w:sz w:val="18"/>
              </w:rPr>
              <w:t>Sin verificar</w:t>
            </w:r>
          </w:p>
        </w:tc>
        <w:tc>
          <w:tcPr>
            <w:tcW w:type="dxa" w:w="2494"/>
            <w:shd w:val="clear" w:color="auto" w:fill="FFEBEE"/>
          </w:tcPr>
          <w:p>
            <w:pPr>
              <w:spacing w:before="40" w:after="40"/>
              <w:jc w:val="center"/>
            </w:pPr>
            <w:r>
              <w:rPr>
                <w:b w:val="0"/>
                <w:sz w:val="18"/>
              </w:rPr>
              <w:t>Sin verificar</w:t>
            </w:r>
          </w:p>
        </w:tc>
        <w:tc>
          <w:tcPr>
            <w:tcW w:type="dxa" w:w="2494"/>
            <w:shd w:val="clear" w:color="auto" w:fill="FFF3E0"/>
          </w:tcPr>
          <w:p>
            <w:pPr>
              <w:spacing w:before="40" w:after="40"/>
              <w:jc w:val="center"/>
            </w:pPr>
            <w:r>
              <w:rPr>
                <w:b w:val="0"/>
                <w:sz w:val="18"/>
              </w:rPr>
              <w:t>Verificado empiricamente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Baselines</w:t>
            </w:r>
          </w:p>
        </w:tc>
        <w:tc>
          <w:tcPr>
            <w:tcW w:type="dxa" w:w="2494"/>
            <w:shd w:val="clear" w:color="auto" w:fill="D4EDDA"/>
          </w:tcPr>
          <w:p>
            <w:pPr>
              <w:spacing w:before="40" w:after="40"/>
              <w:jc w:val="center"/>
            </w:pPr>
            <w:r>
              <w:rPr>
                <w:b w:val="0"/>
                <w:sz w:val="18"/>
              </w:rPr>
              <w:t>Global 8,000 m3/ha</w:t>
            </w:r>
          </w:p>
        </w:tc>
        <w:tc>
          <w:tcPr>
            <w:tcW w:type="dxa" w:w="2494"/>
            <w:shd w:val="clear" w:color="auto" w:fill="FFD7D7"/>
          </w:tcPr>
          <w:p>
            <w:pPr>
              <w:spacing w:before="40" w:after="40"/>
              <w:jc w:val="center"/>
            </w:pPr>
            <w:r>
              <w:rPr>
                <w:b w:val="0"/>
                <w:sz w:val="18"/>
              </w:rPr>
              <w:t>Por cultivo</w:t>
              <w:br/>
              <w:t>(mediana x0.75)</w:t>
            </w:r>
          </w:p>
        </w:tc>
        <w:tc>
          <w:tcPr>
            <w:tcW w:type="dxa" w:w="2494"/>
            <w:shd w:val="clear" w:color="auto" w:fill="FFE8CC"/>
          </w:tcPr>
          <w:p>
            <w:pPr>
              <w:spacing w:before="40" w:after="40"/>
              <w:jc w:val="center"/>
            </w:pPr>
            <w:r>
              <w:rPr>
                <w:b w:val="0"/>
                <w:sz w:val="18"/>
              </w:rPr>
              <w:t>Por cultivo (v6)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RMSE_op</w:t>
            </w:r>
          </w:p>
        </w:tc>
        <w:tc>
          <w:tcPr>
            <w:tcW w:type="dxa" w:w="2494"/>
            <w:shd w:val="clear" w:color="auto" w:fill="E8F5E9"/>
          </w:tcPr>
          <w:p>
            <w:pPr>
              <w:spacing w:before="40" w:after="40"/>
              <w:jc w:val="center"/>
            </w:pPr>
            <w:r>
              <w:rPr>
                <w:b w:val="0"/>
                <w:sz w:val="18"/>
              </w:rPr>
              <w:t>738 m3/ha</w:t>
            </w:r>
          </w:p>
        </w:tc>
        <w:tc>
          <w:tcPr>
            <w:tcW w:type="dxa" w:w="2494"/>
            <w:shd w:val="clear" w:color="auto" w:fill="FFEBEE"/>
          </w:tcPr>
          <w:p>
            <w:pPr>
              <w:spacing w:before="40" w:after="40"/>
              <w:jc w:val="center"/>
            </w:pPr>
            <w:r>
              <w:rPr>
                <w:b w:val="0"/>
                <w:sz w:val="18"/>
              </w:rPr>
              <w:t>943 m3/ha</w:t>
            </w:r>
          </w:p>
        </w:tc>
        <w:tc>
          <w:tcPr>
            <w:tcW w:type="dxa" w:w="2494"/>
            <w:shd w:val="clear" w:color="auto" w:fill="FFF3E0"/>
          </w:tcPr>
          <w:p>
            <w:pPr>
              <w:spacing w:before="40" w:after="40"/>
              <w:jc w:val="center"/>
            </w:pPr>
            <w:r>
              <w:rPr>
                <w:b w:val="0"/>
                <w:sz w:val="18"/>
              </w:rPr>
              <w:t>939 m3/ha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R2_op</w:t>
            </w:r>
          </w:p>
        </w:tc>
        <w:tc>
          <w:tcPr>
            <w:tcW w:type="dxa" w:w="2494"/>
            <w:shd w:val="clear" w:color="auto" w:fill="D4EDDA"/>
          </w:tcPr>
          <w:p>
            <w:pPr>
              <w:spacing w:before="40" w:after="40"/>
              <w:jc w:val="center"/>
            </w:pPr>
            <w:r>
              <w:rPr>
                <w:b w:val="0"/>
                <w:sz w:val="18"/>
              </w:rPr>
              <w:t>0.972</w:t>
            </w:r>
          </w:p>
        </w:tc>
        <w:tc>
          <w:tcPr>
            <w:tcW w:type="dxa" w:w="2494"/>
            <w:shd w:val="clear" w:color="auto" w:fill="FFD7D7"/>
          </w:tcPr>
          <w:p>
            <w:pPr>
              <w:spacing w:before="40" w:after="40"/>
              <w:jc w:val="center"/>
            </w:pPr>
            <w:r>
              <w:rPr>
                <w:b w:val="0"/>
                <w:sz w:val="18"/>
              </w:rPr>
              <w:t>0.810</w:t>
            </w:r>
          </w:p>
        </w:tc>
        <w:tc>
          <w:tcPr>
            <w:tcW w:type="dxa" w:w="2494"/>
            <w:shd w:val="clear" w:color="auto" w:fill="FFE8CC"/>
          </w:tcPr>
          <w:p>
            <w:pPr>
              <w:spacing w:before="40" w:after="40"/>
              <w:jc w:val="center"/>
            </w:pPr>
            <w:r>
              <w:rPr>
                <w:b w:val="0"/>
                <w:sz w:val="18"/>
              </w:rPr>
              <w:t>0.839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/>
                <w:sz w:val="18"/>
              </w:rPr>
              <w:t>Estado</w:t>
            </w:r>
          </w:p>
        </w:tc>
        <w:tc>
          <w:tcPr>
            <w:tcW w:type="dxa" w:w="2494"/>
            <w:shd w:val="clear" w:color="auto" w:fill="E8F5E9"/>
          </w:tcPr>
          <w:p>
            <w:pPr>
              <w:spacing w:before="40" w:after="40"/>
              <w:jc w:val="center"/>
            </w:pPr>
            <w:r>
              <w:rPr>
                <w:b w:val="0"/>
                <w:sz w:val="18"/>
              </w:rPr>
              <w:t>Referencia / Mejor</w:t>
            </w:r>
          </w:p>
        </w:tc>
        <w:tc>
          <w:tcPr>
            <w:tcW w:type="dxa" w:w="2494"/>
            <w:shd w:val="clear" w:color="auto" w:fill="FFEBEE"/>
          </w:tcPr>
          <w:p>
            <w:pPr>
              <w:spacing w:before="40" w:after="40"/>
              <w:jc w:val="center"/>
            </w:pPr>
            <w:r>
              <w:rPr>
                <w:b w:val="0"/>
                <w:sz w:val="18"/>
              </w:rPr>
              <w:t>Degrado -27.8%</w:t>
            </w:r>
          </w:p>
        </w:tc>
        <w:tc>
          <w:tcPr>
            <w:tcW w:type="dxa" w:w="2494"/>
            <w:shd w:val="clear" w:color="auto" w:fill="FFF3E0"/>
          </w:tcPr>
          <w:p>
            <w:pPr>
              <w:spacing w:before="40" w:after="40"/>
              <w:jc w:val="center"/>
            </w:pPr>
            <w:r>
              <w:rPr>
                <w:b w:val="0"/>
                <w:sz w:val="18"/>
              </w:rPr>
              <w:t>En curso</w:t>
            </w:r>
          </w:p>
        </w:tc>
      </w:tr>
    </w:tbl>
    <w:p/>
    <w:p>
      <w:pPr>
        <w:pStyle w:val="Heading1"/>
        <w:spacing w:before="240"/>
      </w:pPr>
      <w:r>
        <w:rPr>
          <w:color w:val="1A237E"/>
        </w:rPr>
        <w:t>6. Por que v4 sigue siendo el mejor modelo</w:t>
      </w:r>
    </w:p>
    <w:p>
      <w:pPr>
        <w:spacing w:after="160"/>
      </w:pPr>
      <w:r>
        <w:rPr>
          <w:b w:val="0"/>
          <w:sz w:val="22"/>
        </w:rPr>
        <w:t>Respuesta directa: porque resolvio bien el problema operacional sin sobre-ingenieria. v4 no tenia 37 features ni stacking — tenia la metrica correcta (RMSE_op) y el enfoque correcto (un modelo por cultivo, optimizado para el rango real del agricultor).</w:t>
      </w:r>
    </w:p>
    <w:p>
      <w:pPr>
        <w:spacing w:after="160"/>
      </w:pPr>
      <w:r>
        <w:rPr>
          <w:b w:val="0"/>
          <w:sz w:val="22"/>
        </w:rPr>
        <w:t>v6 cayo en la trampa clasica: agregar complejidad sin diagnostico previo. El resultado fue un modelo donde el 90% del poder predictivo venia de una sola feature (vol_teorico_m3ha), haciendo que todo lo demas fuera ruido costoso.</w:t>
      </w:r>
    </w:p>
    <w:p>
      <w:pPr>
        <w:spacing w:after="240"/>
      </w:pPr>
      <w:r>
        <w:rPr>
          <w:b w:val="0"/>
          <w:sz w:val="22"/>
        </w:rPr>
        <w:t>v7 esta bien diagnosticado. El residual modeling es la estrategia correcta cuando una variable domina. Pero aun no convergio — el bug en Optuna afecto el entrenamiento. Una correccion puntual del custom eval metric y un re-run completo deberia dar los resultados definitivos.</w:t>
      </w:r>
    </w:p>
    <w:p>
      <w:pPr>
        <w:pStyle w:val="Heading1"/>
        <w:spacing w:before="240"/>
      </w:pPr>
      <w:r>
        <w:rPr>
          <w:color w:val="1A237E"/>
        </w:rPr>
        <w:t>7. Proximos pasos para v7</w:t>
      </w:r>
    </w:p>
    <w:p>
      <w:pPr>
        <w:pStyle w:val="ListNumber"/>
        <w:spacing w:after="100"/>
      </w:pPr>
      <w:r>
        <w:rPr>
          <w:sz w:val="21"/>
        </w:rPr>
        <w:t>Corregir la custom eval metric de Optuna (retornar RMSE_op escalar, no suma por cultivo) y re-correr HPO.</w:t>
      </w:r>
    </w:p>
    <w:p>
      <w:pPr>
        <w:pStyle w:val="ListNumber"/>
        <w:spacing w:after="100"/>
      </w:pPr>
      <w:r>
        <w:rPr>
          <w:sz w:val="21"/>
        </w:rPr>
        <w:t>Validar que el residual model converge con la configuracion corregida. Meta: RMSE_op &lt; 738 m3/ha.</w:t>
      </w:r>
    </w:p>
    <w:p>
      <w:pPr>
        <w:pStyle w:val="ListNumber"/>
        <w:spacing w:after="100"/>
      </w:pPr>
      <w:r>
        <w:rPr>
          <w:sz w:val="21"/>
        </w:rPr>
        <w:t>Si stacking XGB+ExtraTrees+Ridge no mejora vs. XGBoost solo: simplificar — no agregar complejidad sin ganancia.</w:t>
      </w:r>
    </w:p>
    <w:p>
      <w:pPr>
        <w:pStyle w:val="ListNumber"/>
        <w:spacing w:after="100"/>
      </w:pPr>
      <w:r>
        <w:rPr>
          <w:sz w:val="21"/>
        </w:rPr>
        <w:t>Conectar el modelo ganador al endpoint /api/parcelas/{id}/forecast del backend FastAPI.</w:t>
      </w:r>
    </w:p>
    <w:p>
      <w:pPr>
        <w:pStyle w:val="ListNumber"/>
        <w:spacing w:after="100"/>
      </w:pPr>
      <w:r>
        <w:rPr>
          <w:sz w:val="21"/>
        </w:rPr>
        <w:t>Registrar el modelo en MLflow con metricas: RMSE_op, R2_op, RMSE_op por cultivo (modelo card).</w:t>
      </w:r>
    </w:p>
    <w:p/>
    <w:p>
      <w:pPr>
        <w:jc w:val="center"/>
      </w:pPr>
      <w:r>
        <w:rPr>
          <w:i/>
          <w:color w:val="888888"/>
          <w:sz w:val="17"/>
        </w:rPr>
        <w:t>MILPIN AgTech · Valle del Yaqui, Sonora — DR-041, Modulo 3</w:t>
        <w:br/>
        <w:t>Generado 25 mayo 2026 | Fuente: ML/experiments/milpin_xgboost_v4.ipynb · v6.ipynb · v7.ipynb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