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MILPÍN AgTech v2.0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46E7A"/>
          <w:sz w:val="32"/>
          <w:szCs w:val="32"/>
        </w:rPr>
        <w:t xml:space="preserve">Documentación Técnica Completa del Sistema</w:t>
      </w:r>
    </w:p>
    <w:p>
      <w:pPr>
        <w:spacing w:after="480"/>
        <w:jc w:val="center"/>
      </w:pPr>
      <w:r>
        <w:rPr>
          <w:rFonts w:ascii="Arial" w:cs="Arial" w:eastAsia="Arial" w:hAnsi="Arial"/>
          <w:color w:val="1565C0"/>
          <w:sz w:val="24"/>
          <w:szCs w:val="24"/>
        </w:rPr>
        <w:t xml:space="preserve">Prototipo Funcional Pre-MVP — Estado al 2026-05-02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18"/>
                <w:szCs w:val="18"/>
              </w:rPr>
              <w:t xml:space="preserve">FastAPI 0.115 + SQLAlchemy 2.0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de Datos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18"/>
                <w:szCs w:val="18"/>
              </w:rPr>
              <w:t xml:space="preserve">PostgreSQL 15 + PostGIS 3.6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6323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Motor Agronómico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FAO-56 Penman-Monteith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546E7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+ Voz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Vanilla JS + Leaflet + Whisper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60"/>
        <w:jc w:val="center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KPI central: 8,000 m³/ha/ciclo → 6,000 m³/ha/ciclo  (−25%)</w:t>
      </w:r>
    </w:p>
    <w:p>
      <w:pPr>
        <w:spacing w:after="100" w:before="6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Tarifa base: $1.68 MXN/m³  ·  DR-041 Módulo 3  ·  Valle del Yaqui, Sonora</w:t>
      </w:r>
    </w:p>
    <w:p>
      <w:r>
        <w:br w:type="pag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1. Resumen Ejecutivo Técnico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MILPÍN AgTech v2.0 es un ERP agrícola especializado en optimización hídrica para el Distrito de Riego 041 (DR-041), Valle del Yaqui, Sonora. El sistema integra un motor agronómico FAO-56, persistencia geoespacial con PostGIS, pipeline de voz (Whisper + Ollama), clustering K-Means y una API REST construida sobre FastAPI 0.115 con SQLAlchemy 2.0 async.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Estado del Sistema (2026-05-02)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 FastAPI v2.0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lifespan, 4 routers, 14+ endpoints CRUD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 15 + PostGIS 3.6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 modelos ORM, parcelas.geom GEOMETRY(Polygon,4326)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Migraciones Alembic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0001_postgis_geom_jsonb_to_geometry activa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Motor FAO-56 Penman-Monteith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Allen et al. 1998, Ec. 6, vectorizado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Hargreaves fallback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FAO-56 Ec. 52, activado cuando faltan datos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ETL NASA POWER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nasa_power_etl.py, MERRA-2 + CERES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GeoJSON parcelas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/api/parcelas/geojson → FeatureCollection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Loop recomendación→feedback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PATCH /recomendaciones/{id}/feedback, auto-inserta historial_riego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Suite de tests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77 tests: 42 unitarios FAO-56 + 35 e2e SQLite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Pipeline de voz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Whisper base + Ollama llama3.2:latest + Web Speech API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Clustering K-Means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OPERATIVO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scikit-learn 1.5, parcelas por similitud edáfica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id_usuario via body sin validación — RIESGO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CORS allowlist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allow_origins=["*"] — RIESGO producción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Sensores de humedad en campo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PENDIENTE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humedad estimada como (CC+PMP)/2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2. Arquitectura del Sistema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Visión General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sistema implementa una arquitectura cliente-servidor clásica con capas bien delimitadas. El frontend es una Single Page Application (SPA) en Vanilla JS sin bundler, lo que simplifica el despliegue y elimina dependencias de Node en producción. El backend expone una REST API sobre FastAPI con workers async vía Uvicorn, conectado a PostgreSQL 15 + PostGIS 3.6 mediante SQLAlchemy 2.0 async con asyncpg como driver.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Capas y Responsabilidades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clave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HTML5 + Vanilla JS + CSS3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UI, mapas, formularios, voz TTS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frontend/index.html, src/*.js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GIS Frontend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Leaflet 1.9.4 (unpkg CDN)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Mapa interactivo, capas raster, polígonos parcelas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frontend/src/map_engine.js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Voz Frontend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Web Speech API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TTS en español (respuesta al usuario)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frontend/src/voice_client.js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FastAPI 0.115 + Uvicorn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Routing, validación Pydantic v2, CORS, lifespan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backend/main.py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Motor Agronómico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+ NumPy 1.26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FAO-56 PM + Hargreaves, Kc, balance hídrico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backend/core/balance_hidrico.py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NLU/Intent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Ollama llama3.2:latest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Clasificación de intención desde texto STT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backend/core/llm_orchestrator.py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openai-whisper base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Transcripción audio → texto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backend/API/voice_endpoint.py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scikit-learn 1.5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K-Means clustering de parcelas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backend/core/kmeans_model.py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SQLAlchemy 2.0 async + asyncpg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ORM, queries async, transacciones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backend/database.py, models.py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 15 + PostGIS 3.6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Almacenamiento relacional + geoespacial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backend/schema.sql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Migraciones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Alembic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Control de versiones del esquema DDL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backend/migrations/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ETL Clima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+ pandas + requests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Ingesta NASA POWER API → clima_diario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tools/nasa_power_etl.py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GIS ETL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geopandas + shapely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Procesamiento GeoJSON, make_valid, Douglas-Peucker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tools/geo_pipeline.py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Diagrama de Flujo de Datos — Recomendación de Riego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Flujo completo: desde la solicitud hasta la recomendación persistida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 Cliente HTTP solicita GET /api/balance_hidrico?parcela_id=&lt;uuid&gt;&amp;dias_siembra=&lt;int&gt;&amp;fecha=&lt;date&gt;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2.  FastAPI valida parámetros (Pydantic v2) y abre sesión AsyncSession con get_db().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3.  Query async sobre tabla parcelas → extrae CC, PMP, profundidad_raiz_cm, id_cultivo_actual.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4.  Query async sobre cultivos_catalogo → extrae nombre_comun para resolver Kc por etapa.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5.  obtener_kc(nombre_cultivo, dias_siembra) devuelve Kc interpolado (FAO-56 Tabla 12).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6.  Query async sobre clima_diario WHERE id_parcela = ? AND fecha = ?.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7a. Si clima.et0 != NULL → usa ETo precalculada por ETL (ruta rápida).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7b. Si datos completos → calcular_eto_penman_monteith() → ETo en mm/día.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7c. Si solo T_max/T_min → calcular_eto_hargreaves() fallback.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8.  ETc = ETo × Kc.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9.  calcular_balance_hidrico(ETc, precipitacion, humedad, CC, PMP, prof_raiz) → lamina_mm, deficit, requiere_riego.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10. calcular_costo_riego(volumen_m3, profundidad_pozo=80, eficiencia=0.65) → energia_kwh, costo_pesos.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11. _dias_sin_riego() → query sobre historial_riego (último registro por parcela).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12. _clasificar_urgencia(requiere_riego, deficit_mm) → 'critico' | 'moderado' | 'preventivo'.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13. INSERT en tabla recomendaciones con snapshot JSON de todos los inputs (parametros_json JSONB).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14. Response 200 con JSON completo incluyendo id_recomendacion para rastrear feedback posterior.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Flujo del Pipeline de Voz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Pipeline STT → NLU → Acción → TTS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 Usuario graba audio desde el navegador (MediaRecorder API).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2.  Blob de audio se envía como multipart/form-data a POST /api/voz/transcribir.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3.  voice_endpoint.py guarda el archivo temporalmente (RIESGO: sin sanitizar nombre).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4.  whisper.load_model('base') se carga lazy en primer request (_get_whisper()).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5.  Whisper transcribe el audio a texto en español.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6.  Texto pasa a llm_orchestrator.py → Ollama API (llama3.2:latest).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7.  Ollama clasifica la intención y extrae entidades (parcela, cultivo, fecha).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8.  El orquestador mapea la intención a la acción correspondiente de la API.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9.  La respuesta textual se envía al frontend.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10. Web Speech API (SpeechSynthesis) reproduce la respuesta en voz en español.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3. Base de Datos — PostgreSQL 15 + PostGIS 3.6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Esquema Relacional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sistema usa 7 tablas principales (más 2 vistas KPI) definidas en backend/schema.sql y mapeadas con SQLAlchemy 2.0 Declarative ORM en backend/models.py. La base de datos es milpin_mvp.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Relaciones salientes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id_usuario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gen_random_uuid()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Agricultores y técnicos del ERP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cultivos_catalogo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id_cultivo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gen_random_uuid()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Parámetros FAO-56/33 por especie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parcelas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id_parcela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gen_random_uuid()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usuarios, → cultivos_catalogo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Lotes con geom PostGIS + edafología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recomendaciones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id_recomendacion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gen_random_uuid()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parcelas, → cultivos_catalogo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Outputs del motor FAO-56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historial_riego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id_riego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gen_random_uuid()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parcelas, → recomendaciones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Eventos reales de riego ejecutados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costos_ciclo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id_costo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gen_random_uuid()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parcelas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Resumen económico por ciclo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clima_diario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(id_parcela, fecha)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 compuesta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parcelas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Series climáticas NASA POWER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Geometría PostGIS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columna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parcelas.geom</w:t>
      </w:r>
      <w:r>
        <w:rPr>
          <w:rFonts w:ascii="Arial" w:cs="Arial" w:eastAsia="Arial" w:hAnsi="Arial"/>
          <w:sz w:val="20"/>
          <w:szCs w:val="20"/>
        </w:rPr>
        <w:t xml:space="preserve"> es de tipo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GEOMETRY(Polygon, 4326)</w:t>
      </w:r>
      <w:r>
        <w:rPr>
          <w:rFonts w:ascii="Arial" w:cs="Arial" w:eastAsia="Arial" w:hAnsi="Arial"/>
          <w:sz w:val="20"/>
          <w:szCs w:val="20"/>
        </w:rPr>
        <w:t xml:space="preserve"> con PostGIS 3.6. Fue migrada desde JSONB en la migración Alembic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0001_postgis_geom_jsonb_to_geometry</w:t>
      </w:r>
      <w:r>
        <w:rPr>
          <w:rFonts w:ascii="Arial" w:cs="Arial" w:eastAsia="Arial" w:hAnsi="Arial"/>
          <w:sz w:val="20"/>
          <w:szCs w:val="20"/>
        </w:rPr>
        <w:t xml:space="preserve"> el 2026-04-30. El índice GIST sobre geom está activo para búsquedas espaciales eficientes (ST_Intersects, ST_Within, ST_DWithin).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CREATE INDEX IF NOT EXISTS idx_parcelas_geom ON parcelas USING GIST (geom);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área de cada parcela se calcula con ST_Area usando proyección geográfica para mayor precisión: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area_ha = ST_Area(geom::geography) / 10000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El endpoint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GET /api/parcelas/geojson</w:t>
      </w:r>
      <w:r>
        <w:rPr>
          <w:rFonts w:ascii="Arial" w:cs="Arial" w:eastAsia="Arial" w:hAnsi="Arial"/>
          <w:sz w:val="20"/>
          <w:szCs w:val="20"/>
        </w:rPr>
        <w:t xml:space="preserve"> serializa las geometrías usando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ST_AsGeoJSON(geom)</w:t>
      </w:r>
      <w:r>
        <w:rPr>
          <w:rFonts w:ascii="Arial" w:cs="Arial" w:eastAsia="Arial" w:hAnsi="Arial"/>
          <w:sz w:val="20"/>
          <w:szCs w:val="20"/>
        </w:rPr>
        <w:t xml:space="preserve"> y retorna una FeatureCollection para consumo directo por Leaflet.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Vistas KPI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v_kpi_consumo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Calcula el ahorro hídrico real por parcela y año comparando el volumen aplicado contra el baseline DR-041 (8,000 m³/ha/ciclo):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ahorro_pct   = (1 - SUM(volumen_m3_ha) / 8000.0) * 100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ahorro_mxn   = (8000.0 - SUM(volumen_m3_ha)) * 1.68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v_agua_disponible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Calcula el Agua Disponible Total (ADT) en mm para cada parcela activa con datos edáficos completos: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ADT_mm = (capacidad_campo - punto_marchitez) × profundidad_raiz_cm × 10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Reglas de Integridad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 DELETE RESTRICT en parcelas → usuarios: no se puede borrar un usuario con parcelas activas.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 DELETE SET NULL en parcelas → cultivos_catalogo: barbecho permitido (id_cultivo_actual = NULL).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 DELETE CASCADE en clima_diario → parcelas: si se borra la parcela, se borra su historial climático.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CHECK CONSTRAINT en recomendaciones.nivel_urgencia: solo 'critico' | 'moderado' | 'preventivo'.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CHECK CONSTRAINT en recomendaciones.aceptada: solo 'pendiente' | 'aceptada' | 'modificada' | 'ignorada'.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CHECK CONSTRAINT en historial_riego.metodo_riego: solo 'gravedad' | 'goteo' | 'aspersion' | 'microaspersion'.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PRIMARY KEY compuesta en clima_diario: (id_parcela, fecha) → un registro por parcela por día.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4. Motor Agronómico FAO-56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Referencia Bibliográfica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motor implementa fielmente el método de Penman-Monteith descrito 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Referencia primaria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Allen, R.G., Pereira, L.S., Raes, D., Smith, M. (1998).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Crop evapotranspiration — Guidelines for computing crop water requirements.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FAO Irrigation and Drainage Paper 56. Rome, FAO.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ISBN 92-5-104219-5.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Ecuación Principal: FAO-56 Ec. 6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evapotranspiración de referencia ETo (mm/día) se calcula con: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ETo = [0.408 × Δ × (Rn - G) + γ × (900 / (T + 273)) × u₂ × (es - ea)]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    ÷ [Δ + γ × (1 + 0.34 × u₂)]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600"/>
        <w:gridCol w:w="3600"/>
      </w:tblGrid>
      <w:tr>
        <w:trPr>
          <w:tblHeader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Ecuación FAO-56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Δ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Pendiente curva presión de vapor saturación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kPa/°C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Ec. 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Radiación neta en superficie del cultivo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MJ/m²/día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Ec. 40 = Rns - Rnl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Flujo de calor del suelo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MJ/m²/día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≈ 0 para promedios diarios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γ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Constante psicrométrica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kPa/°C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Ec. 8 = 0.000665 × 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Temperatura media del aire a 2m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°C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(Tmax + Tmin) / 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u₂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Velocidad del viento a 2m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m/s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Medida directa o corrección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Presión de vapor de saturación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kPa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Ec. 12 = (e°(Tmax) + e°(Tmin)) / 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Presión de vapor real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kPa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Ec. 17 = (HR/100) × 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Presión atmosférica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kPa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Ec. 7 = 101.3 × ((293 - 0.0065×z) / 293)^5.26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Radiación extraterrestre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MJ/m²/día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Ec. 21-25 (función de latitud y día juliano)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Coeficientes de Cultivo (Kc) — FAO-56 Tabla 12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Los coeficientes Kc determinan la demanda hídrica real del cultivo en función de su estado fenológico. El motor interpola linealmente en las etapas de desarrollo y final: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900"/>
        <w:gridCol w:w="900"/>
        <w:gridCol w:w="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Cultivo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Días etapas (ini/des/med/fin)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Kc_ini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Kc_med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Kc_fin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 total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Maíz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25 / 40 / 45 / 30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0.30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1.20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0.60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140 días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Frijol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 / 30 / 40 / 20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0.40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1.15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0.35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110 días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Algodón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 / 50 / 55 / 45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1.20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0.70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180 días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Uva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 / 60 / 75 / 50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0.30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0.85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0.45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215 días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Chile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 / 35 / 40 / 20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0.60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1.05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0.90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125 días</w:t>
            </w:r>
          </w:p>
        </w:tc>
      </w:tr>
    </w:tbl>
    <w:p>
      <w:pPr>
        <w:spacing w:after="10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función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obtener_kc(cultivo, dias_desde_siembra)</w:t>
      </w:r>
      <w:r>
        <w:rPr>
          <w:rFonts w:ascii="Arial" w:cs="Arial" w:eastAsia="Arial" w:hAnsi="Arial"/>
          <w:sz w:val="20"/>
          <w:szCs w:val="20"/>
        </w:rPr>
        <w:t xml:space="preserve"> normaliza el nombre del cultivo (quita tildes, lowercase) antes de buscar en KC_TABLE. El método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_normalizar_cultivo()</w:t>
      </w:r>
      <w:r>
        <w:rPr>
          <w:rFonts w:ascii="Arial" w:cs="Arial" w:eastAsia="Arial" w:hAnsi="Arial"/>
          <w:sz w:val="20"/>
          <w:szCs w:val="20"/>
        </w:rPr>
        <w:t xml:space="preserve"> usa unicodedata.normalize('NFD') para compatibilidad con entradas como 'Algodón' o 'MAÍZ'.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Hargreaves Fallback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Cuando la estación climática no reporta datos de humedad, viento o radiación solar, el motor cae automáticamente al método de Hargreaves-Samani (FAO-56 Ec. 52):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ETo = 0.0023 × (Tmean + 17.8) × (Tmax - Tmin)^0.5 × Ra_mm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Este método solo requiere Tmax, Tmin y la latitud. Ra_mm se convierte de MJ/m²/día a mm/día equivalentes usando el factor 0.408 (FAO-56). Hargreaves tiende a sobreestimar en climas áridos con viento elevado, por lo que el endpoint registra el método usado en la respuesta JSON.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4.5 Versión Vectorizada para ETL Masivo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función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calcular_eto_penman_monteith_serie(df, latitud, altitud)</w:t>
      </w:r>
      <w:r>
        <w:rPr>
          <w:rFonts w:ascii="Arial" w:cs="Arial" w:eastAsia="Arial" w:hAnsi="Arial"/>
          <w:sz w:val="20"/>
          <w:szCs w:val="20"/>
        </w:rPr>
        <w:t xml:space="preserve"> opera sobre arrays NumPy para procesar miles de días en una sola llamada. Es usada por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tools/nasa_power_etl.py</w:t>
      </w:r>
      <w:r>
        <w:rPr>
          <w:rFonts w:ascii="Arial" w:cs="Arial" w:eastAsia="Arial" w:hAnsi="Arial"/>
          <w:sz w:val="20"/>
          <w:szCs w:val="20"/>
        </w:rPr>
        <w:t xml:space="preserve"> para precalcular et0 al momento de la ingesta. Garantiza resultados numéricamente idénticos a la versión escalar reutilizando las mismas funciones privadas del módulo.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4.6 Balance Hídrico del Suelo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función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calcular_balance_hidrico()</w:t>
      </w:r>
      <w:r>
        <w:rPr>
          <w:rFonts w:ascii="Arial" w:cs="Arial" w:eastAsia="Arial" w:hAnsi="Arial"/>
          <w:sz w:val="20"/>
          <w:szCs w:val="20"/>
        </w:rPr>
        <w:t xml:space="preserve"> implementa el balance diario del suelo: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ADT_mm = (CC - PMP) × profundidad_raiz_m × 10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umbral_riego = PMP + 0.50 × (CC - PMP)     ← 50% del ADT (estrés medio, FAO-56)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lamina_neta_mm = (CC - humedad_actual) × profundidad_raiz_m × 10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lamina_bruta_mm = lamina_neta / 0.75         ← eficiencia 75% (surcos/aspersión)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volumen_m3_ha = lamina_bruta_mm × 10          ← conversión directa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4.7 Cálculo de Costo de Bombeo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sistema calcula el costo energético real del riego usando la fórmula hidráulica: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E (kWh) = V(m³) × H(m) × 9810 / (η × 3,600,000)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Parámetros por defecto: H = 80m (profundidad dinámica promedio DR-041), η = 0.65 (eficiencia electromecánica), costo_kwh = $5.00 MXN (tarifa CFE 9-CU, horario intermedio 2025-2026).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5. API REST — Catálogo de Endpoints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Health y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800"/>
        <w:gridCol w:w="1200"/>
      </w:tblGrid>
      <w:tr>
        <w:trPr>
          <w:tblHeader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/health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Health check del sistema. Retorna version y status.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Motor FAO-56 (riego_api.py)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00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/api/balance_hidrico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Calcula ETo+ETc+balance hídrico desde BD. Persiste recomendación. Params: parcela_id, dias_siembra, fecha.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/api/balance_hidrico_manual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Endpoint legacy. Recibe todos los parámetros por query string. No persiste. Útil para pruebas rápidas.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/api/recomendaciones/{id}/feedback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 feedback del agricultor (aceptada/modificada/ignorada). Si aceptada/modificada, auto-inserta en historial_riego.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/api/kc/{cultivo}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Retorna la curva Kc completa (4 etapas) para el cultivo solicitado.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Base de Datos CRUD (db_api.py)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/api/usuarios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Listar todos los usuarios activos.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/api/usuarios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Crear nuevo usuario.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/api/usuarios/{id}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Obtener usuario por UUID.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/api/cultivos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Listar catálogo de cultivos con parámetros Kc/Ky.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/api/parcelas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Listar parcelas (filtrable por id_usuario).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/api/parcelas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Crear parcela con geometría GeoJSON → PostGIS.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/api/parcelas/{id}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Obtener parcela por UUID.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/api/parcelas/{id}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Actualizar parcela (cultivo, edafología, etc).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/api/parcelas/geojson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FeatureCollection GeoJSON de todas las parcelas activas. Usado por Leaflet.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/api/recomendaciones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Listar recomendaciones (filtrable por parcela_id, estado).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/api/historial_riego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Listar historial de riego por parcela.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/api/historial_riego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Registrar evento de riego manual.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Analítica (analytics_api.py)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/api/logistica/clustering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K-Means clustering de parcelas por atributos edáficos.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/api/kpi/consumo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Vista v_kpi_consumo: ahorro hídrico vs baseline DR-041.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/api/kpi/agua_disponible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Vista v_agua_disponible: ADT por parcela activa.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Voz (voice_endpoint.py)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/api/voz/transcribir</w:t>
            </w:r>
          </w:p>
        </w:tc>
        <w:tc>
          <w:tcPr>
            <w:tcW w:type="dxa" w:w="5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Recibe audio multipart → Whisper STT → Ollama NLU → JSON con intención y respuesta.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 Vulnerabilidad de seguridad conocida en voice_endpoint.py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temp_path = f'temp_{audio_file.filename}' — sin sanitización del nombre de archivo.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hay límite de tamaño de payload.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hay validación de Content-Type (cualquier archivo pasa como 'audio').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Prioridad: corregir antes de cualquier despliegue en 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6. Modelos ORM — SQLAlchemy 2.0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Configuración de la Base de Datos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El módulo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backend/database.py</w:t>
      </w:r>
      <w:r>
        <w:rPr>
          <w:rFonts w:ascii="Arial" w:cs="Arial" w:eastAsia="Arial" w:hAnsi="Arial"/>
          <w:sz w:val="20"/>
          <w:szCs w:val="20"/>
        </w:rPr>
        <w:t xml:space="preserve"> implementa un flag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IS_SQLITE</w:t>
      </w:r>
      <w:r>
        <w:rPr>
          <w:rFonts w:ascii="Arial" w:cs="Arial" w:eastAsia="Arial" w:hAnsi="Arial"/>
          <w:sz w:val="20"/>
          <w:szCs w:val="20"/>
        </w:rPr>
        <w:t xml:space="preserve"> que permite usar aiosqlite como driver alternativo en entornos de desarrollo o testing. El driver de producción es asyncpg sobre PostgreSQL.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IS_SQLITE = DATABASE_URL.startswith('sqlite')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engine = create_async_engine(DATABASE_URL, echo=False)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AsyncSessionLocal = async_sessionmaker(engine, expire_on_commit=False)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Propiedades Computadas en Modelos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El modelo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Parcela</w:t>
      </w:r>
      <w:r>
        <w:rPr>
          <w:rFonts w:ascii="Arial" w:cs="Arial" w:eastAsia="Arial" w:hAnsi="Arial"/>
          <w:sz w:val="20"/>
          <w:szCs w:val="20"/>
        </w:rPr>
        <w:t xml:space="preserve"> expone la propiedad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agua_disponible_mm</w:t>
      </w:r>
      <w:r>
        <w:rPr>
          <w:rFonts w:ascii="Arial" w:cs="Arial" w:eastAsia="Arial" w:hAnsi="Arial"/>
          <w:sz w:val="20"/>
          <w:szCs w:val="20"/>
        </w:rPr>
        <w:t xml:space="preserve"> calculada en Python (no en SQL) para compatibilidad con SQLite en tests: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@property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def agua_disponible_mm(self) -&gt; Optional[float]: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  return (float(self.capacidad_campo - self.punto_marchitez)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          * self.profundidad_raiz_cm * 10.0)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vista SQL v_agua_disponible hace el mismo cálculo pero en PostgreSQL para queries de analítica.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GeoAlchemy2 y Geometría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columna geom usa GeoAlchemy2: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Geometry(geometry_type='POLYGON', srid=4326)</w:t>
      </w:r>
      <w:r>
        <w:rPr>
          <w:rFonts w:ascii="Arial" w:cs="Arial" w:eastAsia="Arial" w:hAnsi="Arial"/>
          <w:sz w:val="20"/>
          <w:szCs w:val="20"/>
        </w:rPr>
        <w:t xml:space="preserve">. Para serializar a GeoJSON en endpoints se usa la función nativa de PostgreSQL </w:t>
      </w:r>
      <w:r>
        <w:rPr>
          <w:rFonts w:ascii="Courier New" w:cs="Courier New" w:eastAsia="Courier New" w:hAnsi="Courier New"/>
          <w:color w:val="0D47A1"/>
          <w:sz w:val="19"/>
          <w:szCs w:val="19"/>
        </w:rPr>
        <w:t xml:space="preserve">ST_AsGeoJSON(geom)</w:t>
      </w:r>
      <w:r>
        <w:rPr>
          <w:rFonts w:ascii="Arial" w:cs="Arial" w:eastAsia="Arial" w:hAnsi="Arial"/>
          <w:sz w:val="20"/>
          <w:szCs w:val="20"/>
        </w:rPr>
        <w:t xml:space="preserve"> en lugar de serializar desde Python, garantizando conformidad con RFC 7946.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Relaciones y Lazy Loading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parcelas (list)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selectin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 carga siempre al obtener un usuario (join eficiente)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Parcela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historial_riego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noload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Evita cargas masivas; se consulta explícitamente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Parcela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recomendaciones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noload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Parcela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clima_diario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noload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Series de tiempo grandes; carga explícita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Recomendacion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historial_riego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noload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Solo se necesita en contextos específicos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7. Suite de Tests — 77 Tests Automatizados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Estructura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3900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test_fao56_unit.py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Unitario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42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Matemática FAO-56 sin BD ni red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test_riego_e2e.py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35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Loop completo API → BD (SQLite in-memory)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Tests Unitarios FAO-56 (test_fao56_unit.py)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6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TestKc</w:t>
            </w:r>
          </w:p>
        </w:tc>
        <w:tc>
          <w:tcPr>
            <w:tcW w:type="dxa" w:w="6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Interpolación lineal de Kc en todas las etapas fenológicas de todos los cultivos. Casos borde: día 0, post-cosecha, cultivo inválido.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TestPenmanMonteith</w:t>
            </w:r>
          </w:p>
        </w:tc>
        <w:tc>
          <w:tcPr>
            <w:tcW w:type="dxa" w:w="6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ETo en rango físico válido (&gt; 0, &lt; 20 mm/día para el Valle del Yaqui). Monotonía respecto a temperatura y radiación.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TestHargreaves</w:t>
            </w:r>
          </w:p>
        </w:tc>
        <w:tc>
          <w:tcPr>
            <w:tcW w:type="dxa" w:w="6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ETo fallback coherente con PM para entradas equivalentes. Rango físico correcto.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TestBalanceHidrico</w:t>
            </w:r>
          </w:p>
        </w:tc>
        <w:tc>
          <w:tcPr>
            <w:tcW w:type="dxa" w:w="6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Valores calculados manualmente contra output del motor. Umbral de riego al 50% ADT. Casos: requiere/no requiere riego.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TestCostoRiego</w:t>
            </w:r>
          </w:p>
        </w:tc>
        <w:tc>
          <w:tcPr>
            <w:tcW w:type="dxa" w:w="6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Sanity check contra baseline DR-041: 8,000 m³/ha a 80m profundidad, $5 MXN/kWh.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Tests de Integración e2e (test_riego_e2e.py)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Los tests e2e usan una base de datos SQLite in-memory (aiosqlite) creada desde cero por el conftest.py. No mockean la BD — verifican persistencia real.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 / Test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verifica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TestLoopFao56BD.test_endpoint_retorna_200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endpoint GET /api/balance_hidrico responde 200 con datos semilla válidos.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TestLoopFao56BD.test_recomendacion_persistida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 recomendación se inserta REALMENTE en la BD (query independiente post-request).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TestLoopFao56BD.test_campos_recomendacion_correctos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Los campos críticos del registro persistido son correctos (eto, etc, kc, urgencia).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TestLoopFao56BD.test_404_sin_clima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endpoint retorna 404 si no hay datos climáticos para la fecha solicitada.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TestLoopFao56BD.test_404_sin_parcela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endpoint retorna 404 si el parcela_id no existe.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TestLoopFao56BD.test_400_sin_cultivo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endpoint retorna 400 si la parcela no tiene cultivo asignado (barbecho).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TestFeedbackLoop (7 casos)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PATCH /recomendaciones/{id}/feedback con cada estado posible. Verifica auto-inserción en historial_riego cuando aceptada/modificada.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Configuración Pytest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pytest.ini: asyncio_mode = auto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conftest.py: fixtures test_engine, client, seeded, db_session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B5E20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Regla de testing del proyecto (no negociable)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B5E20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mockear la BD — usar SQLite con aiosqlite como fallback real.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B5E20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Esta regla previene divergencias entre tests y producción (como el incidente que motivó la regla original).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1B5E20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 tests de voz: suite independiente en backend/tests/run_tests.py.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8. Migraciones Alembic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Estructura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backend/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alembic.ini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migrations/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  README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  env.py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  script.py.mako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  versions/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      0001_postgis_geom_jsonb_to_geometry.py   ← única migración activa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Migración 0001: JSONB → GEOMETRY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Esta migración realizó la transición de almacenar geometrías como JSONB arbitrario a columnas nativas PostGIS. Los pasos ejecutados fueron: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DROP COLUMN geom_jsonb (columna JSONB legada).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 COLUMN geom GEOMETRY(Polygon, 4326) usando GeoAlchemy2.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CREATE INDEX GIST sobre la nueva columna.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UPDATE de datos existentes serializando el JSONB a formato WKT → ST_GeomFromText().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Comandos de Trabajo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Crear nueva migración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alembic revision --autogenerate -m 'descripcion_del_cambio'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Aplicar hasta la última versión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alembic upgrade head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Revertir una migración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alembic downgrade -1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Ver estado actual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alembic current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Nota importante sobre schema.sql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backend/schema.sql es un documento de referencia arquitectural, NO el canal de despliegue.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Para cambios de esquema: siempre usar Alembic revision + upgrade head.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Nunca ejecutar schema.sql directamente sobre una BD con datos existentes.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9. Frontend — Vanilla JS + Leaflet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9.1 Principios de Diseño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frontend es una SPA sin bundler. Esta decisión arquitectural fue deliberada: elimina la complejidad de herramientas de build (webpack, vite, etc.) y garantiza que el sistema funcione con un simple servidor de archivos estáticos. Las dependencias se cargan desde CDN (unpkg para Leaflet).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Regla dura del proyecto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introducir React, Vue, Angular ni ningún framework SPA.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 reemplazar Leaflet por otra librería de mapas sin justificación explícita.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F57F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Mantener el principio de cero-build para el frontend.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9.2 Módulos del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APIs usadas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Entry point. UI principal, tabs, formularios, selector de cultivo.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src/map_engine.js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Inicializa Leaflet, carga capas Esri World Imagery + OpenTopoMap, consume GET /api/parcelas/geojson, renderiza polígonos con popup.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Leaflet 1.9.4, /api/parcelas/geojson (fallback: lotes.geojson)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src/voice_client.js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MediaRecorder para capturar audio, envía a POST /api/voz/transcribir, reproduce respuesta con SpeechSynthesis.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MediaRecorder API, Web Speech API, /api/voz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src/ui_tabs.js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Gestiona tabs de la UI. Contiene el recomendador BI demo (cosine similarity hardcoded 4×3×3).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Fetch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src/bi_dashboard.js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 de analítica y visualización de KPIs.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Fetch API, /api/kpi/*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9.3 Capas del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Esri World Imagery: capa base de satélite (alta resolución para el Valle del Yaqui).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OpenTopoMap: capa de topografía alternativa.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Parcelas: polígonos GeoJSON desde /api/parcelas/geojson (PostGIS). Fallback: lotes.geojson estático si la API no responde.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Deuda técnica: recomendador BI falso en ui_tabs.js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función de recomendación en ui_tabs.js usa cosine similarity sobre una matriz 4×3×3 hardcoded.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 un demo visual, NO es el motor FAO-56.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 motor real está en backend/core/balance_hidrico.py y se accede via /api/balance_hidrico.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B71C1C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Acción pendiente: conectar la UI al endpoint real o eliminar el demo.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10. Deuda Técnica y Riesgos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10.1 Crítico — Resolver Antes de Cualquier Despliegue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800"/>
        <w:gridCol w:w="1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backend/.env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Password postgres (v1530066) en texto plano. No está en .gitignore.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CRÍTICO: filtración de credenciales si el repo se hace público.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Rotar credenciales, agregar .env a .gitignore, usar variables de entorno del sistema.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DT-02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voice_endpoint.py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Path traversal: temp_path = f'temp_{audio_file.filename}' sin sanitizar. Sin límite de tamaño ni validación de Content-Type.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ALTO: permite sobreescribir archivos del sistema con nombres maliciosos.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Usar uuid4() para el nombre temporal. Validar Content-Type. Limitar tamaño con MAX_UPLOAD_SIZE.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DT-03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main.py CORS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allow_origins=['*'] abierto para todos los orígenes.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MEDIO en desarrollo, ALTO en producción.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Reemplazar por lista explícita de dominios permitidos.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DT-04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id_usuario entra como UUID en el body sin validación. Cualquiera puede crear parcelas a nombre de cualquier usuario.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ALTO: acceso no autorizado a datos de otros usuarios.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Implementar JWT o session tokens con validación server-side.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10.2 Medio — Deuda Estructural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000"/>
        <w:gridCol w:w="3700"/>
      </w:tblGrid>
      <w:tr>
        <w:trPr>
          <w:tblHeader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sugerida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DT-05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Catálogo de cultivos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 fuente de verdad está duplicada en 4 lugares: KC_TABLE en balance_hidrico.py, VALID_CULTIVOS en llm_orchestrator.py, seeders en init_db.py, y el select en index.html.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 fuente de verdad debería ser la tabla cultivos_catalogo leída en runtime. Eliminar todas las constantes hardcoded.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Humedad del suelo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calcular_balance_hidrico() recibe humedad_actual estimada como (CC+PMP)/2. Es una simplificación del MVP.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 producción: integrar sensores IoT o mantener un modelo de balance acumulado day-by-day en BD.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DT-07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frontend/main.py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Archivo stub muerto que lanza RuntimeError al arrancar. Neutralizado pero no eliminado.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 rm frontend/main.py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DT-08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Recomendador UI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ui_tabs.js tiene cosine similarity sobre matriz hardcoded. Es demo, no conectado al motor real.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Conectar UI al endpoint /api/balance_hidrico o eliminar el demo para evitar confusiones.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DT-09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Catálogo de cultivos real DR-041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Los cultivos reales dominantes del DR-041 son trigo, cártamo, garbanzo, maíz. El catálogo actual prioriza cultivos de alto valor (uva, chile) que no son dominantes en el distrito.</w:t>
            </w:r>
          </w:p>
        </w:tc>
        <w:tc>
          <w:tcPr>
            <w:tcW w:type="dxa" w:w="3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Discutir con agricultores reales antes de validación en campo.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11. Herramientas y ETL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11.1 ETL NASA POWER (tools/nasa_power_etl.py)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Descarga datos climáticos diarios desde la NASA POWER API (modelo MERRA-2 + CERES) para un punto geográfico y rango de fechas. Variables descargadas: T2M_MAX, T2M_MIN, RH2M, WS2M, ALLSKY_SFC_SW_DWN, PRECTOTCORR.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pipeline aplica: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Renombre de columnas NASA → nombres internos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Imputación de NaN: interpolación lineal para T, HR, viento, radiación (máx. 3 días consecutivos). Para lluvia: NaN → 0 sin interpolación.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Cálculo de et0 usando calcular_eto_penman_monteith_serie() vectorizado.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INSERT INTO clima_diario ... ON CONFLICT DO NOTHING (idempotente).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11.2 Pipeline GIS (tools/geo_pipeline.py)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Procesa archivos GeoJSON crudos con geometrías potencialmente inválidas: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shapely.make_valid(): corrige geometrías self-intersectantes, anillos desordenados.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Douglas-Peucker simplification: reduce el número de vértices sin perder forma significativa.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Reproyección a SRID 4326 si los datos originales están en otra proyección.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Cálculo de área en hectáreas usando proyección geográfica.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11.3 Generador de Datos Sintéticos (tools/generar_datos_sinteticos.py)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Genera datos simulados para desarrollo y testing: parcelas con coordenadas reales del Módulo 3 DR-041, historial de riegos con variación realista, y registros de costos de ciclo. Produce archivos CSV en synthetic/ para seed de la BD.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12. Roadmap Técnico hacia MVP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Fase A — Higiene y Seguridad (Bloqueante)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400"/>
        <w:gridCol w:w="1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A1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Rotar credenciales .env, agregar a .gitignore, documentar variables de entorno requeridas.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CRÍTICA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A2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Sanitizar voice_endpoint.py: uuid4() para temp files, límite de tamaño, validar Content-Type.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CRÍTICA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A3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Reemplazar CORS allow_origins=['*'] por allowlist configurable via .env.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A4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Implementar autenticación básica (JWT o API keys por usuario).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1-2 días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A5</w:t>
            </w:r>
          </w:p>
        </w:tc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 rm frontend/main.py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Fase B — Features MVP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2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6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Unificar catálogo de cultivos</w:t>
            </w:r>
          </w:p>
        </w:tc>
        <w:tc>
          <w:tcPr>
            <w:tcW w:type="dxa" w:w="6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 tabla cultivos_catalogo debe ser la única fuente de verdad. Eliminar KC_TABLE, VALID_CULTIVOS hardcoded.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Balance hídrico acumulado</w:t>
            </w:r>
          </w:p>
        </w:tc>
        <w:tc>
          <w:tcPr>
            <w:tcW w:type="dxa" w:w="6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 lugar de usar (CC+PMP)/2 como humedad inicial, mantener el balance day-by-day en BD desde el último riego registrado.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Conectar UI al motor real</w:t>
            </w:r>
          </w:p>
        </w:tc>
        <w:tc>
          <w:tcPr>
            <w:tcW w:type="dxa" w:w="6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ui_tabs.js debe llamar a /api/balance_hidrico en lugar de la cosine similarity demo.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Endpoint de KPI dashboard</w:t>
            </w:r>
          </w:p>
        </w:tc>
        <w:tc>
          <w:tcPr>
            <w:tcW w:type="dxa" w:w="6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Exponer v_kpi_consumo y v_agua_disponible en el frontend para visualización de ahorro real.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Cobertura de tests al 80%</w:t>
            </w:r>
          </w:p>
        </w:tc>
        <w:tc>
          <w:tcPr>
            <w:tcW w:type="dxa" w:w="6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Agregar tests para voice_endpoint, analytics_api, y los endpoints de feedback.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Fase C — Validación en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Prueba piloto con agricultores del Módulo 3 del DR-041.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Ajuste del catálogo de cultivos a la realidad agronómica del distrito (trigo, cártamo, garbanzo).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Integración de sensores IoT de humedad del suelo para eliminar la estimación (CC+PMP)/2.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Evaluación de precisión del modelo: comparar recomendaciones aceptadas vs. reales vs. KPI ahorro.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D47A1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13. Configuración del Entorno de Desarrollo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13.1 Requisitos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3.10+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 y herramientas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Base de datos principal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PostGIS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3.6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Extensión geoespacial de PostgreSQL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Ollama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local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Servidor LLM (llama3.2:latest)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18+</w:t>
            </w:r>
          </w:p>
        </w:tc>
        <w:tc>
          <w:tcPr>
            <w:tcW w:type="dxa" w:w="5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Opcional: solo para desarrollo/testing de docx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13.2 Instalación del Backend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cd backend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python -m venv venv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source venv/bin/activate   # Linux/Mac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pip install -r requirements.txt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Configurar .env (ver sección de deuda técnica DT-01)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cp .env.example .env   # (crear este archivo)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Aplicar migraciones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alembic upgrade head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Sembrar datos iniciales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python init_db.py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Arrancar el servidor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uvicorn main:app --reload --port 8000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13.3 Ejecución de Tests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cd backend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pytest tests/ -v --asyncio-mode=auto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Solo unitarios FAO-56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pytest tests/test_fao56_unit.py -v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/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# Solo integración e2e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pytest tests/test_riego_e2e.py -v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13.4 ETL de Datos Climáticos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cd tools</w:t>
      </w:r>
    </w:p>
    <w:p>
      <w:pPr>
        <w:pBdr>
          <w:left w:val="single" w:color="1565C0" w:sz="12" w:space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python nasa_power_etl.py --parcela-id &lt;uuid&gt; --desde 2024-01-01 --hasta 2024-12-31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47A1" w:sz="4" w:space="6"/>
      </w:pBdr>
      <w:jc w:val="right"/>
    </w:pPr>
    <w:r>
      <w:rPr>
        <w:rFonts w:ascii="Arial" w:cs="Arial" w:eastAsia="Arial" w:hAnsi="Arial"/>
        <w:color w:val="546E7A"/>
        <w:sz w:val="16"/>
        <w:szCs w:val="16"/>
      </w:rPr>
      <w:t xml:space="preserve">Confidencial — Solo distribución interna  —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47A1" w:sz="4" w:space="6"/>
      </w:pBdr>
    </w:pPr>
    <w:r>
      <w:rPr>
        <w:rFonts w:ascii="Arial" w:cs="Arial" w:eastAsia="Arial" w:hAnsi="Arial"/>
        <w:b/>
        <w:bCs/>
        <w:color w:val="0D47A1"/>
        <w:sz w:val="18"/>
        <w:szCs w:val="18"/>
      </w:rPr>
      <w:t xml:space="preserve">MILPÍN AgTech v2.0</w:t>
    </w:r>
    <w:r>
      <w:rPr>
        <w:rFonts w:ascii="Arial" w:cs="Arial" w:eastAsia="Arial" w:hAnsi="Arial"/>
        <w:color w:val="546E7A"/>
        <w:sz w:val="18"/>
        <w:szCs w:val="18"/>
      </w:rPr>
      <w:t xml:space="preserve">  |  Documentación Técnica  |  Prototipo Pre-MVP  |  Valle del Yaqui DR-041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47A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632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2026-05-05T17:20:42.003Z</dcterms:created>
  <dcterms:modified xsi:type="dcterms:W3CDTF">2026-05-05T17:20:42.013Z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