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1238250" cy="1238250"/>
            <wp:effectExtent t="0" r="0" b="0" l="0"/>
            <wp:docPr id="1" name="logo_milpin" descr="Logo MILPÍN AgTech" title="Logo MILP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1238250"/>
                    </a:xfrm>
                    <a:prstGeom prst="rect">
                      <a:avLst/>
                    </a:prstGeom>
                  </pic:spPr>
                </pic:pic>
              </a:graphicData>
            </a:graphic>
          </wp:inline>
        </w:drawing>
      </w:r>
    </w:p>
    <w:p>
      <w:pPr>
        <w:spacing w:after="60" w:before="0"/>
        <w:jc w:val="center"/>
      </w:pPr>
      <w:r>
        <w:rPr>
          <w:rFonts w:ascii="Arial" w:cs="Arial" w:eastAsia="Arial" w:hAnsi="Arial"/>
          <w:b/>
          <w:bCs/>
          <w:color w:val="1B5E20"/>
          <w:sz w:val="56"/>
          <w:szCs w:val="56"/>
        </w:rPr>
        <w:t xml:space="preserve">MILPÍN AgTech</w:t>
      </w:r>
    </w:p>
    <w:p>
      <w:pPr>
        <w:spacing w:after="120" w:before="0"/>
        <w:jc w:val="center"/>
      </w:pPr>
      <w:r>
        <w:rPr>
          <w:rFonts w:ascii="Arial" w:cs="Arial" w:eastAsia="Arial" w:hAnsi="Arial"/>
          <w:color w:val="2E7D32"/>
          <w:sz w:val="28"/>
          <w:szCs w:val="28"/>
        </w:rPr>
        <w:t xml:space="preserve">Sistema Inteligente de Gestión del Agua para el Campo</w:t>
      </w:r>
    </w:p>
    <w:p>
      <w:pPr>
        <w:spacing w:after="80" w:before="0"/>
        <w:jc w:val="center"/>
      </w:pPr>
      <w:r>
        <w:rPr>
          <w:rFonts w:ascii="Arial" w:cs="Arial" w:eastAsia="Arial" w:hAnsi="Arial"/>
          <w:color w:val="555555"/>
          <w:sz w:val="22"/>
          <w:szCs w:val="22"/>
        </w:rPr>
        <w:t xml:space="preserve">Valle del Yaqui, Sonora, México</w:t>
      </w:r>
    </w:p>
    <w:p>
      <w:pPr>
        <w:spacing w:after="400" w:before="0"/>
        <w:jc w:val="center"/>
      </w:pPr>
      <w:r>
        <w:rPr>
          <w:rFonts w:ascii="Arial" w:cs="Arial" w:eastAsia="Arial" w:hAnsi="Arial"/>
          <w:i/>
          <w:iCs/>
          <w:color w:val="555555"/>
          <w:sz w:val="20"/>
          <w:szCs w:val="20"/>
        </w:rPr>
        <w:t xml:space="preserve">Un peso de agua invertido hoy es el futuro del agua mañana.</w:t>
      </w:r>
    </w:p>
    <w:p>
      <w:pPr>
        <w:pBdr>
          <w:bottom w:val="single" w:color="2E7D32" w:sz="6" w:space="4"/>
        </w:pBdr>
        <w:spacing w:after="200" w:before="0"/>
        <w:jc w:val="center"/>
      </w:pPr>
      <w:r>
        <w:t xml:space="preserve"/>
      </w:r>
    </w:p>
    <w:p>
      <w:pPr>
        <w:spacing w:after="80" w:before="0"/>
        <w:jc w:val="center"/>
      </w:pPr>
      <w:r>
        <w:rPr>
          <w:rFonts w:ascii="Arial" w:cs="Arial" w:eastAsia="Arial" w:hAnsi="Arial"/>
          <w:b/>
          <w:bCs/>
          <w:color w:val="1B5E20"/>
          <w:sz w:val="22"/>
          <w:szCs w:val="22"/>
        </w:rPr>
        <w:t xml:space="preserve">Documento para el Público General</w:t>
      </w:r>
    </w:p>
    <w:p>
      <w:pPr>
        <w:spacing w:after="600" w:before="0"/>
        <w:jc w:val="center"/>
      </w:pPr>
      <w:r>
        <w:rPr>
          <w:rFonts w:ascii="Arial" w:cs="Arial" w:eastAsia="Arial" w:hAnsi="Arial"/>
          <w:color w:val="555555"/>
          <w:sz w:val="20"/>
          <w:szCs w:val="20"/>
        </w:rPr>
        <w:t xml:space="preserve">Mayo 2026</w:t>
      </w:r>
    </w:p>
    <w:p>
      <w:r>
        <w:br w:type="page"/>
      </w:r>
    </w:p>
    <w:p>
      <w:pPr>
        <w:sectPr>
          <w:headerReference w:type="default" r:id="rId7"/>
          <w:footerReference w:type="default" r:id="rId8"/>
          <w:pgSz w:w="12240" w:h="15840" w:orient="portrait"/>
          <w:pgMar w:top="1440" w:right="1440" w:bottom="1440" w:left="1440" w:header="708" w:footer="708" w:gutter="0"/>
          <w:pgBorders>
            <w:top w:val="single" w:color="2E7D32" w:sz="6" w:space="20"/>
            <w:left w:val="single" w:color="2E7D32" w:sz="6" w:space="20"/>
            <w:bottom w:val="single" w:color="2E7D32" w:sz="6" w:space="20"/>
            <w:right w:val="single" w:color="2E7D32" w:sz="6" w:space="20"/>
          </w:pgBorders>
          <w:pgNumType/>
          <w:docGrid w:linePitch="360"/>
        </w:sectPr>
      </w:pPr>
    </w:p>
    <w:p>
      <w:pPr>
        <w:pBdr>
          <w:bottom w:val="single" w:color="2E7D32" w:sz="4" w:space="4"/>
        </w:pBdr>
        <w:spacing w:after="140" w:before="400"/>
      </w:pPr>
      <w:r>
        <w:rPr>
          <w:rFonts w:ascii="Arial" w:cs="Arial" w:eastAsia="Arial" w:hAnsi="Arial"/>
          <w:b/>
          <w:bCs/>
          <w:color w:val="1B5E20"/>
          <w:sz w:val="30"/>
          <w:szCs w:val="30"/>
        </w:rPr>
        <w:t xml:space="preserve">Resumen Ejecutivo</w:t>
      </w:r>
    </w:p>
    <w:p>
      <w:pPr>
        <w:spacing w:after="120" w:before="60"/>
      </w:pPr>
      <w:r>
        <w:rPr>
          <w:rFonts w:ascii="Arial" w:cs="Arial" w:eastAsia="Arial" w:hAnsi="Arial"/>
          <w:b w:val="false"/>
          <w:bCs w:val="false"/>
          <w:i w:val="false"/>
          <w:iCs w:val="false"/>
          <w:color w:val="212121"/>
          <w:sz w:val="20"/>
          <w:szCs w:val="20"/>
        </w:rPr>
        <w:t xml:space="preserve">MILPÍN es un sistema digital de apoyo a decisiones agrícolas desarrollado para el Valle del Yaqui, Sonora. Combina un motor agronómico basado en el estándar FAO-56, datos climáticos en tiempo real de la NASA, análisis geoespacial por parcela y una interfaz de voz en español para hacer la tecnología accesible a agricultores de todos los perfiles.</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El sistema se encuentra en fase de prototipo funcional avanzado, con base de datos PostgreSQL operativa, 86 pruebas automatizadas, y todos los módulos core integrados. Los componentes principales desarrollados en esta etapa se resumen en la siguiente tabla: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c>
          <w:tcPr>
            <w:tcW w:type="dxa" w:w="420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Componente</w:t>
            </w:r>
          </w:p>
        </w:tc>
        <w:tc>
          <w:tcPr>
            <w:tcW w:type="dxa" w:w="240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Estado</w:t>
            </w:r>
          </w:p>
        </w:tc>
        <w:tc>
          <w:tcPr>
            <w:tcW w:type="dxa" w:w="276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Notas</w:t>
            </w:r>
          </w:p>
        </w:tc>
      </w:tr>
      <w:tr>
        <w:tc>
          <w:tcPr>
            <w:tcW w:type="dxa" w:w="42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Backend FastAPI 2.0</w:t>
            </w:r>
          </w:p>
        </w:tc>
        <w:tc>
          <w:tcPr>
            <w:tcW w:type="dxa" w:w="24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4 routers, 14 endpoints CRUD</w:t>
            </w:r>
          </w:p>
        </w:tc>
      </w:tr>
      <w:tr>
        <w:tc>
          <w:tcPr>
            <w:tcW w:type="dxa" w:w="42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Base de datos PostgreSQL + PostGIS 3.6</w:t>
            </w:r>
          </w:p>
        </w:tc>
        <w:tc>
          <w:tcPr>
            <w:tcW w:type="dxa" w:w="24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7 modelos ORM, geometría GIST</w:t>
            </w:r>
          </w:p>
        </w:tc>
      </w:tr>
      <w:tr>
        <w:tc>
          <w:tcPr>
            <w:tcW w:type="dxa" w:w="42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Motor FAO-56 Penman-Monteith</w:t>
            </w:r>
          </w:p>
        </w:tc>
        <w:tc>
          <w:tcPr>
            <w:tcW w:type="dxa" w:w="24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Fiel a Allen et al. 1998</w:t>
            </w:r>
          </w:p>
        </w:tc>
      </w:tr>
      <w:tr>
        <w:tc>
          <w:tcPr>
            <w:tcW w:type="dxa" w:w="42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Proyección ETo (7 días)</w:t>
            </w:r>
          </w:p>
        </w:tc>
        <w:tc>
          <w:tcPr>
            <w:tcW w:type="dxa" w:w="24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Ridge Regression sobre datos NASA</w:t>
            </w:r>
          </w:p>
        </w:tc>
      </w:tr>
      <w:tr>
        <w:tc>
          <w:tcPr>
            <w:tcW w:type="dxa" w:w="42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Pipeline de voz (Whisper + Ollama)</w:t>
            </w:r>
          </w:p>
        </w:tc>
        <w:tc>
          <w:tcPr>
            <w:tcW w:type="dxa" w:w="24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STT → NLU → TTS en español</w:t>
            </w:r>
          </w:p>
        </w:tc>
      </w:tr>
      <w:tr>
        <w:tc>
          <w:tcPr>
            <w:tcW w:type="dxa" w:w="42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Mapa GIS interactivo (Leaflet + PostGIS)</w:t>
            </w:r>
          </w:p>
        </w:tc>
        <w:tc>
          <w:tcPr>
            <w:tcW w:type="dxa" w:w="24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Esri Imagery + OpenTopoMap</w:t>
            </w:r>
          </w:p>
        </w:tc>
      </w:tr>
      <w:tr>
        <w:tc>
          <w:tcPr>
            <w:tcW w:type="dxa" w:w="42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Clustering K-Means de parcelas</w:t>
            </w:r>
          </w:p>
        </w:tc>
        <w:tc>
          <w:tcPr>
            <w:tcW w:type="dxa" w:w="24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scikit-learn 1.5, segmentación</w:t>
            </w:r>
          </w:p>
        </w:tc>
      </w:tr>
      <w:tr>
        <w:tc>
          <w:tcPr>
            <w:tcW w:type="dxa" w:w="42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Suite de pruebas automatizadas</w:t>
            </w:r>
          </w:p>
        </w:tc>
        <w:tc>
          <w:tcPr>
            <w:tcW w:type="dxa" w:w="24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86 tests (51 unitarios + 35 e2e)</w:t>
            </w:r>
          </w:p>
        </w:tc>
      </w:tr>
      <w:tr>
        <w:tc>
          <w:tcPr>
            <w:tcW w:type="dxa" w:w="42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Dashboard BI por parcela (KPIs y consumo real)</w:t>
            </w:r>
          </w:p>
        </w:tc>
        <w:tc>
          <w:tcPr>
            <w:tcW w:type="dxa" w:w="24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Completado</w:t>
            </w:r>
          </w:p>
        </w:tc>
        <w:tc>
          <w:tcPr>
            <w:tcW w:type="dxa" w:w="27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Conectado a API real. Gráficas consumo vs. meta</w:t>
            </w:r>
          </w:p>
        </w:tc>
      </w:tr>
      <w:tr>
        <w:tc>
          <w:tcPr>
            <w:tcW w:type="dxa" w:w="42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Autenticación de usuarios</w:t>
            </w:r>
          </w:p>
        </w:tc>
        <w:tc>
          <w:tcPr>
            <w:tcW w:type="dxa" w:w="24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Pendiente</w:t>
            </w:r>
          </w:p>
        </w:tc>
        <w:tc>
          <w:tcPr>
            <w:tcW w:type="dxa" w:w="27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Fase MVP</w:t>
            </w:r>
          </w:p>
        </w:tc>
      </w:tr>
      <w:tr>
        <w:tc>
          <w:tcPr>
            <w:tcW w:type="dxa" w:w="42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Integración con sensores de campo</w:t>
            </w:r>
          </w:p>
        </w:tc>
        <w:tc>
          <w:tcPr>
            <w:tcW w:type="dxa" w:w="24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Pendiente</w:t>
            </w:r>
          </w:p>
        </w:tc>
        <w:tc>
          <w:tcPr>
            <w:tcW w:type="dxa" w:w="27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Fase piloto con agricultores</w:t>
            </w:r>
          </w:p>
        </w:tc>
      </w:tr>
    </w:tbl>
    <w:p>
      <w:pPr>
        <w:spacing w:after="280" w:before="60"/>
        <w:jc w:val="center"/>
      </w:pPr>
      <w:r>
        <w:rPr>
          <w:rFonts w:ascii="Arial" w:cs="Arial" w:eastAsia="Arial" w:hAnsi="Arial"/>
          <w:i/>
          <w:iCs/>
          <w:color w:val="388E3C"/>
          <w:sz w:val="18"/>
          <w:szCs w:val="18"/>
        </w:rPr>
        <w:t xml:space="preserve">Cuadro 1: Resumen de componentes del sistema MILPÍN — Estado a Mayo 2026</w:t>
      </w:r>
    </w:p>
    <w:p>
      <w:pPr>
        <w:pBdr>
          <w:bottom w:val="single" w:color="2E7D32" w:sz="4" w:space="4"/>
        </w:pBdr>
        <w:spacing w:after="140" w:before="400"/>
      </w:pPr>
      <w:r>
        <w:rPr>
          <w:rFonts w:ascii="Arial" w:cs="Arial" w:eastAsia="Arial" w:hAnsi="Arial"/>
          <w:b/>
          <w:bCs/>
          <w:color w:val="1B5E20"/>
          <w:sz w:val="30"/>
          <w:szCs w:val="30"/>
        </w:rPr>
        <w:t xml:space="preserve">1. El Problema del Agua en el Valle del Yaqui</w:t>
      </w:r>
    </w:p>
    <w:p>
      <w:pPr>
        <w:spacing w:after="120" w:before="60"/>
      </w:pPr>
      <w:r>
        <w:rPr>
          <w:rFonts w:ascii="Arial" w:cs="Arial" w:eastAsia="Arial" w:hAnsi="Arial"/>
          <w:b w:val="false"/>
          <w:bCs w:val="false"/>
          <w:i w:val="false"/>
          <w:iCs w:val="false"/>
          <w:color w:val="212121"/>
          <w:sz w:val="20"/>
          <w:szCs w:val="20"/>
        </w:rPr>
        <w:t xml:space="preserve">El Valle del Yaqui, ubicado en el estado de Sonora, es uno de los graneros más importantes de México. Sus agricultores producen maíz, frijol, algodón y otros cultivos de alto valor en más de 225,000 hectáreas irrigadas por el Distrito de Riego 041 (DR-041). Pero hay un problema serio: el agua se está acabando.</w:t>
      </w:r>
    </w:p>
    <w:p>
      <w:pPr>
        <w:spacing w:after="80" w:before="80"/>
      </w:pPr>
      <w:r>
        <w:t xml:space="preserve"/>
      </w:r>
    </w:p>
    <w:p>
      <w:pPr>
        <w:spacing w:after="80" w:before="260"/>
      </w:pPr>
      <w:r>
        <w:rPr>
          <w:rFonts w:ascii="Arial" w:cs="Arial" w:eastAsia="Arial" w:hAnsi="Arial"/>
          <w:b/>
          <w:bCs/>
          <w:color w:val="2E7D32"/>
          <w:sz w:val="24"/>
          <w:szCs w:val="24"/>
        </w:rPr>
        <w:t xml:space="preserve">¿Cuánta agua se usa hoy?</w:t>
      </w:r>
    </w:p>
    <w:p>
      <w:pPr>
        <w:pStyle w:val="ListParagraph"/>
        <w:numPr>
          <w:ilvl w:val="0"/>
          <w:numId w:val="2"/>
        </w:numPr>
        <w:spacing w:after="40" w:before="40"/>
      </w:pPr>
      <w:r>
        <w:rPr>
          <w:rFonts w:ascii="Arial" w:cs="Arial" w:eastAsia="Arial" w:hAnsi="Arial"/>
          <w:color w:val="212121"/>
          <w:sz w:val="20"/>
          <w:szCs w:val="20"/>
        </w:rPr>
        <w:t xml:space="preserve">Un agricultor promedio del Valle del Yaqui aplica 8,000 metros cúbicos de agua por hectárea en cada ciclo de cultivo.</w:t>
      </w:r>
    </w:p>
    <w:p>
      <w:pPr>
        <w:pStyle w:val="ListParagraph"/>
        <w:numPr>
          <w:ilvl w:val="0"/>
          <w:numId w:val="2"/>
        </w:numPr>
        <w:spacing w:after="40" w:before="40"/>
      </w:pPr>
      <w:r>
        <w:rPr>
          <w:rFonts w:ascii="Arial" w:cs="Arial" w:eastAsia="Arial" w:hAnsi="Arial"/>
          <w:color w:val="212121"/>
          <w:sz w:val="20"/>
          <w:szCs w:val="20"/>
        </w:rPr>
        <w:t xml:space="preserve">Para ponerlo en perspectiva: eso equivale a llenar 8 albercas olímpicas por cada hectárea cultivada.</w:t>
      </w:r>
    </w:p>
    <w:p>
      <w:pPr>
        <w:pStyle w:val="ListParagraph"/>
        <w:numPr>
          <w:ilvl w:val="0"/>
          <w:numId w:val="2"/>
        </w:numPr>
        <w:spacing w:after="40" w:before="40"/>
      </w:pPr>
      <w:r>
        <w:rPr>
          <w:rFonts w:ascii="Arial" w:cs="Arial" w:eastAsia="Arial" w:hAnsi="Arial"/>
          <w:color w:val="212121"/>
          <w:sz w:val="20"/>
          <w:szCs w:val="20"/>
        </w:rPr>
        <w:t xml:space="preserve">Parte de esa agua se aplica cuando la planta no la necesita, o en cantidades mayores a las que el suelo puede absorber.</w:t>
      </w:r>
    </w:p>
    <w:p>
      <w:pPr>
        <w:pStyle w:val="ListParagraph"/>
        <w:numPr>
          <w:ilvl w:val="0"/>
          <w:numId w:val="2"/>
        </w:numPr>
        <w:spacing w:after="40" w:before="40"/>
      </w:pPr>
      <w:r>
        <w:rPr>
          <w:rFonts w:ascii="Arial" w:cs="Arial" w:eastAsia="Arial" w:hAnsi="Arial"/>
          <w:color w:val="212121"/>
          <w:sz w:val="20"/>
          <w:szCs w:val="20"/>
        </w:rPr>
        <w:t xml:space="preserve">El resultado: desperdicio de agua + gasto de energía innecesario para bombearla.</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El agua para riego en el Valle del Yaqui proviene de pozos profundos. Cada metro cúbico bombeado desde 80 metros de profundidad tiene un costo energético real. Con la tarifa eléctrica agrícola actual de la CFE (tarifa 9-CU), ese costo es aproximadamente $1.68 pesos mexicanos por metro cúbico.</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Cuando se aplican 2,000 metros cúbicos más de lo necesario por hectárea, el desperdicio económico es directo y medible. Además, el agua subterránea del Valle del Yaqui no es infinita. El abuso sostenido de los acuíferos pone en riesgo la viabilidad agrícola de toda la región para las próximas generaciones.</w:t>
      </w:r>
    </w:p>
    <w:p>
      <w:pPr>
        <w:pBdr>
          <w:bottom w:val="single" w:color="2E7D32" w:sz="4" w:space="4"/>
        </w:pBdr>
        <w:spacing w:after="140" w:before="400"/>
      </w:pPr>
      <w:r>
        <w:rPr>
          <w:rFonts w:ascii="Arial" w:cs="Arial" w:eastAsia="Arial" w:hAnsi="Arial"/>
          <w:b/>
          <w:bCs/>
          <w:color w:val="1B5E20"/>
          <w:sz w:val="30"/>
          <w:szCs w:val="30"/>
        </w:rPr>
        <w:t xml:space="preserve">2. ¿Qué es MILPÍN?</w:t>
      </w:r>
    </w:p>
    <w:p>
      <w:pPr>
        <w:spacing w:after="120" w:before="60"/>
      </w:pPr>
      <w:r>
        <w:rPr>
          <w:rFonts w:ascii="Arial" w:cs="Arial" w:eastAsia="Arial" w:hAnsi="Arial"/>
          <w:b w:val="false"/>
          <w:bCs w:val="false"/>
          <w:i w:val="false"/>
          <w:iCs w:val="false"/>
          <w:color w:val="212121"/>
          <w:sz w:val="20"/>
          <w:szCs w:val="20"/>
        </w:rPr>
        <w:t xml:space="preserve">MILPÍN es un sistema digital diseñado específicamente para ayudar a los agricultores del Valle del Yaqui a regar mejor, no menos. La idea central es simple: aplicar el agua que la planta necesita, cuando la necesita, ni más ni menos.</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El nombre MILPÍN combina 'milpa' (la parcela agrícola tradicional) con 'inteligente', reflejando el objetivo de fusionar el conocimiento tradicional del campo con la tecnología moderna.</w:t>
      </w:r>
    </w:p>
    <w:p>
      <w:pPr>
        <w:spacing w:after="80" w:before="80"/>
      </w:pPr>
      <w:r>
        <w:t xml:space="preserve"/>
      </w:r>
    </w:p>
    <w:p>
      <w:pPr>
        <w:pBdr>
          <w:top w:val="single" w:color="E8F5E9" w:sz="4" w:space="6"/>
          <w:left w:val="single" w:color="1B5E20" w:sz="12" w:space="10"/>
          <w:bottom w:val="single" w:color="E8F5E9" w:sz="4" w:space="6"/>
        </w:pBdr>
        <w:spacing w:after="120" w:before="120"/>
        <w:ind w:left="360" w:right="360"/>
      </w:pPr>
      <w:r>
        <w:rPr>
          <w:rFonts w:ascii="Arial" w:cs="Arial" w:eastAsia="Arial" w:hAnsi="Arial"/>
          <w:b/>
          <w:bCs/>
          <w:color w:val="1B5E20"/>
          <w:sz w:val="20"/>
          <w:szCs w:val="20"/>
        </w:rPr>
        <w:t xml:space="preserve">MILPÍN en una frase: </w:t>
      </w:r>
      <w:r>
        <w:rPr>
          <w:rFonts w:ascii="Arial" w:cs="Arial" w:eastAsia="Arial" w:hAnsi="Arial"/>
          <w:i/>
          <w:iCs/>
          <w:color w:val="212121"/>
          <w:sz w:val="20"/>
          <w:szCs w:val="20"/>
        </w:rPr>
        <w:t xml:space="preserve">Es como tener un agrónomo experto disponible las 24 horas del día, que analiza las condiciones del clima, del suelo y del cultivo de cada parcela, y te dice exactamente cuándo y cuánto regar.</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MILPÍN no reemplaza el juicio del agricultor. Al contrario, lo apoya con información precisa y recomendaciones fundamentadas en ciencia agronómica, para que cada decisión de riego sea más informada.</w:t>
      </w:r>
    </w:p>
    <w:p>
      <w:pPr>
        <w:pBdr>
          <w:bottom w:val="single" w:color="2E7D32" w:sz="4" w:space="4"/>
        </w:pBdr>
        <w:spacing w:after="140" w:before="400"/>
      </w:pPr>
      <w:r>
        <w:rPr>
          <w:rFonts w:ascii="Arial" w:cs="Arial" w:eastAsia="Arial" w:hAnsi="Arial"/>
          <w:b/>
          <w:bCs/>
          <w:color w:val="1B5E20"/>
          <w:sz w:val="30"/>
          <w:szCs w:val="30"/>
        </w:rPr>
        <w:t xml:space="preserve">3. La Meta: Ahorrar 25% del Agua</w:t>
      </w:r>
    </w:p>
    <w:p>
      <w:pPr>
        <w:spacing w:after="120" w:before="60"/>
      </w:pPr>
      <w:r>
        <w:rPr>
          <w:rFonts w:ascii="Arial" w:cs="Arial" w:eastAsia="Arial" w:hAnsi="Arial"/>
          <w:b w:val="false"/>
          <w:bCs w:val="false"/>
          <w:i w:val="false"/>
          <w:iCs w:val="false"/>
          <w:color w:val="212121"/>
          <w:sz w:val="20"/>
          <w:szCs w:val="20"/>
        </w:rPr>
        <w:t xml:space="preserve">El objetivo principal de MILPÍN es reducir el consumo de agua de riego de 8,000 m³ por hectárea por ciclo a 6,000 m³ por hectárea por ciclo. Eso representa un ahorro del 25%.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Indicador</w:t>
            </w:r>
          </w:p>
        </w:tc>
        <w:tc>
          <w:tcPr>
            <w:tcW w:type="dxa" w:w="312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Valor Actual</w:t>
            </w:r>
          </w:p>
        </w:tc>
        <w:tc>
          <w:tcPr>
            <w:tcW w:type="dxa" w:w="312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Meta MILPÍN</w:t>
            </w:r>
          </w:p>
        </w:tc>
      </w:tr>
      <w:tr>
        <w:tc>
          <w:tcPr>
            <w:tcW w:type="dxa" w:w="312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Consumo por ciclo</w:t>
            </w:r>
          </w:p>
        </w:tc>
        <w:tc>
          <w:tcPr>
            <w:tcW w:type="dxa" w:w="312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8,000 m³/ha</w:t>
            </w:r>
          </w:p>
        </w:tc>
        <w:tc>
          <w:tcPr>
            <w:tcW w:type="dxa" w:w="312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6,000 m³/ha</w:t>
            </w:r>
          </w:p>
        </w:tc>
      </w:tr>
      <w:tr>
        <w:tc>
          <w:tcPr>
            <w:tcW w:type="dxa" w:w="312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Ahorro de agua por hectárea</w:t>
            </w:r>
          </w:p>
        </w:tc>
        <w:tc>
          <w:tcPr>
            <w:tcW w:type="dxa" w:w="312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0 m³/ha</w:t>
            </w:r>
          </w:p>
        </w:tc>
        <w:tc>
          <w:tcPr>
            <w:tcW w:type="dxa" w:w="312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2,000 m³/ha</w:t>
            </w:r>
          </w:p>
        </w:tc>
      </w:tr>
      <w:tr>
        <w:tc>
          <w:tcPr>
            <w:tcW w:type="dxa" w:w="312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Ahorro económico estimado</w:t>
            </w:r>
          </w:p>
        </w:tc>
        <w:tc>
          <w:tcPr>
            <w:tcW w:type="dxa" w:w="312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$0 MXN/ha</w:t>
            </w:r>
          </w:p>
        </w:tc>
        <w:tc>
          <w:tcPr>
            <w:tcW w:type="dxa" w:w="312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$3,360 MXN/ha</w:t>
            </w:r>
          </w:p>
        </w:tc>
      </w:tr>
      <w:tr>
        <w:tc>
          <w:tcPr>
            <w:tcW w:type="dxa" w:w="312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Tarifa base</w:t>
            </w:r>
          </w:p>
        </w:tc>
        <w:tc>
          <w:tcPr>
            <w:tcW w:type="dxa" w:w="312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CFE 9-CU, 80 m profundidad</w:t>
            </w:r>
          </w:p>
        </w:tc>
        <w:tc>
          <w:tcPr>
            <w:tcW w:type="dxa" w:w="312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Misma tarifa</w:t>
            </w:r>
          </w:p>
        </w:tc>
      </w:tr>
    </w:tbl>
    <w:p>
      <w:pPr>
        <w:spacing w:after="280" w:before="60"/>
        <w:jc w:val="center"/>
      </w:pPr>
      <w:r>
        <w:rPr>
          <w:rFonts w:ascii="Arial" w:cs="Arial" w:eastAsia="Arial" w:hAnsi="Arial"/>
          <w:i/>
          <w:iCs/>
          <w:color w:val="388E3C"/>
          <w:sz w:val="18"/>
          <w:szCs w:val="18"/>
        </w:rPr>
        <w:t xml:space="preserve">Cuadro 2: Indicadores de consumo y meta de ahorro hídrico</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Si un agricultor tiene 50 hectáreas de maíz y logra el objetivo de ahorro, estaría ahorrando 100,000 metros cúbicos de agua por ciclo, equivalentes a $168,000 pesos en costos de energía para bombeo. Multiplicado por los agricultores del Módulo 3 del DR-041, el impacto regional sería significativo.</w:t>
      </w:r>
    </w:p>
    <w:p>
      <w:pPr>
        <w:pBdr>
          <w:bottom w:val="single" w:color="2E7D32" w:sz="4" w:space="4"/>
        </w:pBdr>
        <w:spacing w:after="140" w:before="400"/>
      </w:pPr>
      <w:r>
        <w:rPr>
          <w:rFonts w:ascii="Arial" w:cs="Arial" w:eastAsia="Arial" w:hAnsi="Arial"/>
          <w:b/>
          <w:bCs/>
          <w:color w:val="1B5E20"/>
          <w:sz w:val="30"/>
          <w:szCs w:val="30"/>
        </w:rPr>
        <w:t xml:space="preserve">4. ¿Cómo Funciona MILPÍN?</w:t>
      </w:r>
    </w:p>
    <w:p>
      <w:pPr>
        <w:spacing w:after="120" w:before="60"/>
      </w:pPr>
      <w:r>
        <w:rPr>
          <w:rFonts w:ascii="Arial" w:cs="Arial" w:eastAsia="Arial" w:hAnsi="Arial"/>
          <w:b w:val="false"/>
          <w:bCs w:val="false"/>
          <w:i w:val="false"/>
          <w:iCs w:val="false"/>
          <w:color w:val="212121"/>
          <w:sz w:val="20"/>
          <w:szCs w:val="20"/>
        </w:rPr>
        <w:t xml:space="preserve">MILPÍN funciona como un sistema de cuatro capas que trabajan juntas: recibe información, la procesa con inteligencia agronómica, proyecta el futuro inmediato, y le presenta al agricultor una recomendación clara con su justificación.</w:t>
      </w:r>
    </w:p>
    <w:p>
      <w:pPr>
        <w:spacing w:after="80" w:before="80"/>
      </w:pPr>
      <w:r>
        <w:t xml:space="preserve"/>
      </w:r>
    </w:p>
    <w:p>
      <w:pPr>
        <w:spacing w:after="80" w:before="260"/>
      </w:pPr>
      <w:r>
        <w:rPr>
          <w:rFonts w:ascii="Arial" w:cs="Arial" w:eastAsia="Arial" w:hAnsi="Arial"/>
          <w:b/>
          <w:bCs/>
          <w:color w:val="2E7D32"/>
          <w:sz w:val="24"/>
          <w:szCs w:val="24"/>
        </w:rPr>
        <w:t xml:space="preserve">4.1 Lo que el Sistema Conoce de Tu Parcela</w:t>
      </w:r>
    </w:p>
    <w:p>
      <w:pPr>
        <w:spacing w:after="120" w:before="60"/>
      </w:pPr>
      <w:r>
        <w:rPr>
          <w:rFonts w:ascii="Arial" w:cs="Arial" w:eastAsia="Arial" w:hAnsi="Arial"/>
          <w:b w:val="false"/>
          <w:bCs w:val="false"/>
          <w:i w:val="false"/>
          <w:iCs w:val="false"/>
          <w:color w:val="212121"/>
          <w:sz w:val="20"/>
          <w:szCs w:val="20"/>
        </w:rPr>
        <w:t xml:space="preserve">Para cada parcela registrada, MILPÍN almacena información clave que afecta las decisiones de riego:</w:t>
      </w:r>
    </w:p>
    <w:p>
      <w:pPr>
        <w:pStyle w:val="ListParagraph"/>
        <w:numPr>
          <w:ilvl w:val="0"/>
          <w:numId w:val="2"/>
        </w:numPr>
        <w:spacing w:after="40" w:before="40"/>
      </w:pPr>
      <w:r>
        <w:rPr>
          <w:rFonts w:ascii="Arial" w:cs="Arial" w:eastAsia="Arial" w:hAnsi="Arial"/>
          <w:color w:val="212121"/>
          <w:sz w:val="20"/>
          <w:szCs w:val="20"/>
        </w:rPr>
        <w:t xml:space="preserve">El tipo de suelo: un suelo arcilloso retiene mucho más agua que uno arenoso.</w:t>
      </w:r>
    </w:p>
    <w:p>
      <w:pPr>
        <w:pStyle w:val="ListParagraph"/>
        <w:numPr>
          <w:ilvl w:val="0"/>
          <w:numId w:val="2"/>
        </w:numPr>
        <w:spacing w:after="40" w:before="40"/>
      </w:pPr>
      <w:r>
        <w:rPr>
          <w:rFonts w:ascii="Arial" w:cs="Arial" w:eastAsia="Arial" w:hAnsi="Arial"/>
          <w:color w:val="212121"/>
          <w:sz w:val="20"/>
          <w:szCs w:val="20"/>
        </w:rPr>
        <w:t xml:space="preserve">La profundidad de las raíces: las raíces de un maíz adulto llegan más profundo que las de una plántula; el sistema considera esto.</w:t>
      </w:r>
    </w:p>
    <w:p>
      <w:pPr>
        <w:pStyle w:val="ListParagraph"/>
        <w:numPr>
          <w:ilvl w:val="0"/>
          <w:numId w:val="2"/>
        </w:numPr>
        <w:spacing w:after="40" w:before="40"/>
      </w:pPr>
      <w:r>
        <w:rPr>
          <w:rFonts w:ascii="Arial" w:cs="Arial" w:eastAsia="Arial" w:hAnsi="Arial"/>
          <w:color w:val="212121"/>
          <w:sz w:val="20"/>
          <w:szCs w:val="20"/>
        </w:rPr>
        <w:t xml:space="preserve">La capacidad de campo: cuánta agua puede guardar el suelo sin que se escape.</w:t>
      </w:r>
    </w:p>
    <w:p>
      <w:pPr>
        <w:pStyle w:val="ListParagraph"/>
        <w:numPr>
          <w:ilvl w:val="0"/>
          <w:numId w:val="2"/>
        </w:numPr>
        <w:spacing w:after="40" w:before="40"/>
      </w:pPr>
      <w:r>
        <w:rPr>
          <w:rFonts w:ascii="Arial" w:cs="Arial" w:eastAsia="Arial" w:hAnsi="Arial"/>
          <w:color w:val="212121"/>
          <w:sz w:val="20"/>
          <w:szCs w:val="20"/>
        </w:rPr>
        <w:t xml:space="preserve">El punto de marchitez: el nivel mínimo de humedad antes de que la planta empiece a sufrir.</w:t>
      </w:r>
    </w:p>
    <w:p>
      <w:pPr>
        <w:pStyle w:val="ListParagraph"/>
        <w:numPr>
          <w:ilvl w:val="0"/>
          <w:numId w:val="2"/>
        </w:numPr>
        <w:spacing w:after="40" w:before="40"/>
      </w:pPr>
      <w:r>
        <w:rPr>
          <w:rFonts w:ascii="Arial" w:cs="Arial" w:eastAsia="Arial" w:hAnsi="Arial"/>
          <w:color w:val="212121"/>
          <w:sz w:val="20"/>
          <w:szCs w:val="20"/>
        </w:rPr>
        <w:t xml:space="preserve">El cultivo actual y cuántos días lleva creciendo.</w:t>
      </w:r>
    </w:p>
    <w:p>
      <w:pPr>
        <w:spacing w:after="80" w:before="80"/>
      </w:pPr>
      <w:r>
        <w:t xml:space="preserve"/>
      </w:r>
    </w:p>
    <w:p>
      <w:pPr>
        <w:spacing w:after="80" w:before="260"/>
      </w:pPr>
      <w:r>
        <w:rPr>
          <w:rFonts w:ascii="Arial" w:cs="Arial" w:eastAsia="Arial" w:hAnsi="Arial"/>
          <w:b/>
          <w:bCs/>
          <w:color w:val="2E7D32"/>
          <w:sz w:val="24"/>
          <w:szCs w:val="24"/>
        </w:rPr>
        <w:t xml:space="preserve">4.2 Los Datos Climáticos de la NASA</w:t>
      </w:r>
    </w:p>
    <w:p>
      <w:pPr>
        <w:spacing w:after="120" w:before="60"/>
      </w:pPr>
      <w:r>
        <w:rPr>
          <w:rFonts w:ascii="Arial" w:cs="Arial" w:eastAsia="Arial" w:hAnsi="Arial"/>
          <w:b w:val="false"/>
          <w:bCs w:val="false"/>
          <w:i w:val="false"/>
          <w:iCs w:val="false"/>
          <w:color w:val="212121"/>
          <w:sz w:val="20"/>
          <w:szCs w:val="20"/>
        </w:rPr>
        <w:t xml:space="preserve">MILPÍN descarga automáticamente datos climáticos diarios de la NASA (a través de la plataforma NASA POWER). Estos datos incluyen temperatura máxima y mínima, humedad del ambiente, velocidad del viento y radiación solar.</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Con esta información, el sistema calcula cuánta agua pierde el suelo y la planta cada día por evaporación y transpiración. En días calurosos con mucho viento y poca humedad (condiciones típicas del Valle del Yaqui en verano), este valor puede superar los 8 mm por día.</w:t>
      </w:r>
    </w:p>
    <w:p>
      <w:pPr>
        <w:spacing w:after="80" w:before="80"/>
      </w:pPr>
      <w:r>
        <w:t xml:space="preserve"/>
      </w:r>
    </w:p>
    <w:p>
      <w:pPr>
        <w:spacing w:after="80" w:before="260"/>
      </w:pPr>
      <w:r>
        <w:rPr>
          <w:rFonts w:ascii="Arial" w:cs="Arial" w:eastAsia="Arial" w:hAnsi="Arial"/>
          <w:b/>
          <w:bCs/>
          <w:color w:val="2E7D32"/>
          <w:sz w:val="24"/>
          <w:szCs w:val="24"/>
        </w:rPr>
        <w:t xml:space="preserve">4.3 La Ciencia Detrás: FAO-56 Penman-Monteith</w:t>
      </w:r>
    </w:p>
    <w:p>
      <w:pPr>
        <w:spacing w:after="120" w:before="60"/>
      </w:pPr>
      <w:r>
        <w:rPr>
          <w:rFonts w:ascii="Arial" w:cs="Arial" w:eastAsia="Arial" w:hAnsi="Arial"/>
          <w:b w:val="false"/>
          <w:bCs w:val="false"/>
          <w:i w:val="false"/>
          <w:iCs w:val="false"/>
          <w:color w:val="212121"/>
          <w:sz w:val="20"/>
          <w:szCs w:val="20"/>
        </w:rPr>
        <w:t xml:space="preserve">El núcleo de MILPÍN es el método FAO-56 Penman-Monteith, desarrollado por la Organización de las Naciones Unidas para la Alimentación y la Agricultura (FAO). Es el estándar mundial para calcular cuánta agua necesita un cultivo, implementado fielmente según Allen et al. (1998).</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Este método toma en cuenta las condiciones climáticas del día, el tipo de cultivo y su etapa de crecimiento, y las características del suelo. El sistema calcula este balance todos los días y, cuando la humedad del suelo baja por debajo de un umbral seguro, genera una recomendación con la cantidad exacta de agua que se debe aplicar.</w:t>
      </w:r>
    </w:p>
    <w:p>
      <w:pPr>
        <w:spacing w:after="80" w:before="80"/>
      </w:pPr>
      <w:r>
        <w:t xml:space="preserve"/>
      </w:r>
    </w:p>
    <w:p>
      <w:pPr>
        <w:spacing w:after="80" w:before="260"/>
      </w:pPr>
      <w:r>
        <w:rPr>
          <w:rFonts w:ascii="Arial" w:cs="Arial" w:eastAsia="Arial" w:hAnsi="Arial"/>
          <w:b/>
          <w:bCs/>
          <w:color w:val="2E7D32"/>
          <w:sz w:val="24"/>
          <w:szCs w:val="24"/>
        </w:rPr>
        <w:t xml:space="preserve">4.4 Proyección a 7 Días</w:t>
      </w:r>
    </w:p>
    <w:p>
      <w:pPr>
        <w:spacing w:after="120" w:before="60"/>
      </w:pPr>
      <w:r>
        <w:rPr>
          <w:rFonts w:ascii="Arial" w:cs="Arial" w:eastAsia="Arial" w:hAnsi="Arial"/>
          <w:b w:val="false"/>
          <w:bCs w:val="false"/>
          <w:i w:val="false"/>
          <w:iCs w:val="false"/>
          <w:color w:val="212121"/>
          <w:sz w:val="20"/>
          <w:szCs w:val="20"/>
        </w:rPr>
        <w:t xml:space="preserve">Una mejora reciente del sistema incorpora un modelo de proyección que estima la evapotranspiración de referencia (ETo) para los próximos 7 días usando Regresión Ridge sobre el historial climático. Esto permite al agricultor anticipar cuándo será necesario el próximo riego antes de que ocurra el déficit hídrico.</w:t>
      </w:r>
    </w:p>
    <w:p>
      <w:pPr>
        <w:spacing w:after="80" w:before="80"/>
      </w:pPr>
      <w:r>
        <w:t xml:space="preserve"/>
      </w:r>
    </w:p>
    <w:p>
      <w:pPr>
        <w:spacing w:after="80" w:before="260"/>
      </w:pPr>
      <w:r>
        <w:rPr>
          <w:rFonts w:ascii="Arial" w:cs="Arial" w:eastAsia="Arial" w:hAnsi="Arial"/>
          <w:b/>
          <w:bCs/>
          <w:color w:val="2E7D32"/>
          <w:sz w:val="24"/>
          <w:szCs w:val="24"/>
        </w:rPr>
        <w:t xml:space="preserve">4.5 El Mapa Interactivo GIS</w:t>
      </w:r>
    </w:p>
    <w:p>
      <w:pPr>
        <w:spacing w:after="120" w:before="60"/>
      </w:pPr>
      <w:r>
        <w:rPr>
          <w:rFonts w:ascii="Arial" w:cs="Arial" w:eastAsia="Arial" w:hAnsi="Arial"/>
          <w:b w:val="false"/>
          <w:bCs w:val="false"/>
          <w:i w:val="false"/>
          <w:iCs w:val="false"/>
          <w:color w:val="212121"/>
          <w:sz w:val="20"/>
          <w:szCs w:val="20"/>
        </w:rPr>
        <w:t xml:space="preserve">MILPÍN incluye un mapa digital donde el agricultor puede ver todas sus parcelas con sus colores y estados actuales. Al hacer clic en una parcela, el sistema muestra el estado actual de humedad, la última recomendación de riego y el historial reciente. Las parcelas están almacenadas con geometría geoespacial real (PostGIS) que permite consultas por zona.</w:t>
      </w:r>
    </w:p>
    <w:p>
      <w:pPr>
        <w:spacing w:after="80" w:before="80"/>
      </w:pPr>
      <w:r>
        <w:t xml:space="preserve"/>
      </w:r>
    </w:p>
    <w:p>
      <w:pPr>
        <w:spacing w:after="80" w:before="260"/>
      </w:pPr>
      <w:r>
        <w:rPr>
          <w:rFonts w:ascii="Arial" w:cs="Arial" w:eastAsia="Arial" w:hAnsi="Arial"/>
          <w:b/>
          <w:bCs/>
          <w:color w:val="2E7D32"/>
          <w:sz w:val="24"/>
          <w:szCs w:val="24"/>
        </w:rPr>
        <w:t xml:space="preserve">4.6 El Asistente de Voz</w:t>
      </w:r>
    </w:p>
    <w:p>
      <w:pPr>
        <w:spacing w:after="120" w:before="60"/>
      </w:pPr>
      <w:r>
        <w:rPr>
          <w:rFonts w:ascii="Arial" w:cs="Arial" w:eastAsia="Arial" w:hAnsi="Arial"/>
          <w:b w:val="false"/>
          <w:bCs w:val="false"/>
          <w:i w:val="false"/>
          <w:iCs w:val="false"/>
          <w:color w:val="212121"/>
          <w:sz w:val="20"/>
          <w:szCs w:val="20"/>
        </w:rPr>
        <w:t xml:space="preserve">Para que el sistema sea accesible incluso en campo, MILPÍN incluye un asistente de voz en español. El agricultor puede preguntar de forma natural: '¿Cuándo debo regar la parcela norte?' o '¿Cuánta agua necesita el maíz hoy?'. El sistema transcribe la pregunta (Whisper), entiende la intención (Ollama llama3.2) y responde de forma clara.</w:t>
      </w:r>
    </w:p>
    <w:p>
      <w:pPr>
        <w:pBdr>
          <w:bottom w:val="single" w:color="2E7D32" w:sz="4" w:space="4"/>
        </w:pBdr>
        <w:spacing w:after="140" w:before="400"/>
      </w:pPr>
      <w:r>
        <w:rPr>
          <w:rFonts w:ascii="Arial" w:cs="Arial" w:eastAsia="Arial" w:hAnsi="Arial"/>
          <w:b/>
          <w:bCs/>
          <w:color w:val="1B5E20"/>
          <w:sz w:val="30"/>
          <w:szCs w:val="30"/>
        </w:rPr>
        <w:t xml:space="preserve">5. Los Cultivos que Maneja MILPÍN</w:t>
      </w:r>
    </w:p>
    <w:p>
      <w:pPr>
        <w:spacing w:after="120" w:before="60"/>
      </w:pPr>
      <w:r>
        <w:rPr>
          <w:rFonts w:ascii="Arial" w:cs="Arial" w:eastAsia="Arial" w:hAnsi="Arial"/>
          <w:b w:val="false"/>
          <w:bCs w:val="false"/>
          <w:i w:val="false"/>
          <w:iCs w:val="false"/>
          <w:color w:val="212121"/>
          <w:sz w:val="20"/>
          <w:szCs w:val="20"/>
        </w:rPr>
        <w:t xml:space="preserve">El sistema está configurado para los 5 cultivos principales de alto valor gestionados actualmente en el proyecto. Cada uno tiene sus propios coeficientes de cultivo (Kc) calibrados para las etapas de desarrollo: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60"/>
        <w:gridCol w:w="2500"/>
      </w:tblGrid>
      <w:tr>
        <w:tc>
          <w:tcPr>
            <w:tcW w:type="dxa" w:w="260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Cultivo</w:t>
            </w:r>
          </w:p>
        </w:tc>
        <w:tc>
          <w:tcPr>
            <w:tcW w:type="dxa" w:w="426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¿Por qué está incluido?</w:t>
            </w:r>
          </w:p>
        </w:tc>
        <w:tc>
          <w:tcPr>
            <w:tcW w:type="dxa" w:w="250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Sensibilidad hídrica</w:t>
            </w:r>
          </w:p>
        </w:tc>
      </w:tr>
      <w:tr>
        <w:tc>
          <w:tcPr>
            <w:tcW w:type="dxa" w:w="26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Maíz (Zea mays)</w:t>
            </w:r>
          </w:p>
        </w:tc>
        <w:tc>
          <w:tcPr>
            <w:tcW w:type="dxa" w:w="42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Cultivo base del Valle del Yaqui, ciclo bien documentado.</w:t>
            </w:r>
          </w:p>
        </w:tc>
        <w:tc>
          <w:tcPr>
            <w:tcW w:type="dxa" w:w="25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Media</w:t>
            </w:r>
          </w:p>
        </w:tc>
      </w:tr>
      <w:tr>
        <w:tc>
          <w:tcPr>
            <w:tcW w:type="dxa" w:w="26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Frijol (Phaseolus vulgaris)</w:t>
            </w:r>
          </w:p>
        </w:tc>
        <w:tc>
          <w:tcPr>
            <w:tcW w:type="dxa" w:w="42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Alto consumo de proteína en México; ciclo corto y rentable.</w:t>
            </w:r>
          </w:p>
        </w:tc>
        <w:tc>
          <w:tcPr>
            <w:tcW w:type="dxa" w:w="25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Alta</w:t>
            </w:r>
          </w:p>
        </w:tc>
      </w:tr>
      <w:tr>
        <w:tc>
          <w:tcPr>
            <w:tcW w:type="dxa" w:w="26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Algodón (Gossypium hirsutum)</w:t>
            </w:r>
          </w:p>
        </w:tc>
        <w:tc>
          <w:tcPr>
            <w:tcW w:type="dxa" w:w="42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Cultivo industrial de alto valor; muy sensible al estrés hídrico.</w:t>
            </w:r>
          </w:p>
        </w:tc>
        <w:tc>
          <w:tcPr>
            <w:tcW w:type="dxa" w:w="25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Muy alta</w:t>
            </w:r>
          </w:p>
        </w:tc>
      </w:tr>
      <w:tr>
        <w:tc>
          <w:tcPr>
            <w:tcW w:type="dxa" w:w="26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Uva (Vitis vinifera)</w:t>
            </w:r>
          </w:p>
        </w:tc>
        <w:tc>
          <w:tcPr>
            <w:tcW w:type="dxa" w:w="42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Cultivo de exportación con alto valor por hectárea.</w:t>
            </w:r>
          </w:p>
        </w:tc>
        <w:tc>
          <w:tcPr>
            <w:tcW w:type="dxa" w:w="25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Alta</w:t>
            </w:r>
          </w:p>
        </w:tc>
      </w:tr>
      <w:tr>
        <w:tc>
          <w:tcPr>
            <w:tcW w:type="dxa" w:w="26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Chile (Capsicum annuum)</w:t>
            </w:r>
          </w:p>
        </w:tc>
        <w:tc>
          <w:tcPr>
            <w:tcW w:type="dxa" w:w="42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Alta rentabilidad; requiere manejo hídrico cuidadoso.</w:t>
            </w:r>
          </w:p>
        </w:tc>
        <w:tc>
          <w:tcPr>
            <w:tcW w:type="dxa" w:w="25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Muy alta</w:t>
            </w:r>
          </w:p>
        </w:tc>
      </w:tr>
    </w:tbl>
    <w:p>
      <w:pPr>
        <w:spacing w:after="280" w:before="60"/>
        <w:jc w:val="center"/>
      </w:pPr>
      <w:r>
        <w:rPr>
          <w:rFonts w:ascii="Arial" w:cs="Arial" w:eastAsia="Arial" w:hAnsi="Arial"/>
          <w:i/>
          <w:iCs/>
          <w:color w:val="388E3C"/>
          <w:sz w:val="18"/>
          <w:szCs w:val="18"/>
        </w:rPr>
        <w:t xml:space="preserve">Cuadro 3: Catálogo de cultivos con coeficientes FAO-56 y sensibilidad hídrica</w:t>
      </w:r>
    </w:p>
    <w:p>
      <w:pPr>
        <w:pBdr>
          <w:bottom w:val="single" w:color="2E7D32" w:sz="4" w:space="4"/>
        </w:pBdr>
        <w:spacing w:after="140" w:before="400"/>
      </w:pPr>
      <w:r>
        <w:rPr>
          <w:rFonts w:ascii="Arial" w:cs="Arial" w:eastAsia="Arial" w:hAnsi="Arial"/>
          <w:b/>
          <w:bCs/>
          <w:color w:val="1B5E20"/>
          <w:sz w:val="30"/>
          <w:szCs w:val="30"/>
        </w:rPr>
        <w:t xml:space="preserve">6. ¿Qué Puede Hacer el Agricultor con MILPÍN?</w:t>
      </w:r>
    </w:p>
    <w:p>
      <w:pPr>
        <w:spacing w:after="120" w:before="60"/>
      </w:pPr>
      <w:r>
        <w:rPr>
          <w:rFonts w:ascii="Arial" w:cs="Arial" w:eastAsia="Arial" w:hAnsi="Arial"/>
          <w:b w:val="false"/>
          <w:bCs w:val="false"/>
          <w:i w:val="false"/>
          <w:iCs w:val="false"/>
          <w:color w:val="212121"/>
          <w:sz w:val="20"/>
          <w:szCs w:val="20"/>
        </w:rPr>
        <w:t xml:space="preserve">El sistema está diseñado para que el agricultor tenga el control. Cuando MILPÍN genera una recomendación de riego, el agricultor tiene cuatro opciones: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Acción del agricultor</w:t>
            </w:r>
          </w:p>
        </w:tc>
        <w:tc>
          <w:tcPr>
            <w:tcW w:type="dxa" w:w="656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Qué significa para el sistema</w:t>
            </w:r>
          </w:p>
        </w:tc>
      </w:tr>
      <w:tr>
        <w:tc>
          <w:tcPr>
            <w:tcW w:type="dxa" w:w="28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Aceptar la recomendación</w:t>
            </w:r>
          </w:p>
        </w:tc>
        <w:tc>
          <w:tcPr>
            <w:tcW w:type="dxa" w:w="65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El agricultor riega la cantidad sugerida. El sistema registra el evento y lo toma en cuenta para el siguiente balance hídrico.</w:t>
            </w:r>
          </w:p>
        </w:tc>
      </w:tr>
      <w:tr>
        <w:tc>
          <w:tcPr>
            <w:tcW w:type="dxa" w:w="28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Modificarla</w:t>
            </w:r>
          </w:p>
        </w:tc>
        <w:tc>
          <w:tcPr>
            <w:tcW w:type="dxa" w:w="65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El agricultor ajusta la cantidad. El sistema registra la diferencia y aprende del criterio local del agricultor.</w:t>
            </w:r>
          </w:p>
        </w:tc>
      </w:tr>
      <w:tr>
        <w:tc>
          <w:tcPr>
            <w:tcW w:type="dxa" w:w="28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Ignorarla</w:t>
            </w:r>
          </w:p>
        </w:tc>
        <w:tc>
          <w:tcPr>
            <w:tcW w:type="dxa" w:w="656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El agricultor decide no regar. El sistema registra la decisión y continúa calculando el déficit acumulado.</w:t>
            </w:r>
          </w:p>
        </w:tc>
      </w:tr>
      <w:tr>
        <w:tc>
          <w:tcPr>
            <w:tcW w:type="dxa" w:w="28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Consultar el historial</w:t>
            </w:r>
          </w:p>
        </w:tc>
        <w:tc>
          <w:tcPr>
            <w:tcW w:type="dxa" w:w="656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Ver todos los riegos pasados por parcela, comparar contra el promedio del distrito, y calcular el ahorro real en pesos y metros cúbicos.</w:t>
            </w:r>
          </w:p>
        </w:tc>
      </w:tr>
    </w:tbl>
    <w:p>
      <w:pPr>
        <w:spacing w:after="280" w:before="60"/>
        <w:jc w:val="center"/>
      </w:pPr>
      <w:r>
        <w:rPr>
          <w:rFonts w:ascii="Arial" w:cs="Arial" w:eastAsia="Arial" w:hAnsi="Arial"/>
          <w:i/>
          <w:iCs/>
          <w:color w:val="388E3C"/>
          <w:sz w:val="18"/>
          <w:szCs w:val="18"/>
        </w:rPr>
        <w:t xml:space="preserve">Cuadro 4: Opciones de interacción del agricultor con las recomendaciones de riego</w:t>
      </w:r>
    </w:p>
    <w:p>
      <w:pPr>
        <w:pBdr>
          <w:bottom w:val="single" w:color="2E7D32" w:sz="4" w:space="4"/>
        </w:pBdr>
        <w:spacing w:after="140" w:before="400"/>
      </w:pPr>
      <w:r>
        <w:rPr>
          <w:rFonts w:ascii="Arial" w:cs="Arial" w:eastAsia="Arial" w:hAnsi="Arial"/>
          <w:b/>
          <w:bCs/>
          <w:color w:val="1B5E20"/>
          <w:sz w:val="30"/>
          <w:szCs w:val="30"/>
        </w:rPr>
        <w:t xml:space="preserve">7. ¿Por Qué Importa?</w:t>
      </w:r>
    </w:p>
    <w:p>
      <w:pPr>
        <w:spacing w:after="120" w:before="60"/>
      </w:pPr>
      <w:r>
        <w:rPr>
          <w:rFonts w:ascii="Arial" w:cs="Arial" w:eastAsia="Arial" w:hAnsi="Arial"/>
          <w:b w:val="false"/>
          <w:bCs w:val="false"/>
          <w:i w:val="false"/>
          <w:iCs w:val="false"/>
          <w:color w:val="212121"/>
          <w:sz w:val="20"/>
          <w:szCs w:val="20"/>
        </w:rPr>
        <w:t xml:space="preserve">El Valle del Yaqui produce alimentos para millones de personas en México. Su viabilidad a largo plazo depende de que el agua se use de forma responsable. MILPÍN es una herramienta para hacer exactamente eso: seguir produciendo lo mismo, pero con menos agua.</w:t>
      </w:r>
    </w:p>
    <w:p>
      <w:pPr>
        <w:spacing w:after="80" w:before="80"/>
      </w:pPr>
      <w:r>
        <w:t xml:space="preserve"/>
      </w:r>
    </w:p>
    <w:p>
      <w:pPr>
        <w:spacing w:after="80" w:before="260"/>
      </w:pPr>
      <w:r>
        <w:rPr>
          <w:rFonts w:ascii="Arial" w:cs="Arial" w:eastAsia="Arial" w:hAnsi="Arial"/>
          <w:b/>
          <w:bCs/>
          <w:color w:val="2E7D32"/>
          <w:sz w:val="24"/>
          <w:szCs w:val="24"/>
        </w:rPr>
        <w:t xml:space="preserve">Impacto Económico</w:t>
      </w:r>
    </w:p>
    <w:p>
      <w:pPr>
        <w:pStyle w:val="ListParagraph"/>
        <w:numPr>
          <w:ilvl w:val="0"/>
          <w:numId w:val="2"/>
        </w:numPr>
        <w:spacing w:after="40" w:before="40"/>
      </w:pPr>
      <w:r>
        <w:rPr>
          <w:rFonts w:ascii="Arial" w:cs="Arial" w:eastAsia="Arial" w:hAnsi="Arial"/>
          <w:color w:val="212121"/>
          <w:sz w:val="20"/>
          <w:szCs w:val="20"/>
        </w:rPr>
        <w:t xml:space="preserve">Ahorro directo de hasta $3,360 MXN por hectárea por ciclo en costos de energía eléctrica.</w:t>
      </w:r>
    </w:p>
    <w:p>
      <w:pPr>
        <w:pStyle w:val="ListParagraph"/>
        <w:numPr>
          <w:ilvl w:val="0"/>
          <w:numId w:val="2"/>
        </w:numPr>
        <w:spacing w:after="40" w:before="40"/>
      </w:pPr>
      <w:r>
        <w:rPr>
          <w:rFonts w:ascii="Arial" w:cs="Arial" w:eastAsia="Arial" w:hAnsi="Arial"/>
          <w:color w:val="212121"/>
          <w:sz w:val="20"/>
          <w:szCs w:val="20"/>
        </w:rPr>
        <w:t xml:space="preserve">Para un productor con 50 ha: hasta $168,000 MXN de ahorro por ciclo.</w:t>
      </w:r>
    </w:p>
    <w:p>
      <w:pPr>
        <w:pStyle w:val="ListParagraph"/>
        <w:numPr>
          <w:ilvl w:val="0"/>
          <w:numId w:val="2"/>
        </w:numPr>
        <w:spacing w:after="40" w:before="40"/>
      </w:pPr>
      <w:r>
        <w:rPr>
          <w:rFonts w:ascii="Arial" w:cs="Arial" w:eastAsia="Arial" w:hAnsi="Arial"/>
          <w:color w:val="212121"/>
          <w:sz w:val="20"/>
          <w:szCs w:val="20"/>
        </w:rPr>
        <w:t xml:space="preserve">Reducción de riesgos de sobredosis de agua que dañan el cultivo o propician enfermedades de raíz.</w:t>
      </w:r>
    </w:p>
    <w:p>
      <w:pPr>
        <w:pStyle w:val="ListParagraph"/>
        <w:numPr>
          <w:ilvl w:val="0"/>
          <w:numId w:val="2"/>
        </w:numPr>
        <w:spacing w:after="40" w:before="40"/>
      </w:pPr>
      <w:r>
        <w:rPr>
          <w:rFonts w:ascii="Arial" w:cs="Arial" w:eastAsia="Arial" w:hAnsi="Arial"/>
          <w:color w:val="212121"/>
          <w:sz w:val="20"/>
          <w:szCs w:val="20"/>
        </w:rPr>
        <w:t xml:space="preserve">Mejor planificación del ciclo agrícola con datos organizados y accesibles.</w:t>
      </w:r>
    </w:p>
    <w:p>
      <w:pPr>
        <w:spacing w:after="80" w:before="80"/>
      </w:pPr>
      <w:r>
        <w:t xml:space="preserve"/>
      </w:r>
    </w:p>
    <w:p>
      <w:pPr>
        <w:spacing w:after="80" w:before="260"/>
      </w:pPr>
      <w:r>
        <w:rPr>
          <w:rFonts w:ascii="Arial" w:cs="Arial" w:eastAsia="Arial" w:hAnsi="Arial"/>
          <w:b/>
          <w:bCs/>
          <w:color w:val="2E7D32"/>
          <w:sz w:val="24"/>
          <w:szCs w:val="24"/>
        </w:rPr>
        <w:t xml:space="preserve">Impacto Ambiental</w:t>
      </w:r>
    </w:p>
    <w:p>
      <w:pPr>
        <w:pStyle w:val="ListParagraph"/>
        <w:numPr>
          <w:ilvl w:val="0"/>
          <w:numId w:val="2"/>
        </w:numPr>
        <w:spacing w:after="40" w:before="40"/>
      </w:pPr>
      <w:r>
        <w:rPr>
          <w:rFonts w:ascii="Arial" w:cs="Arial" w:eastAsia="Arial" w:hAnsi="Arial"/>
          <w:color w:val="212121"/>
          <w:sz w:val="20"/>
          <w:szCs w:val="20"/>
        </w:rPr>
        <w:t xml:space="preserve">Conservación del acuífero subterráneo del Valle del Yaqui.</w:t>
      </w:r>
    </w:p>
    <w:p>
      <w:pPr>
        <w:pStyle w:val="ListParagraph"/>
        <w:numPr>
          <w:ilvl w:val="0"/>
          <w:numId w:val="2"/>
        </w:numPr>
        <w:spacing w:after="40" w:before="40"/>
      </w:pPr>
      <w:r>
        <w:rPr>
          <w:rFonts w:ascii="Arial" w:cs="Arial" w:eastAsia="Arial" w:hAnsi="Arial"/>
          <w:color w:val="212121"/>
          <w:sz w:val="20"/>
          <w:szCs w:val="20"/>
        </w:rPr>
        <w:t xml:space="preserve">Reducción de la huella hídrica de los cultivos de la región.</w:t>
      </w:r>
    </w:p>
    <w:p>
      <w:pPr>
        <w:pStyle w:val="ListParagraph"/>
        <w:numPr>
          <w:ilvl w:val="0"/>
          <w:numId w:val="2"/>
        </w:numPr>
        <w:spacing w:after="40" w:before="40"/>
      </w:pPr>
      <w:r>
        <w:rPr>
          <w:rFonts w:ascii="Arial" w:cs="Arial" w:eastAsia="Arial" w:hAnsi="Arial"/>
          <w:color w:val="212121"/>
          <w:sz w:val="20"/>
          <w:szCs w:val="20"/>
        </w:rPr>
        <w:t xml:space="preserve">Menor consumo de energía eléctrica para bombeo, lo que reduce emisiones de CO₂.</w:t>
      </w:r>
    </w:p>
    <w:p>
      <w:pPr>
        <w:spacing w:after="80" w:before="80"/>
      </w:pPr>
      <w:r>
        <w:t xml:space="preserve"/>
      </w:r>
    </w:p>
    <w:p>
      <w:pPr>
        <w:spacing w:after="80" w:before="260"/>
      </w:pPr>
      <w:r>
        <w:rPr>
          <w:rFonts w:ascii="Arial" w:cs="Arial" w:eastAsia="Arial" w:hAnsi="Arial"/>
          <w:b/>
          <w:bCs/>
          <w:color w:val="2E7D32"/>
          <w:sz w:val="24"/>
          <w:szCs w:val="24"/>
        </w:rPr>
        <w:t xml:space="preserve">Impacto Social</w:t>
      </w:r>
    </w:p>
    <w:p>
      <w:pPr>
        <w:pStyle w:val="ListParagraph"/>
        <w:numPr>
          <w:ilvl w:val="0"/>
          <w:numId w:val="2"/>
        </w:numPr>
        <w:spacing w:after="40" w:before="40"/>
      </w:pPr>
      <w:r>
        <w:rPr>
          <w:rFonts w:ascii="Arial" w:cs="Arial" w:eastAsia="Arial" w:hAnsi="Arial"/>
          <w:color w:val="212121"/>
          <w:sz w:val="20"/>
          <w:szCs w:val="20"/>
        </w:rPr>
        <w:t xml:space="preserve">Tecnología accesible para agricultores de todos los niveles educativos, gracias a la interfaz en español y el asistente de voz.</w:t>
      </w:r>
    </w:p>
    <w:p>
      <w:pPr>
        <w:pStyle w:val="ListParagraph"/>
        <w:numPr>
          <w:ilvl w:val="0"/>
          <w:numId w:val="2"/>
        </w:numPr>
        <w:spacing w:after="40" w:before="40"/>
      </w:pPr>
      <w:r>
        <w:rPr>
          <w:rFonts w:ascii="Arial" w:cs="Arial" w:eastAsia="Arial" w:hAnsi="Arial"/>
          <w:color w:val="212121"/>
          <w:sz w:val="20"/>
          <w:szCs w:val="20"/>
        </w:rPr>
        <w:t xml:space="preserve">Fortalecimiento de la capacidad de decisión del agricultor con información científica confiable.</w:t>
      </w:r>
    </w:p>
    <w:p>
      <w:pPr>
        <w:pStyle w:val="ListParagraph"/>
        <w:numPr>
          <w:ilvl w:val="0"/>
          <w:numId w:val="2"/>
        </w:numPr>
        <w:spacing w:after="40" w:before="40"/>
      </w:pPr>
      <w:r>
        <w:rPr>
          <w:rFonts w:ascii="Arial" w:cs="Arial" w:eastAsia="Arial" w:hAnsi="Arial"/>
          <w:color w:val="212121"/>
          <w:sz w:val="20"/>
          <w:szCs w:val="20"/>
        </w:rPr>
        <w:t xml:space="preserve">Modelo replicable a otros distritos de riego del noroeste de México.</w:t>
      </w:r>
    </w:p>
    <w:p>
      <w:pPr>
        <w:spacing w:after="80" w:before="80"/>
      </w:pPr>
      <w:r>
        <w:t xml:space="preserve"/>
      </w:r>
    </w:p>
    <w:p>
      <w:pPr>
        <w:spacing w:after="80" w:before="260"/>
      </w:pPr>
      <w:r>
        <w:rPr>
          <w:rFonts w:ascii="Arial" w:cs="Arial" w:eastAsia="Arial" w:hAnsi="Arial"/>
          <w:b/>
          <w:bCs/>
          <w:color w:val="2E7D32"/>
          <w:sz w:val="24"/>
          <w:szCs w:val="24"/>
        </w:rPr>
        <w:t xml:space="preserve">Proyección de Retorno de Inversión</w:t>
      </w:r>
    </w:p>
    <w:p>
      <w:pPr>
        <w:spacing w:after="120" w:before="60"/>
      </w:pPr>
      <w:r>
        <w:rPr>
          <w:rFonts w:ascii="Arial" w:cs="Arial" w:eastAsia="Arial" w:hAnsi="Arial"/>
          <w:b w:val="false"/>
          <w:bCs w:val="false"/>
          <w:i w:val="false"/>
          <w:iCs w:val="false"/>
          <w:color w:val="212121"/>
          <w:sz w:val="20"/>
          <w:szCs w:val="20"/>
        </w:rPr>
        <w:t xml:space="preserve">La siguiente tabla muestra tres escenarios de ahorro según el tamaño de la operación del agricultor, utilizando la tarifa base CFE 9-CU de $1.68 MXN/m³:</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Escenario</w:t>
            </w:r>
          </w:p>
        </w:tc>
        <w:tc>
          <w:tcPr>
            <w:tcW w:type="dxa" w:w="234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Superficie (ha)</w:t>
            </w:r>
          </w:p>
        </w:tc>
        <w:tc>
          <w:tcPr>
            <w:tcW w:type="dxa" w:w="234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Ahorro agua/ciclo (m³)</w:t>
            </w:r>
          </w:p>
        </w:tc>
        <w:tc>
          <w:tcPr>
            <w:tcW w:type="dxa" w:w="234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Ahorro económico/ciclo</w:t>
            </w:r>
          </w:p>
        </w:tc>
      </w:tr>
      <w:tr>
        <w:tc>
          <w:tcPr>
            <w:tcW w:type="dxa" w:w="234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Productor pequeño</w:t>
            </w:r>
          </w:p>
        </w:tc>
        <w:tc>
          <w:tcPr>
            <w:tcW w:type="dxa" w:w="234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10 ha</w:t>
            </w:r>
          </w:p>
        </w:tc>
        <w:tc>
          <w:tcPr>
            <w:tcW w:type="dxa" w:w="234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20,000 m³</w:t>
            </w:r>
          </w:p>
        </w:tc>
        <w:tc>
          <w:tcPr>
            <w:tcW w:type="dxa" w:w="234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$33,600 MXN</w:t>
            </w:r>
          </w:p>
        </w:tc>
      </w:tr>
      <w:tr>
        <w:tc>
          <w:tcPr>
            <w:tcW w:type="dxa" w:w="234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Productor mediano</w:t>
            </w:r>
          </w:p>
        </w:tc>
        <w:tc>
          <w:tcPr>
            <w:tcW w:type="dxa" w:w="234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50 ha</w:t>
            </w:r>
          </w:p>
        </w:tc>
        <w:tc>
          <w:tcPr>
            <w:tcW w:type="dxa" w:w="234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100,000 m³</w:t>
            </w:r>
          </w:p>
        </w:tc>
        <w:tc>
          <w:tcPr>
            <w:tcW w:type="dxa" w:w="234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$168,000 MXN</w:t>
            </w:r>
          </w:p>
        </w:tc>
      </w:tr>
      <w:tr>
        <w:tc>
          <w:tcPr>
            <w:tcW w:type="dxa" w:w="234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bCs/>
                <w:color w:val="212121"/>
                <w:sz w:val="18"/>
                <w:szCs w:val="18"/>
              </w:rPr>
              <w:t xml:space="preserve">Productor grande</w:t>
            </w:r>
          </w:p>
        </w:tc>
        <w:tc>
          <w:tcPr>
            <w:tcW w:type="dxa" w:w="234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150 ha</w:t>
            </w:r>
          </w:p>
        </w:tc>
        <w:tc>
          <w:tcPr>
            <w:tcW w:type="dxa" w:w="234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300,000 m³</w:t>
            </w:r>
          </w:p>
        </w:tc>
        <w:tc>
          <w:tcPr>
            <w:tcW w:type="dxa" w:w="234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212121"/>
                <w:sz w:val="18"/>
                <w:szCs w:val="18"/>
              </w:rPr>
              <w:t xml:space="preserve">$504,000 MXN</w:t>
            </w:r>
          </w:p>
        </w:tc>
      </w:tr>
    </w:tbl>
    <w:p>
      <w:pPr>
        <w:spacing w:after="280" w:before="60"/>
        <w:jc w:val="center"/>
      </w:pPr>
      <w:r>
        <w:rPr>
          <w:rFonts w:ascii="Arial" w:cs="Arial" w:eastAsia="Arial" w:hAnsi="Arial"/>
          <w:i/>
          <w:iCs/>
          <w:color w:val="388E3C"/>
          <w:sz w:val="18"/>
          <w:szCs w:val="18"/>
        </w:rPr>
        <w:t xml:space="preserve">Cuadro 5: Proyección de ahorro económico por escenario — Tarifa CFE 9-CU, 80 m profundidad</w:t>
      </w:r>
    </w:p>
    <w:p>
      <w:pPr>
        <w:pBdr>
          <w:bottom w:val="single" w:color="2E7D32" w:sz="4" w:space="4"/>
        </w:pBdr>
        <w:spacing w:after="140" w:before="400"/>
      </w:pPr>
      <w:r>
        <w:rPr>
          <w:rFonts w:ascii="Arial" w:cs="Arial" w:eastAsia="Arial" w:hAnsi="Arial"/>
          <w:b/>
          <w:bCs/>
          <w:color w:val="1B5E20"/>
          <w:sz w:val="30"/>
          <w:szCs w:val="30"/>
        </w:rPr>
        <w:t xml:space="preserve">8. Estado Actual del Proyecto</w:t>
      </w:r>
    </w:p>
    <w:p>
      <w:pPr>
        <w:spacing w:after="120" w:before="60"/>
      </w:pPr>
      <w:r>
        <w:rPr>
          <w:rFonts w:ascii="Arial" w:cs="Arial" w:eastAsia="Arial" w:hAnsi="Arial"/>
          <w:b w:val="false"/>
          <w:bCs w:val="false"/>
          <w:i w:val="false"/>
          <w:iCs w:val="false"/>
          <w:color w:val="212121"/>
          <w:sz w:val="20"/>
          <w:szCs w:val="20"/>
        </w:rPr>
        <w:t xml:space="preserve">MILPÍN se encuentra actualmente en fase de prototipo funcional avanzado. Esto significa que ya existe un sistema que funciona técnicamente, ha sido probado con 86 pruebas automatizadas, pero todavía está en desarrollo antes de llegar al campo real.</w:t>
      </w:r>
    </w:p>
    <w:p>
      <w:pPr>
        <w:spacing w:after="80" w:before="80"/>
      </w:pPr>
      <w:r>
        <w:t xml:space="preserve"/>
      </w:r>
    </w:p>
    <w:p>
      <w:pPr>
        <w:spacing w:after="80" w:before="260"/>
      </w:pPr>
      <w:r>
        <w:rPr>
          <w:rFonts w:ascii="Arial" w:cs="Arial" w:eastAsia="Arial" w:hAnsi="Arial"/>
          <w:b/>
          <w:bCs/>
          <w:color w:val="2E7D32"/>
          <w:sz w:val="24"/>
          <w:szCs w:val="24"/>
        </w:rPr>
        <w:t xml:space="preserve">¿Qué ya funciona hoy?</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El mapa interactivo GIS con las parcelas del Módulo 3 del DR-041 (geometría PostGIS real).</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El motor de cálculo FAO-56 con datos climáticos reales de NASA POWER.</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Balance hídrico diario con propagación desde el último riego real registrado.</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Proyección de ETo a 7 días y estimación de fecha de próximo riego.</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El sistema de recomendaciones de riego con persistencia en base de datos.</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El loop recomendación → feedback → historial de riego completamente cableado.</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El asistente de voz para consultas en español (Whisper + Ollama llama3.2).</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86 pruebas automatizadas que verifican que los cálculos sean correctos.</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212121"/>
          <w:sz w:val="20"/>
          <w:szCs w:val="20"/>
        </w:rPr>
        <w:t xml:space="preserve">Dashboard BI por parcela con KPIs reales, consumo acumulado y comparativa vs. meta de ahorro.</w:t>
      </w:r>
    </w:p>
    <w:p>
      <w:pPr>
        <w:spacing w:after="80" w:before="80"/>
      </w:pPr>
      <w:r>
        <w:t xml:space="preserve"/>
      </w:r>
    </w:p>
    <w:p>
      <w:pPr>
        <w:spacing w:after="80" w:before="260"/>
      </w:pPr>
      <w:r>
        <w:rPr>
          <w:rFonts w:ascii="Arial" w:cs="Arial" w:eastAsia="Arial" w:hAnsi="Arial"/>
          <w:b/>
          <w:bCs/>
          <w:color w:val="2E7D32"/>
          <w:sz w:val="24"/>
          <w:szCs w:val="24"/>
        </w:rPr>
        <w:t xml:space="preserve">¿Qué falta para llegar al campo real?</w:t>
      </w:r>
    </w:p>
    <w:p>
      <w:pPr>
        <w:spacing w:after="40" w:before="40"/>
        <w:ind w:left="360"/>
      </w:pPr>
      <w:r>
        <w:rPr>
          <w:rFonts w:ascii="Arial" w:cs="Arial" w:eastAsia="Arial" w:hAnsi="Arial"/>
          <w:b/>
          <w:bCs/>
          <w:color w:val="555555"/>
          <w:sz w:val="20"/>
          <w:szCs w:val="20"/>
        </w:rPr>
        <w:t xml:space="preserve">○  </w:t>
      </w:r>
      <w:r>
        <w:rPr>
          <w:rFonts w:ascii="Arial" w:cs="Arial" w:eastAsia="Arial" w:hAnsi="Arial"/>
          <w:color w:val="212121"/>
          <w:sz w:val="20"/>
          <w:szCs w:val="20"/>
        </w:rPr>
        <w:t xml:space="preserve">Sistema de seguridad y autenticación (contraseñas y acceso por usuario).</w:t>
      </w:r>
    </w:p>
    <w:p>
      <w:pPr>
        <w:spacing w:after="40" w:before="40"/>
        <w:ind w:left="360"/>
      </w:pPr>
      <w:r>
        <w:rPr>
          <w:rFonts w:ascii="Arial" w:cs="Arial" w:eastAsia="Arial" w:hAnsi="Arial"/>
          <w:b/>
          <w:bCs/>
          <w:color w:val="555555"/>
          <w:sz w:val="20"/>
          <w:szCs w:val="20"/>
        </w:rPr>
        <w:t xml:space="preserve">○  </w:t>
      </w:r>
      <w:r>
        <w:rPr>
          <w:rFonts w:ascii="Arial" w:cs="Arial" w:eastAsia="Arial" w:hAnsi="Arial"/>
          <w:color w:val="212121"/>
          <w:sz w:val="20"/>
          <w:szCs w:val="20"/>
        </w:rPr>
        <w:t xml:space="preserve">Integración con sensores de humedad en campo (actualmente se estima la humedad).</w:t>
      </w:r>
    </w:p>
    <w:p>
      <w:pPr>
        <w:spacing w:after="40" w:before="40"/>
        <w:ind w:left="360"/>
      </w:pPr>
      <w:r>
        <w:rPr>
          <w:rFonts w:ascii="Arial" w:cs="Arial" w:eastAsia="Arial" w:hAnsi="Arial"/>
          <w:b/>
          <w:bCs/>
          <w:color w:val="555555"/>
          <w:sz w:val="20"/>
          <w:szCs w:val="20"/>
        </w:rPr>
        <w:t xml:space="preserve">○  </w:t>
      </w:r>
      <w:r>
        <w:rPr>
          <w:rFonts w:ascii="Arial" w:cs="Arial" w:eastAsia="Arial" w:hAnsi="Arial"/>
          <w:color w:val="212121"/>
          <w:sz w:val="20"/>
          <w:szCs w:val="20"/>
        </w:rPr>
        <w:t xml:space="preserve">Pruebas con agricultores reales del DR-041 para validar las recomendaciones.</w:t>
      </w:r>
    </w:p>
    <w:p>
      <w:pPr>
        <w:spacing w:after="40" w:before="40"/>
        <w:ind w:left="360"/>
      </w:pPr>
      <w:r>
        <w:rPr>
          <w:rFonts w:ascii="Arial" w:cs="Arial" w:eastAsia="Arial" w:hAnsi="Arial"/>
          <w:b/>
          <w:bCs/>
          <w:color w:val="555555"/>
          <w:sz w:val="20"/>
          <w:szCs w:val="20"/>
        </w:rPr>
        <w:t xml:space="preserve">○  </w:t>
      </w:r>
      <w:r>
        <w:rPr>
          <w:rFonts w:ascii="Arial" w:cs="Arial" w:eastAsia="Arial" w:hAnsi="Arial"/>
          <w:color w:val="212121"/>
          <w:sz w:val="20"/>
          <w:szCs w:val="20"/>
        </w:rPr>
        <w:t xml:space="preserve">Ajuste del catálogo de cultivos según los cultivos dominantes reales del distrito.</w:t>
      </w:r>
    </w:p>
    <w:p>
      <w:pPr>
        <w:pBdr>
          <w:bottom w:val="single" w:color="2E7D32" w:sz="4" w:space="4"/>
        </w:pBdr>
        <w:spacing w:after="140" w:before="400"/>
      </w:pPr>
      <w:r>
        <w:rPr>
          <w:rFonts w:ascii="Arial" w:cs="Arial" w:eastAsia="Arial" w:hAnsi="Arial"/>
          <w:b/>
          <w:bCs/>
          <w:color w:val="1B5E20"/>
          <w:sz w:val="30"/>
          <w:szCs w:val="30"/>
        </w:rPr>
        <w:t xml:space="preserve">9. Plan de Trabajo — Próximas Etapas</w:t>
      </w:r>
    </w:p>
    <w:p>
      <w:pPr>
        <w:spacing w:after="120" w:before="60"/>
      </w:pPr>
      <w:r>
        <w:rPr>
          <w:rFonts w:ascii="Arial" w:cs="Arial" w:eastAsia="Arial" w:hAnsi="Arial"/>
          <w:b w:val="false"/>
          <w:bCs w:val="false"/>
          <w:i w:val="false"/>
          <w:iCs w:val="false"/>
          <w:color w:val="212121"/>
          <w:sz w:val="20"/>
          <w:szCs w:val="20"/>
        </w:rPr>
        <w:t xml:space="preserve">Las siguientes etapas de desarrollo están planificadas para avanzar del prototipo actual hacia una versión piloto lista para pruebas en campo con agricultores reales del DR-041: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80"/>
        <w:gridCol w:w="3380"/>
      </w:tblGrid>
      <w:tr>
        <w:tc>
          <w:tcPr>
            <w:tcW w:type="dxa" w:w="140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Etapa</w:t>
            </w:r>
          </w:p>
        </w:tc>
        <w:tc>
          <w:tcPr>
            <w:tcW w:type="dxa" w:w="458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Trabajo principal</w:t>
            </w:r>
          </w:p>
        </w:tc>
        <w:tc>
          <w:tcPr>
            <w:tcW w:type="dxa" w:w="338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Entregable verificable</w:t>
            </w:r>
          </w:p>
        </w:tc>
      </w:tr>
      <w:tr>
        <w:tc>
          <w:tcPr>
            <w:tcW w:type="dxa" w:w="14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bCs/>
                <w:color w:val="212121"/>
                <w:sz w:val="18"/>
                <w:szCs w:val="18"/>
              </w:rPr>
              <w:t xml:space="preserve">A</w:t>
            </w:r>
          </w:p>
        </w:tc>
        <w:tc>
          <w:tcPr>
            <w:tcW w:type="dxa" w:w="458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Autenticación y seguridad: sistema de login por usuario, rotación de credenciales y CORS restrictivo.</w:t>
            </w:r>
          </w:p>
        </w:tc>
        <w:tc>
          <w:tcPr>
            <w:tcW w:type="dxa" w:w="338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Login funcional con sesiones seguras.</w:t>
            </w:r>
          </w:p>
        </w:tc>
      </w:tr>
      <w:tr>
        <w:tc>
          <w:tcPr>
            <w:tcW w:type="dxa" w:w="14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bCs/>
                <w:color w:val="212121"/>
                <w:sz w:val="18"/>
                <w:szCs w:val="18"/>
              </w:rPr>
              <w:t xml:space="preserve">B</w:t>
            </w:r>
          </w:p>
        </w:tc>
        <w:tc>
          <w:tcPr>
            <w:tcW w:type="dxa" w:w="458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 Completado (mayo 2026) — Dashboard BI con KPIs y datos reales de la API operativo. Ver sección 8.</w:t>
            </w:r>
          </w:p>
        </w:tc>
        <w:tc>
          <w:tcPr>
            <w:tcW w:type="dxa" w:w="338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Dashboard operativo con consumo real vs. meta por parcela.</w:t>
            </w:r>
          </w:p>
        </w:tc>
      </w:tr>
      <w:tr>
        <w:tc>
          <w:tcPr>
            <w:tcW w:type="dxa" w:w="140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center"/>
            </w:pPr>
            <w:r>
              <w:rPr>
                <w:rFonts w:ascii="Arial" w:cs="Arial" w:eastAsia="Arial" w:hAnsi="Arial"/>
                <w:b/>
                <w:bCs/>
                <w:color w:val="212121"/>
                <w:sz w:val="18"/>
                <w:szCs w:val="18"/>
              </w:rPr>
              <w:t xml:space="preserve">C</w:t>
            </w:r>
          </w:p>
        </w:tc>
        <w:tc>
          <w:tcPr>
            <w:tcW w:type="dxa" w:w="458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Módulo NLP ampliado: respuestas a consultas en lenguaje natural sobre historial, costos y proyecciones.</w:t>
            </w:r>
          </w:p>
        </w:tc>
        <w:tc>
          <w:tcPr>
            <w:tcW w:type="dxa" w:w="338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Demo: consulta escrita respondida con datos reales de la parcela.</w:t>
            </w:r>
          </w:p>
        </w:tc>
      </w:tr>
      <w:tr>
        <w:tc>
          <w:tcPr>
            <w:tcW w:type="dxa" w:w="140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center"/>
            </w:pPr>
            <w:r>
              <w:rPr>
                <w:rFonts w:ascii="Arial" w:cs="Arial" w:eastAsia="Arial" w:hAnsi="Arial"/>
                <w:b/>
                <w:bCs/>
                <w:color w:val="212121"/>
                <w:sz w:val="18"/>
                <w:szCs w:val="18"/>
              </w:rPr>
              <w:t xml:space="preserve">D</w:t>
            </w:r>
          </w:p>
        </w:tc>
        <w:tc>
          <w:tcPr>
            <w:tcW w:type="dxa" w:w="458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Validación en campo: pruebas con agricultores reales del DR-041 Módulo 3 y ajuste del catálogo de cultivos.</w:t>
            </w:r>
          </w:p>
        </w:tc>
        <w:tc>
          <w:tcPr>
            <w:tcW w:type="dxa" w:w="338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Informe de validación y catálogo de cultivos actualizado.</w:t>
            </w:r>
          </w:p>
        </w:tc>
      </w:tr>
    </w:tbl>
    <w:p>
      <w:pPr>
        <w:spacing w:after="280" w:before="60"/>
        <w:jc w:val="center"/>
      </w:pPr>
      <w:r>
        <w:rPr>
          <w:rFonts w:ascii="Arial" w:cs="Arial" w:eastAsia="Arial" w:hAnsi="Arial"/>
          <w:i/>
          <w:iCs/>
          <w:color w:val="388E3C"/>
          <w:sz w:val="18"/>
          <w:szCs w:val="18"/>
        </w:rPr>
        <w:t xml:space="preserve">Cuadro 6: Plan de trabajo para las etapas restantes hacia el MVP</w:t>
      </w:r>
    </w:p>
    <w:p>
      <w:pPr>
        <w:pBdr>
          <w:bottom w:val="single" w:color="2E7D32" w:sz="4" w:space="4"/>
        </w:pBdr>
        <w:spacing w:after="140" w:before="400"/>
      </w:pPr>
      <w:r>
        <w:rPr>
          <w:rFonts w:ascii="Arial" w:cs="Arial" w:eastAsia="Arial" w:hAnsi="Arial"/>
          <w:b/>
          <w:bCs/>
          <w:color w:val="1B5E20"/>
          <w:sz w:val="30"/>
          <w:szCs w:val="30"/>
        </w:rPr>
        <w:t xml:space="preserve">10. Preguntas Frecuentes</w:t>
      </w:r>
    </w:p>
    <w:p>
      <w:pPr>
        <w:spacing w:after="80" w:before="260"/>
      </w:pPr>
      <w:r>
        <w:rPr>
          <w:rFonts w:ascii="Arial" w:cs="Arial" w:eastAsia="Arial" w:hAnsi="Arial"/>
          <w:b/>
          <w:bCs/>
          <w:color w:val="2E7D32"/>
          <w:sz w:val="24"/>
          <w:szCs w:val="24"/>
        </w:rPr>
        <w:t xml:space="preserve">¿Necesito saber de computadoras para usarlo?</w:t>
      </w:r>
    </w:p>
    <w:p>
      <w:pPr>
        <w:spacing w:after="120" w:before="60"/>
      </w:pPr>
      <w:r>
        <w:rPr>
          <w:rFonts w:ascii="Arial" w:cs="Arial" w:eastAsia="Arial" w:hAnsi="Arial"/>
          <w:b w:val="false"/>
          <w:bCs w:val="false"/>
          <w:i w:val="false"/>
          <w:iCs w:val="false"/>
          <w:color w:val="212121"/>
          <w:sz w:val="20"/>
          <w:szCs w:val="20"/>
        </w:rPr>
        <w:t xml:space="preserve">No. El sistema está diseñado para funcionar en un navegador web común (como el que usas para ver YouTube o Facebook) y tiene un asistente de voz para quienes prefieren hablar que escribir.</w:t>
      </w:r>
    </w:p>
    <w:p>
      <w:pPr>
        <w:spacing w:after="80" w:before="80"/>
      </w:pPr>
      <w:r>
        <w:t xml:space="preserve"/>
      </w:r>
    </w:p>
    <w:p>
      <w:pPr>
        <w:spacing w:after="80" w:before="260"/>
      </w:pPr>
      <w:r>
        <w:rPr>
          <w:rFonts w:ascii="Arial" w:cs="Arial" w:eastAsia="Arial" w:hAnsi="Arial"/>
          <w:b/>
          <w:bCs/>
          <w:color w:val="2E7D32"/>
          <w:sz w:val="24"/>
          <w:szCs w:val="24"/>
        </w:rPr>
        <w:t xml:space="preserve">¿Mis datos son privados?</w:t>
      </w:r>
    </w:p>
    <w:p>
      <w:pPr>
        <w:spacing w:after="120" w:before="60"/>
      </w:pPr>
      <w:r>
        <w:rPr>
          <w:rFonts w:ascii="Arial" w:cs="Arial" w:eastAsia="Arial" w:hAnsi="Arial"/>
          <w:b w:val="false"/>
          <w:bCs w:val="false"/>
          <w:i w:val="false"/>
          <w:iCs w:val="false"/>
          <w:color w:val="212121"/>
          <w:sz w:val="20"/>
          <w:szCs w:val="20"/>
        </w:rPr>
        <w:t xml:space="preserve">Sí. Cada agricultor solo puede ver sus propias parcelas y datos. El sistema en su versión final tendrá contraseñas y acceso seguro por usuario.</w:t>
      </w:r>
    </w:p>
    <w:p>
      <w:pPr>
        <w:spacing w:after="80" w:before="80"/>
      </w:pPr>
      <w:r>
        <w:t xml:space="preserve"/>
      </w:r>
    </w:p>
    <w:p>
      <w:pPr>
        <w:spacing w:after="80" w:before="260"/>
      </w:pPr>
      <w:r>
        <w:rPr>
          <w:rFonts w:ascii="Arial" w:cs="Arial" w:eastAsia="Arial" w:hAnsi="Arial"/>
          <w:b/>
          <w:bCs/>
          <w:color w:val="2E7D32"/>
          <w:sz w:val="24"/>
          <w:szCs w:val="24"/>
        </w:rPr>
        <w:t xml:space="preserve">¿El sistema me obliga a regar cuando dice?</w:t>
      </w:r>
    </w:p>
    <w:p>
      <w:pPr>
        <w:spacing w:after="120" w:before="60"/>
      </w:pPr>
      <w:r>
        <w:rPr>
          <w:rFonts w:ascii="Arial" w:cs="Arial" w:eastAsia="Arial" w:hAnsi="Arial"/>
          <w:b w:val="false"/>
          <w:bCs w:val="false"/>
          <w:i w:val="false"/>
          <w:iCs w:val="false"/>
          <w:color w:val="212121"/>
          <w:sz w:val="20"/>
          <w:szCs w:val="20"/>
        </w:rPr>
        <w:t xml:space="preserve">No. MILPÍN siempre hace recomendaciones, nunca órdenes. El agricultor siempre tiene la última palabra y puede aceptar, modificar o ignorar cualquier recomendación. El sistema respeta el criterio y la experiencia de quien conoce su campo.</w:t>
      </w:r>
    </w:p>
    <w:p>
      <w:pPr>
        <w:spacing w:after="80" w:before="80"/>
      </w:pPr>
      <w:r>
        <w:t xml:space="preserve"/>
      </w:r>
    </w:p>
    <w:p>
      <w:pPr>
        <w:spacing w:after="80" w:before="260"/>
      </w:pPr>
      <w:r>
        <w:rPr>
          <w:rFonts w:ascii="Arial" w:cs="Arial" w:eastAsia="Arial" w:hAnsi="Arial"/>
          <w:b/>
          <w:bCs/>
          <w:color w:val="2E7D32"/>
          <w:sz w:val="24"/>
          <w:szCs w:val="24"/>
        </w:rPr>
        <w:t xml:space="preserve">¿Funciona con cualquier tipo de riego?</w:t>
      </w:r>
    </w:p>
    <w:p>
      <w:pPr>
        <w:spacing w:after="120" w:before="60"/>
      </w:pPr>
      <w:r>
        <w:rPr>
          <w:rFonts w:ascii="Arial" w:cs="Arial" w:eastAsia="Arial" w:hAnsi="Arial"/>
          <w:b w:val="false"/>
          <w:bCs w:val="false"/>
          <w:i w:val="false"/>
          <w:iCs w:val="false"/>
          <w:color w:val="212121"/>
          <w:sz w:val="20"/>
          <w:szCs w:val="20"/>
        </w:rPr>
        <w:t xml:space="preserve">Sí. El sistema considera cuatro métodos de riego: por gravedad (surcos), goteo, aspersión y microaspersión. El cálculo se ajusta según el método que usa cada parcela.</w:t>
      </w:r>
    </w:p>
    <w:p>
      <w:pPr>
        <w:spacing w:after="80" w:before="80"/>
      </w:pPr>
      <w:r>
        <w:t xml:space="preserve"/>
      </w:r>
    </w:p>
    <w:p>
      <w:pPr>
        <w:spacing w:after="80" w:before="260"/>
      </w:pPr>
      <w:r>
        <w:rPr>
          <w:rFonts w:ascii="Arial" w:cs="Arial" w:eastAsia="Arial" w:hAnsi="Arial"/>
          <w:b/>
          <w:bCs/>
          <w:color w:val="2E7D32"/>
          <w:sz w:val="24"/>
          <w:szCs w:val="24"/>
        </w:rPr>
        <w:t xml:space="preserve">¿Qué pasa si el clima es diferente a lo que dice la NASA?</w:t>
      </w:r>
    </w:p>
    <w:p>
      <w:pPr>
        <w:spacing w:after="120" w:before="60"/>
      </w:pPr>
      <w:r>
        <w:rPr>
          <w:rFonts w:ascii="Arial" w:cs="Arial" w:eastAsia="Arial" w:hAnsi="Arial"/>
          <w:b w:val="false"/>
          <w:bCs w:val="false"/>
          <w:i w:val="false"/>
          <w:iCs w:val="false"/>
          <w:color w:val="212121"/>
          <w:sz w:val="20"/>
          <w:szCs w:val="20"/>
        </w:rPr>
        <w:t xml:space="preserve">El sistema usa los datos de NASA POWER como fuente principal porque son los más consistentes disponibles gratuitamente para la zona. En una versión futura, se podrán integrar estaciones meteorológicas locales del distrito para mayor precisión. Adicionalmente, el agricultor siempre puede hacer ajustes manuales a las recomendaciones.</w:t>
      </w:r>
    </w:p>
    <w:p>
      <w:pPr>
        <w:spacing w:after="80" w:before="80"/>
      </w:pPr>
      <w:r>
        <w:t xml:space="preserve"/>
      </w:r>
    </w:p>
    <w:p>
      <w:pPr>
        <w:spacing w:after="80" w:before="260"/>
      </w:pPr>
      <w:r>
        <w:rPr>
          <w:rFonts w:ascii="Arial" w:cs="Arial" w:eastAsia="Arial" w:hAnsi="Arial"/>
          <w:b/>
          <w:bCs/>
          <w:color w:val="2E7D32"/>
          <w:sz w:val="24"/>
          <w:szCs w:val="24"/>
        </w:rPr>
        <w:t xml:space="preserve">¿En qué fase está el proyecto actualmente?</w:t>
      </w:r>
    </w:p>
    <w:p>
      <w:pPr>
        <w:spacing w:after="120" w:before="60"/>
      </w:pPr>
      <w:r>
        <w:rPr>
          <w:rFonts w:ascii="Arial" w:cs="Arial" w:eastAsia="Arial" w:hAnsi="Arial"/>
          <w:b w:val="false"/>
          <w:bCs w:val="false"/>
          <w:i w:val="false"/>
          <w:iCs w:val="false"/>
          <w:color w:val="212121"/>
          <w:sz w:val="20"/>
          <w:szCs w:val="20"/>
        </w:rPr>
        <w:t xml:space="preserve">MILPÍN está en fase de prototipo funcional avanzado. Todos los módulos core están operativos y probados. El siguiente paso es la validación en campo con agricultores reales del DR-041 antes de un despliegue amplio.</w:t>
      </w:r>
    </w:p>
    <w:p>
      <w:pPr>
        <w:pBdr>
          <w:bottom w:val="single" w:color="2E7D32" w:sz="4" w:space="4"/>
        </w:pBdr>
        <w:spacing w:after="140" w:before="400"/>
      </w:pPr>
      <w:r>
        <w:rPr>
          <w:rFonts w:ascii="Arial" w:cs="Arial" w:eastAsia="Arial" w:hAnsi="Arial"/>
          <w:b/>
          <w:bCs/>
          <w:color w:val="1B5E20"/>
          <w:sz w:val="30"/>
          <w:szCs w:val="30"/>
        </w:rPr>
        <w:t xml:space="preserve">11. Conclusión</w:t>
      </w:r>
    </w:p>
    <w:p>
      <w:pPr>
        <w:spacing w:after="120" w:before="60"/>
      </w:pPr>
      <w:r>
        <w:rPr>
          <w:rFonts w:ascii="Arial" w:cs="Arial" w:eastAsia="Arial" w:hAnsi="Arial"/>
          <w:b w:val="false"/>
          <w:bCs w:val="false"/>
          <w:i w:val="false"/>
          <w:iCs w:val="false"/>
          <w:color w:val="212121"/>
          <w:sz w:val="20"/>
          <w:szCs w:val="20"/>
        </w:rPr>
        <w:t xml:space="preserve">El agua es el recurso más valioso que tiene el Valle del Yaqui. MILPÍN nace de la convicción de que la tecnología puede ponerse al servicio del campo para que los agricultores rieguen con inteligencia, no con incertidumbre.</w:t>
      </w:r>
    </w:p>
    <w:p>
      <w:pPr>
        <w:spacing w:after="80" w:before="80"/>
      </w:pPr>
      <w:r>
        <w:t xml:space="preserve"/>
      </w:r>
    </w:p>
    <w:p>
      <w:pPr>
        <w:spacing w:after="120" w:before="60"/>
      </w:pPr>
      <w:r>
        <w:rPr>
          <w:rFonts w:ascii="Arial" w:cs="Arial" w:eastAsia="Arial" w:hAnsi="Arial"/>
          <w:b w:val="false"/>
          <w:bCs w:val="false"/>
          <w:i w:val="false"/>
          <w:iCs w:val="false"/>
          <w:color w:val="212121"/>
          <w:sz w:val="20"/>
          <w:szCs w:val="20"/>
        </w:rPr>
        <w:t xml:space="preserve">El objetivo no es complicar el trabajo del agricultor, sino simplificarlo: darle la información correcta en el momento correcto, para que cada gota de agua cuente.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El problema</w:t>
            </w:r>
          </w:p>
        </w:tc>
        <w:tc>
          <w:tcPr>
            <w:tcW w:type="dxa" w:w="4680"/>
            <w:tcBorders>
              <w:top w:val="single" w:color="1B5E20" w:sz="6"/>
              <w:left w:val="single" w:color="1B5E20" w:sz="6"/>
              <w:bottom w:val="single" w:color="1B5E20" w:sz="6"/>
              <w:right w:val="single" w:color="1B5E20" w:sz="6"/>
            </w:tcBorders>
            <w:shd w:fill="1B5E20"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La solución MILPÍN</w:t>
            </w:r>
          </w:p>
        </w:tc>
      </w:tr>
      <w:tr>
        <w:tc>
          <w:tcPr>
            <w:tcW w:type="dxa" w:w="468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8,000 m³/ha/ciclo de consumo actual.</w:t>
            </w:r>
          </w:p>
        </w:tc>
        <w:tc>
          <w:tcPr>
            <w:tcW w:type="dxa" w:w="468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Cálculo diario FAO-56 + datos NASA.</w:t>
            </w:r>
          </w:p>
        </w:tc>
      </w:tr>
      <w:tr>
        <w:tc>
          <w:tcPr>
            <w:tcW w:type="dxa" w:w="468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Desperdicio por riego no informado.</w:t>
            </w:r>
          </w:p>
        </w:tc>
        <w:tc>
          <w:tcPr>
            <w:tcW w:type="dxa" w:w="468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Recomendaciones precisas por parcela.</w:t>
            </w:r>
          </w:p>
        </w:tc>
      </w:tr>
      <w:tr>
        <w:tc>
          <w:tcPr>
            <w:tcW w:type="dxa" w:w="468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Acuíferos en riesgo de sobrexplotación.</w:t>
            </w:r>
          </w:p>
        </w:tc>
        <w:tc>
          <w:tcPr>
            <w:tcW w:type="dxa" w:w="4680"/>
            <w:tcBorders>
              <w:top w:val="single" w:color="BBBBBB" w:sz="2"/>
              <w:left w:val="single" w:color="BBBBBB" w:sz="2"/>
              <w:bottom w:val="single" w:color="BBBBBB" w:sz="2"/>
              <w:right w:val="single" w:color="BBBBBB" w:sz="2"/>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Meta: 6,000 m³/ha — ahorro del 25%.</w:t>
            </w:r>
          </w:p>
        </w:tc>
      </w:tr>
      <w:tr>
        <w:tc>
          <w:tcPr>
            <w:tcW w:type="dxa" w:w="468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Tecnología inaccesible para el agricultor.</w:t>
            </w:r>
          </w:p>
        </w:tc>
        <w:tc>
          <w:tcPr>
            <w:tcW w:type="dxa" w:w="4680"/>
            <w:tcBorders>
              <w:top w:val="single" w:color="BBBBBB" w:sz="2"/>
              <w:left w:val="single" w:color="BBBBBB" w:sz="2"/>
              <w:bottom w:val="single" w:color="BBBBBB" w:sz="2"/>
              <w:right w:val="single" w:color="BBBBBB" w:sz="2"/>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212121"/>
                <w:sz w:val="18"/>
                <w:szCs w:val="18"/>
              </w:rPr>
              <w:t xml:space="preserve">Voz en español + interfaz simple.</w:t>
            </w:r>
          </w:p>
        </w:tc>
      </w:tr>
    </w:tbl>
    <w:p>
      <w:pPr>
        <w:spacing w:after="280" w:before="60"/>
        <w:jc w:val="center"/>
      </w:pPr>
      <w:r>
        <w:rPr>
          <w:rFonts w:ascii="Arial" w:cs="Arial" w:eastAsia="Arial" w:hAnsi="Arial"/>
          <w:i/>
          <w:iCs/>
          <w:color w:val="388E3C"/>
          <w:sz w:val="18"/>
          <w:szCs w:val="18"/>
        </w:rPr>
        <w:t xml:space="preserve">Cuadro 7: Resumen del problema y la propuesta de valor de MILPÍN</w:t>
      </w:r>
    </w:p>
    <w:p>
      <w:pPr>
        <w:spacing w:after="80" w:before="80"/>
      </w:pPr>
      <w:r>
        <w:t xml:space="preserve"/>
      </w:r>
    </w:p>
    <w:p>
      <w:pPr>
        <w:spacing w:before="200"/>
        <w:jc w:val="center"/>
      </w:pPr>
      <w:r>
        <w:rPr>
          <w:rFonts w:ascii="Arial" w:cs="Arial" w:eastAsia="Arial" w:hAnsi="Arial"/>
          <w:i/>
          <w:iCs/>
          <w:color w:val="555555"/>
          <w:sz w:val="18"/>
          <w:szCs w:val="18"/>
        </w:rPr>
        <w:t xml:space="preserve">MILPÍN AgTech v2.0  ·  Valle del Yaqui, Sonora  ·  Mayo 2026</w:t>
      </w:r>
    </w:p>
    <w:sectPr>
      <w:headerReference w:type="default" r:id="rId9"/>
      <w:footerReference w:type="default" r:id="rId10"/>
      <w:pgSz w:w="12240" w:h="15840" w:orient="portrait"/>
      <w:pgMar w:top="1440" w:right="1440" w:bottom="1440" w:left="1440" w:header="708" w:footer="708" w:gutter="0"/>
      <w:pgBorders>
        <w:top w:val="single" w:color="2E7D32" w:sz="6" w:space="20"/>
        <w:left w:val="single" w:color="2E7D32" w:sz="6" w:space="20"/>
        <w:bottom w:val="single" w:color="2E7D32" w:sz="6" w:space="20"/>
        <w:right w:val="single" w:color="2E7D32" w:sz="6" w:space="2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spacing w:before="80"/>
      <w:jc w:val="center"/>
    </w:pPr>
    <w:r>
      <w:rPr>
        <w:rFonts w:ascii="Arial" w:cs="Arial" w:eastAsia="Arial" w:hAnsi="Arial"/>
        <w:color w:val="555555"/>
        <w:sz w:val="16"/>
        <w:szCs w:val="16"/>
      </w:rPr>
      <w:t xml:space="preserve">MILPÍN AgTech v2.0  ·  Valle del Yaqui, Sonora  ·  Mayo 2026  ·  Pág. </w:t>
    </w:r>
    <w:r>
      <w:rPr>
        <w:rFonts w:ascii="Arial" w:cs="Arial" w:eastAsia="Arial" w:hAnsi="Arial"/>
        <w:color w:val="55555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spacing w:before="80"/>
      <w:jc w:val="center"/>
    </w:pPr>
    <w:r>
      <w:rPr>
        <w:rFonts w:ascii="Arial" w:cs="Arial" w:eastAsia="Arial" w:hAnsi="Arial"/>
        <w:color w:val="555555"/>
        <w:sz w:val="16"/>
        <w:szCs w:val="16"/>
      </w:rPr>
      <w:t xml:space="preserve">MILPÍN AgTech v2.0  ·  Valle del Yaqui, Sonora  ·  Mayo 2026  ·  Pág.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tabs>
        <w:tab w:val="right" w:pos="9360"/>
      </w:tabs>
      <w:spacing w:after="80"/>
    </w:pPr>
    <w:r>
      <w:rPr>
        <w:rFonts w:ascii="Arial" w:cs="Arial" w:eastAsia="Arial" w:hAnsi="Arial"/>
        <w:b/>
        <w:bCs/>
        <w:color w:val="1B5E20"/>
        <w:sz w:val="18"/>
        <w:szCs w:val="18"/>
      </w:rPr>
      <w:t xml:space="preserve">MILPÍN AgTech</w:t>
    </w:r>
    <w:r>
      <w:rPr>
        <w:rFonts w:ascii="Arial" w:cs="Arial" w:eastAsia="Arial" w:hAnsi="Arial"/>
        <w:sz w:val="18"/>
        <w:szCs w:val="18"/>
      </w:rPr>
      <w:t xml:space="preserve">	</w:t>
    </w:r>
    <w:r>
      <w:rPr>
        <w:rFonts w:ascii="Arial" w:cs="Arial" w:eastAsia="Arial" w:hAnsi="Arial"/>
        <w:color w:val="555555"/>
        <w:sz w:val="18"/>
        <w:szCs w:val="18"/>
      </w:rPr>
      <w:t xml:space="preserve">Sistema Inteligente de Riego Agrícola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ec0d87c9e4dd2cb078d2a13784cf112b2c3035d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2026-05-09T18:03:38.325Z</dcterms:created>
  <dcterms:modified xsi:type="dcterms:W3CDTF">2026-05-09T18:03:38.333Z</dcterms:modified>
</cp:coreProperties>
</file>

<file path=docProps/custom.xml><?xml version="1.0" encoding="utf-8"?>
<Properties xmlns="http://schemas.openxmlformats.org/officeDocument/2006/custom-properties" xmlns:vt="http://schemas.openxmlformats.org/officeDocument/2006/docPropsVTypes"/>
</file>