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DE582" w14:textId="77777777" w:rsidR="00F1221C" w:rsidRDefault="00F1221C"/>
    <w:p w14:paraId="508AA36D" w14:textId="77777777" w:rsidR="00F1221C" w:rsidRDefault="00F1221C"/>
    <w:p w14:paraId="71AC6622" w14:textId="77777777" w:rsidR="00F1221C" w:rsidRDefault="00F1221C"/>
    <w:p w14:paraId="7DD728E0" w14:textId="77777777" w:rsidR="00F1221C" w:rsidRDefault="00F1221C"/>
    <w:p w14:paraId="42480366" w14:textId="77777777" w:rsidR="00F1221C" w:rsidRDefault="00000000">
      <w:pPr>
        <w:spacing w:after="80"/>
        <w:jc w:val="center"/>
      </w:pPr>
      <w:r>
        <w:rPr>
          <w:b/>
          <w:bCs/>
          <w:color w:val="1E3A5F"/>
          <w:sz w:val="72"/>
          <w:szCs w:val="72"/>
        </w:rPr>
        <w:t xml:space="preserve">MILPÍN </w:t>
      </w:r>
      <w:proofErr w:type="spellStart"/>
      <w:r>
        <w:rPr>
          <w:b/>
          <w:bCs/>
          <w:color w:val="1E3A5F"/>
          <w:sz w:val="72"/>
          <w:szCs w:val="72"/>
        </w:rPr>
        <w:t>AgTech</w:t>
      </w:r>
      <w:proofErr w:type="spellEnd"/>
    </w:p>
    <w:p w14:paraId="5FB73ACB" w14:textId="77777777" w:rsidR="00F1221C" w:rsidRDefault="00000000">
      <w:pPr>
        <w:spacing w:after="120"/>
        <w:jc w:val="center"/>
      </w:pPr>
      <w:r>
        <w:rPr>
          <w:i/>
          <w:iCs/>
          <w:color w:val="2C5D8A"/>
          <w:sz w:val="28"/>
          <w:szCs w:val="28"/>
        </w:rPr>
        <w:t>Sistema Inteligente de Optimización Hídrica para Agricultura de Precisión</w:t>
      </w:r>
    </w:p>
    <w:p w14:paraId="13575650" w14:textId="77777777" w:rsidR="00F1221C" w:rsidRDefault="00F1221C">
      <w:pPr>
        <w:pBdr>
          <w:bottom w:val="single" w:sz="8" w:space="4" w:color="2C5D8A"/>
        </w:pBdr>
        <w:spacing w:after="60"/>
        <w:jc w:val="center"/>
      </w:pPr>
    </w:p>
    <w:p w14:paraId="1897095E" w14:textId="77777777" w:rsidR="00F1221C" w:rsidRDefault="00F1221C"/>
    <w:p w14:paraId="754F0781" w14:textId="77777777" w:rsidR="00F1221C" w:rsidRDefault="00000000">
      <w:pPr>
        <w:spacing w:after="60"/>
        <w:jc w:val="center"/>
      </w:pPr>
      <w:r>
        <w:rPr>
          <w:b/>
          <w:bCs/>
          <w:color w:val="1E3A5F"/>
          <w:sz w:val="26"/>
          <w:szCs w:val="26"/>
        </w:rPr>
        <w:t>Plan de Negocios e Incidente Crítico Multidisciplinar</w:t>
      </w:r>
    </w:p>
    <w:p w14:paraId="73DFCE14" w14:textId="77777777" w:rsidR="00F1221C" w:rsidRDefault="00000000">
      <w:pPr>
        <w:spacing w:after="60"/>
        <w:jc w:val="center"/>
      </w:pPr>
      <w:r>
        <w:rPr>
          <w:color w:val="4B5563"/>
        </w:rPr>
        <w:t>Emprendimiento • Sistemas de Información • Cómputo Cognitivo • Visualización • Modelado</w:t>
      </w:r>
    </w:p>
    <w:p w14:paraId="6BF1DCF5" w14:textId="77777777" w:rsidR="00F1221C" w:rsidRDefault="00000000">
      <w:pPr>
        <w:spacing w:after="60"/>
        <w:jc w:val="center"/>
      </w:pPr>
      <w:r>
        <w:rPr>
          <w:color w:val="4B5563"/>
        </w:rPr>
        <w:t>Distrito de Riego 041 (DR-041) · Módulo 3 · Valle del Yaqui, Sonora, México</w:t>
      </w:r>
    </w:p>
    <w:p w14:paraId="38B6A169" w14:textId="77777777" w:rsidR="00F1221C" w:rsidRDefault="00000000">
      <w:pPr>
        <w:spacing w:after="240"/>
        <w:jc w:val="center"/>
      </w:pPr>
      <w:r>
        <w:rPr>
          <w:b/>
          <w:bCs/>
          <w:color w:val="1E3A5F"/>
          <w:sz w:val="22"/>
          <w:szCs w:val="22"/>
        </w:rPr>
        <w:t>Mayo 2026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F1221C" w14:paraId="666575C0"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515AFD1B" w14:textId="77777777" w:rsidR="00F1221C" w:rsidRDefault="00000000">
            <w:pPr>
              <w:jc w:val="center"/>
            </w:pPr>
            <w:r>
              <w:rPr>
                <w:b/>
                <w:bCs/>
                <w:color w:val="FFFFFF"/>
                <w:sz w:val="32"/>
                <w:szCs w:val="32"/>
              </w:rPr>
              <w:t>8,000 → 6,000</w:t>
            </w:r>
          </w:p>
          <w:p w14:paraId="2AACC4FC" w14:textId="77777777" w:rsidR="00F1221C" w:rsidRDefault="00000000">
            <w:pPr>
              <w:jc w:val="center"/>
            </w:pPr>
            <w:r>
              <w:rPr>
                <w:color w:val="D5E8F0"/>
                <w:sz w:val="18"/>
                <w:szCs w:val="18"/>
              </w:rPr>
              <w:t>m³/ha/ciclo (−25%)</w:t>
            </w:r>
          </w:p>
        </w:tc>
        <w:tc>
          <w:tcPr>
            <w:tcW w:w="3360" w:type="dxa"/>
            <w:tcBorders>
              <w:top w:val="none" w:sz="0" w:space="0" w:color="FFFFFF"/>
              <w:left w:val="none" w:sz="0" w:space="0" w:color="FFFFFF"/>
              <w:bottom w:val="none" w:sz="0" w:space="0" w:color="FFFFFF"/>
              <w:right w:val="none" w:sz="0" w:space="0" w:color="FFFFFF"/>
            </w:tcBorders>
            <w:shd w:val="clear" w:color="auto" w:fill="2C5D8A"/>
            <w:tcMar>
              <w:top w:w="120" w:type="dxa"/>
              <w:left w:w="200" w:type="dxa"/>
              <w:bottom w:w="120" w:type="dxa"/>
              <w:right w:w="200" w:type="dxa"/>
            </w:tcMar>
          </w:tcPr>
          <w:p w14:paraId="410DB8A9" w14:textId="77777777" w:rsidR="00F1221C" w:rsidRDefault="00000000">
            <w:pPr>
              <w:jc w:val="center"/>
            </w:pPr>
            <w:r>
              <w:rPr>
                <w:b/>
                <w:bCs/>
                <w:color w:val="FFFFFF"/>
                <w:sz w:val="32"/>
                <w:szCs w:val="32"/>
              </w:rPr>
              <w:t>$3,360 MXN/ha</w:t>
            </w:r>
          </w:p>
          <w:p w14:paraId="4671FF50" w14:textId="77777777" w:rsidR="00F1221C" w:rsidRDefault="00000000">
            <w:pPr>
              <w:jc w:val="center"/>
            </w:pPr>
            <w:r>
              <w:rPr>
                <w:color w:val="D5E8F0"/>
                <w:sz w:val="18"/>
                <w:szCs w:val="18"/>
              </w:rPr>
              <w:t>ahorro energético por ciclo</w:t>
            </w:r>
          </w:p>
        </w:tc>
        <w:tc>
          <w:tcPr>
            <w:tcW w:w="3360" w:type="dxa"/>
            <w:tcBorders>
              <w:top w:val="none" w:sz="0" w:space="0" w:color="FFFFFF"/>
              <w:left w:val="none" w:sz="0" w:space="0" w:color="FFFFFF"/>
              <w:bottom w:val="none" w:sz="0" w:space="0" w:color="FFFFFF"/>
              <w:right w:val="none" w:sz="0" w:space="0" w:color="FFFFFF"/>
            </w:tcBorders>
            <w:shd w:val="clear" w:color="auto" w:fill="196B24"/>
            <w:tcMar>
              <w:top w:w="120" w:type="dxa"/>
              <w:left w:w="200" w:type="dxa"/>
              <w:bottom w:w="120" w:type="dxa"/>
              <w:right w:w="200" w:type="dxa"/>
            </w:tcMar>
          </w:tcPr>
          <w:p w14:paraId="1E5C8AB0" w14:textId="77777777" w:rsidR="00F1221C" w:rsidRDefault="00000000">
            <w:pPr>
              <w:jc w:val="center"/>
            </w:pPr>
            <w:proofErr w:type="spellStart"/>
            <w:r>
              <w:rPr>
                <w:b/>
                <w:bCs/>
                <w:color w:val="FFFFFF"/>
                <w:sz w:val="28"/>
                <w:szCs w:val="28"/>
              </w:rPr>
              <w:t>AgTech</w:t>
            </w:r>
            <w:proofErr w:type="spellEnd"/>
            <w:r>
              <w:rPr>
                <w:b/>
                <w:bCs/>
                <w:color w:val="FFFFFF"/>
                <w:sz w:val="28"/>
                <w:szCs w:val="28"/>
              </w:rPr>
              <w:t xml:space="preserve"> · B2B · SaaS</w:t>
            </w:r>
          </w:p>
          <w:p w14:paraId="5F41479F" w14:textId="77777777" w:rsidR="00F1221C" w:rsidRDefault="00000000">
            <w:pPr>
              <w:jc w:val="center"/>
            </w:pPr>
            <w:r>
              <w:rPr>
                <w:color w:val="D5E8F0"/>
                <w:sz w:val="18"/>
                <w:szCs w:val="18"/>
              </w:rPr>
              <w:t>Modelo de negocio escalable</w:t>
            </w:r>
          </w:p>
        </w:tc>
      </w:tr>
    </w:tbl>
    <w:p w14:paraId="5D634288" w14:textId="77777777" w:rsidR="00F1221C" w:rsidRDefault="00000000">
      <w:r>
        <w:br w:type="page"/>
      </w:r>
    </w:p>
    <w:p w14:paraId="43FC37F1" w14:textId="77777777" w:rsidR="00F1221C" w:rsidRDefault="00000000">
      <w:pPr>
        <w:pStyle w:val="Ttulo1"/>
        <w:spacing w:before="0"/>
      </w:pPr>
      <w:bookmarkStart w:id="0" w:name="_Toc230688434"/>
      <w:r>
        <w:lastRenderedPageBreak/>
        <w:t>Tabla de Contenidos</w:t>
      </w:r>
      <w:bookmarkEnd w:id="0"/>
    </w:p>
    <w:sdt>
      <w:sdtPr>
        <w:alias w:val="Tabla de Contenidos"/>
        <w:id w:val="-978846196"/>
      </w:sdtPr>
      <w:sdtContent>
        <w:p w14:paraId="3DFAFEE7" w14:textId="77777777" w:rsidR="00985EF9" w:rsidRDefault="00000000">
          <w:pPr>
            <w:pStyle w:val="TDC1"/>
            <w:tabs>
              <w:tab w:val="right" w:leader="dot" w:pos="10070"/>
            </w:tabs>
            <w:rPr>
              <w:noProof/>
            </w:rPr>
          </w:pPr>
          <w:r>
            <w:fldChar w:fldCharType="begin"/>
          </w:r>
          <w:r>
            <w:instrText>TOC \h \o "1-3"</w:instrText>
          </w:r>
          <w:r>
            <w:fldChar w:fldCharType="separate"/>
          </w:r>
          <w:hyperlink w:anchor="_Toc230688434" w:history="1">
            <w:r w:rsidR="00985EF9" w:rsidRPr="00BC7DA8">
              <w:rPr>
                <w:rStyle w:val="Hipervnculo"/>
                <w:noProof/>
              </w:rPr>
              <w:t>Tabla de Contenidos</w:t>
            </w:r>
            <w:r w:rsidR="00985EF9">
              <w:rPr>
                <w:noProof/>
              </w:rPr>
              <w:tab/>
            </w:r>
            <w:r w:rsidR="00985EF9">
              <w:rPr>
                <w:noProof/>
              </w:rPr>
              <w:fldChar w:fldCharType="begin"/>
            </w:r>
            <w:r w:rsidR="00985EF9">
              <w:rPr>
                <w:noProof/>
              </w:rPr>
              <w:instrText xml:space="preserve"> PAGEREF _Toc230688434 \h </w:instrText>
            </w:r>
            <w:r w:rsidR="00985EF9">
              <w:rPr>
                <w:noProof/>
              </w:rPr>
            </w:r>
            <w:r w:rsidR="00985EF9">
              <w:rPr>
                <w:noProof/>
              </w:rPr>
              <w:fldChar w:fldCharType="separate"/>
            </w:r>
            <w:r w:rsidR="00985EF9">
              <w:rPr>
                <w:noProof/>
              </w:rPr>
              <w:t>2</w:t>
            </w:r>
            <w:r w:rsidR="00985EF9">
              <w:rPr>
                <w:noProof/>
              </w:rPr>
              <w:fldChar w:fldCharType="end"/>
            </w:r>
          </w:hyperlink>
        </w:p>
        <w:p w14:paraId="6111C267" w14:textId="77777777" w:rsidR="00985EF9" w:rsidRDefault="00985EF9">
          <w:pPr>
            <w:pStyle w:val="TDC1"/>
            <w:tabs>
              <w:tab w:val="right" w:leader="dot" w:pos="10070"/>
            </w:tabs>
            <w:rPr>
              <w:noProof/>
            </w:rPr>
          </w:pPr>
          <w:hyperlink w:anchor="_Toc230688435" w:history="1">
            <w:r w:rsidRPr="00BC7DA8">
              <w:rPr>
                <w:rStyle w:val="Hipervnculo"/>
                <w:noProof/>
              </w:rPr>
              <w:t>I. Resumen Ejecutivo</w:t>
            </w:r>
            <w:r>
              <w:rPr>
                <w:noProof/>
              </w:rPr>
              <w:tab/>
            </w:r>
            <w:r>
              <w:rPr>
                <w:noProof/>
              </w:rPr>
              <w:fldChar w:fldCharType="begin"/>
            </w:r>
            <w:r>
              <w:rPr>
                <w:noProof/>
              </w:rPr>
              <w:instrText xml:space="preserve"> PAGEREF _Toc230688435 \h </w:instrText>
            </w:r>
            <w:r>
              <w:rPr>
                <w:noProof/>
              </w:rPr>
            </w:r>
            <w:r>
              <w:rPr>
                <w:noProof/>
              </w:rPr>
              <w:fldChar w:fldCharType="separate"/>
            </w:r>
            <w:r>
              <w:rPr>
                <w:noProof/>
              </w:rPr>
              <w:t>4</w:t>
            </w:r>
            <w:r>
              <w:rPr>
                <w:noProof/>
              </w:rPr>
              <w:fldChar w:fldCharType="end"/>
            </w:r>
          </w:hyperlink>
        </w:p>
        <w:p w14:paraId="015BC522" w14:textId="77777777" w:rsidR="00985EF9" w:rsidRDefault="00985EF9">
          <w:pPr>
            <w:pStyle w:val="TDC2"/>
            <w:tabs>
              <w:tab w:val="right" w:leader="dot" w:pos="10070"/>
            </w:tabs>
            <w:rPr>
              <w:noProof/>
            </w:rPr>
          </w:pPr>
          <w:hyperlink w:anchor="_Toc230688436" w:history="1">
            <w:r w:rsidRPr="00BC7DA8">
              <w:rPr>
                <w:rStyle w:val="Hipervnculo"/>
                <w:noProof/>
              </w:rPr>
              <w:t>1.1 Síntesis del Problema</w:t>
            </w:r>
            <w:r>
              <w:rPr>
                <w:noProof/>
              </w:rPr>
              <w:tab/>
            </w:r>
            <w:r>
              <w:rPr>
                <w:noProof/>
              </w:rPr>
              <w:fldChar w:fldCharType="begin"/>
            </w:r>
            <w:r>
              <w:rPr>
                <w:noProof/>
              </w:rPr>
              <w:instrText xml:space="preserve"> PAGEREF _Toc230688436 \h </w:instrText>
            </w:r>
            <w:r>
              <w:rPr>
                <w:noProof/>
              </w:rPr>
            </w:r>
            <w:r>
              <w:rPr>
                <w:noProof/>
              </w:rPr>
              <w:fldChar w:fldCharType="separate"/>
            </w:r>
            <w:r>
              <w:rPr>
                <w:noProof/>
              </w:rPr>
              <w:t>4</w:t>
            </w:r>
            <w:r>
              <w:rPr>
                <w:noProof/>
              </w:rPr>
              <w:fldChar w:fldCharType="end"/>
            </w:r>
          </w:hyperlink>
        </w:p>
        <w:p w14:paraId="38A6696B" w14:textId="77777777" w:rsidR="00985EF9" w:rsidRDefault="00985EF9">
          <w:pPr>
            <w:pStyle w:val="TDC2"/>
            <w:tabs>
              <w:tab w:val="right" w:leader="dot" w:pos="10070"/>
            </w:tabs>
            <w:rPr>
              <w:noProof/>
            </w:rPr>
          </w:pPr>
          <w:hyperlink w:anchor="_Toc230688437" w:history="1">
            <w:r w:rsidRPr="00BC7DA8">
              <w:rPr>
                <w:rStyle w:val="Hipervnculo"/>
                <w:noProof/>
              </w:rPr>
              <w:t>1.2 Solución Propuesta</w:t>
            </w:r>
            <w:r>
              <w:rPr>
                <w:noProof/>
              </w:rPr>
              <w:tab/>
            </w:r>
            <w:r>
              <w:rPr>
                <w:noProof/>
              </w:rPr>
              <w:fldChar w:fldCharType="begin"/>
            </w:r>
            <w:r>
              <w:rPr>
                <w:noProof/>
              </w:rPr>
              <w:instrText xml:space="preserve"> PAGEREF _Toc230688437 \h </w:instrText>
            </w:r>
            <w:r>
              <w:rPr>
                <w:noProof/>
              </w:rPr>
            </w:r>
            <w:r>
              <w:rPr>
                <w:noProof/>
              </w:rPr>
              <w:fldChar w:fldCharType="separate"/>
            </w:r>
            <w:r>
              <w:rPr>
                <w:noProof/>
              </w:rPr>
              <w:t>4</w:t>
            </w:r>
            <w:r>
              <w:rPr>
                <w:noProof/>
              </w:rPr>
              <w:fldChar w:fldCharType="end"/>
            </w:r>
          </w:hyperlink>
        </w:p>
        <w:p w14:paraId="6326ECF6" w14:textId="77777777" w:rsidR="00985EF9" w:rsidRDefault="00985EF9">
          <w:pPr>
            <w:pStyle w:val="TDC2"/>
            <w:tabs>
              <w:tab w:val="right" w:leader="dot" w:pos="10070"/>
            </w:tabs>
            <w:rPr>
              <w:noProof/>
            </w:rPr>
          </w:pPr>
          <w:hyperlink w:anchor="_Toc230688438" w:history="1">
            <w:r w:rsidRPr="00BC7DA8">
              <w:rPr>
                <w:rStyle w:val="Hipervnculo"/>
                <w:noProof/>
              </w:rPr>
              <w:t>1.3 Mercado Objetivo</w:t>
            </w:r>
            <w:r>
              <w:rPr>
                <w:noProof/>
              </w:rPr>
              <w:tab/>
            </w:r>
            <w:r>
              <w:rPr>
                <w:noProof/>
              </w:rPr>
              <w:fldChar w:fldCharType="begin"/>
            </w:r>
            <w:r>
              <w:rPr>
                <w:noProof/>
              </w:rPr>
              <w:instrText xml:space="preserve"> PAGEREF _Toc230688438 \h </w:instrText>
            </w:r>
            <w:r>
              <w:rPr>
                <w:noProof/>
              </w:rPr>
            </w:r>
            <w:r>
              <w:rPr>
                <w:noProof/>
              </w:rPr>
              <w:fldChar w:fldCharType="separate"/>
            </w:r>
            <w:r>
              <w:rPr>
                <w:noProof/>
              </w:rPr>
              <w:t>4</w:t>
            </w:r>
            <w:r>
              <w:rPr>
                <w:noProof/>
              </w:rPr>
              <w:fldChar w:fldCharType="end"/>
            </w:r>
          </w:hyperlink>
        </w:p>
        <w:p w14:paraId="675D7C6C" w14:textId="77777777" w:rsidR="00985EF9" w:rsidRDefault="00985EF9">
          <w:pPr>
            <w:pStyle w:val="TDC2"/>
            <w:tabs>
              <w:tab w:val="right" w:leader="dot" w:pos="10070"/>
            </w:tabs>
            <w:rPr>
              <w:noProof/>
            </w:rPr>
          </w:pPr>
          <w:hyperlink w:anchor="_Toc230688439" w:history="1">
            <w:r w:rsidRPr="00BC7DA8">
              <w:rPr>
                <w:rStyle w:val="Hipervnculo"/>
                <w:noProof/>
              </w:rPr>
              <w:t>1.4 Ventaja Competitiva</w:t>
            </w:r>
            <w:r>
              <w:rPr>
                <w:noProof/>
              </w:rPr>
              <w:tab/>
            </w:r>
            <w:r>
              <w:rPr>
                <w:noProof/>
              </w:rPr>
              <w:fldChar w:fldCharType="begin"/>
            </w:r>
            <w:r>
              <w:rPr>
                <w:noProof/>
              </w:rPr>
              <w:instrText xml:space="preserve"> PAGEREF _Toc230688439 \h </w:instrText>
            </w:r>
            <w:r>
              <w:rPr>
                <w:noProof/>
              </w:rPr>
            </w:r>
            <w:r>
              <w:rPr>
                <w:noProof/>
              </w:rPr>
              <w:fldChar w:fldCharType="separate"/>
            </w:r>
            <w:r>
              <w:rPr>
                <w:noProof/>
              </w:rPr>
              <w:t>4</w:t>
            </w:r>
            <w:r>
              <w:rPr>
                <w:noProof/>
              </w:rPr>
              <w:fldChar w:fldCharType="end"/>
            </w:r>
          </w:hyperlink>
        </w:p>
        <w:p w14:paraId="087B1A06" w14:textId="77777777" w:rsidR="00985EF9" w:rsidRDefault="00985EF9">
          <w:pPr>
            <w:pStyle w:val="TDC2"/>
            <w:tabs>
              <w:tab w:val="right" w:leader="dot" w:pos="10070"/>
            </w:tabs>
            <w:rPr>
              <w:noProof/>
            </w:rPr>
          </w:pPr>
          <w:hyperlink w:anchor="_Toc230688440" w:history="1">
            <w:r w:rsidRPr="00BC7DA8">
              <w:rPr>
                <w:rStyle w:val="Hipervnculo"/>
                <w:noProof/>
              </w:rPr>
              <w:t>1.5 Proyección Financiera Síntesis</w:t>
            </w:r>
            <w:r>
              <w:rPr>
                <w:noProof/>
              </w:rPr>
              <w:tab/>
            </w:r>
            <w:r>
              <w:rPr>
                <w:noProof/>
              </w:rPr>
              <w:fldChar w:fldCharType="begin"/>
            </w:r>
            <w:r>
              <w:rPr>
                <w:noProof/>
              </w:rPr>
              <w:instrText xml:space="preserve"> PAGEREF _Toc230688440 \h </w:instrText>
            </w:r>
            <w:r>
              <w:rPr>
                <w:noProof/>
              </w:rPr>
            </w:r>
            <w:r>
              <w:rPr>
                <w:noProof/>
              </w:rPr>
              <w:fldChar w:fldCharType="separate"/>
            </w:r>
            <w:r>
              <w:rPr>
                <w:noProof/>
              </w:rPr>
              <w:t>4</w:t>
            </w:r>
            <w:r>
              <w:rPr>
                <w:noProof/>
              </w:rPr>
              <w:fldChar w:fldCharType="end"/>
            </w:r>
          </w:hyperlink>
        </w:p>
        <w:p w14:paraId="75A20309" w14:textId="77777777" w:rsidR="00985EF9" w:rsidRDefault="00985EF9">
          <w:pPr>
            <w:pStyle w:val="TDC1"/>
            <w:tabs>
              <w:tab w:val="right" w:leader="dot" w:pos="10070"/>
            </w:tabs>
            <w:rPr>
              <w:noProof/>
            </w:rPr>
          </w:pPr>
          <w:hyperlink w:anchor="_Toc230688441" w:history="1">
            <w:r w:rsidRPr="00BC7DA8">
              <w:rPr>
                <w:rStyle w:val="Hipervnculo"/>
                <w:noProof/>
              </w:rPr>
              <w:t>II. Análisis del Entorno y del Sector</w:t>
            </w:r>
            <w:r>
              <w:rPr>
                <w:noProof/>
              </w:rPr>
              <w:tab/>
            </w:r>
            <w:r>
              <w:rPr>
                <w:noProof/>
              </w:rPr>
              <w:fldChar w:fldCharType="begin"/>
            </w:r>
            <w:r>
              <w:rPr>
                <w:noProof/>
              </w:rPr>
              <w:instrText xml:space="preserve"> PAGEREF _Toc230688441 \h </w:instrText>
            </w:r>
            <w:r>
              <w:rPr>
                <w:noProof/>
              </w:rPr>
            </w:r>
            <w:r>
              <w:rPr>
                <w:noProof/>
              </w:rPr>
              <w:fldChar w:fldCharType="separate"/>
            </w:r>
            <w:r>
              <w:rPr>
                <w:noProof/>
              </w:rPr>
              <w:t>6</w:t>
            </w:r>
            <w:r>
              <w:rPr>
                <w:noProof/>
              </w:rPr>
              <w:fldChar w:fldCharType="end"/>
            </w:r>
          </w:hyperlink>
        </w:p>
        <w:p w14:paraId="635B6C93" w14:textId="77777777" w:rsidR="00985EF9" w:rsidRDefault="00985EF9">
          <w:pPr>
            <w:pStyle w:val="TDC2"/>
            <w:tabs>
              <w:tab w:val="right" w:leader="dot" w:pos="10070"/>
            </w:tabs>
            <w:rPr>
              <w:noProof/>
            </w:rPr>
          </w:pPr>
          <w:hyperlink w:anchor="_Toc230688442" w:history="1">
            <w:r w:rsidRPr="00BC7DA8">
              <w:rPr>
                <w:rStyle w:val="Hipervnculo"/>
                <w:noProof/>
              </w:rPr>
              <w:t>2.1 Contexto Hídrico de México</w:t>
            </w:r>
            <w:r>
              <w:rPr>
                <w:noProof/>
              </w:rPr>
              <w:tab/>
            </w:r>
            <w:r>
              <w:rPr>
                <w:noProof/>
              </w:rPr>
              <w:fldChar w:fldCharType="begin"/>
            </w:r>
            <w:r>
              <w:rPr>
                <w:noProof/>
              </w:rPr>
              <w:instrText xml:space="preserve"> PAGEREF _Toc230688442 \h </w:instrText>
            </w:r>
            <w:r>
              <w:rPr>
                <w:noProof/>
              </w:rPr>
            </w:r>
            <w:r>
              <w:rPr>
                <w:noProof/>
              </w:rPr>
              <w:fldChar w:fldCharType="separate"/>
            </w:r>
            <w:r>
              <w:rPr>
                <w:noProof/>
              </w:rPr>
              <w:t>6</w:t>
            </w:r>
            <w:r>
              <w:rPr>
                <w:noProof/>
              </w:rPr>
              <w:fldChar w:fldCharType="end"/>
            </w:r>
          </w:hyperlink>
        </w:p>
        <w:p w14:paraId="45612A6E" w14:textId="77777777" w:rsidR="00985EF9" w:rsidRDefault="00985EF9">
          <w:pPr>
            <w:pStyle w:val="TDC2"/>
            <w:tabs>
              <w:tab w:val="right" w:leader="dot" w:pos="10070"/>
            </w:tabs>
            <w:rPr>
              <w:noProof/>
            </w:rPr>
          </w:pPr>
          <w:hyperlink w:anchor="_Toc230688443" w:history="1">
            <w:r w:rsidRPr="00BC7DA8">
              <w:rPr>
                <w:rStyle w:val="Hipervnculo"/>
                <w:noProof/>
              </w:rPr>
              <w:t>2.2 Sector AgTech en México</w:t>
            </w:r>
            <w:r>
              <w:rPr>
                <w:noProof/>
              </w:rPr>
              <w:tab/>
            </w:r>
            <w:r>
              <w:rPr>
                <w:noProof/>
              </w:rPr>
              <w:fldChar w:fldCharType="begin"/>
            </w:r>
            <w:r>
              <w:rPr>
                <w:noProof/>
              </w:rPr>
              <w:instrText xml:space="preserve"> PAGEREF _Toc230688443 \h </w:instrText>
            </w:r>
            <w:r>
              <w:rPr>
                <w:noProof/>
              </w:rPr>
            </w:r>
            <w:r>
              <w:rPr>
                <w:noProof/>
              </w:rPr>
              <w:fldChar w:fldCharType="separate"/>
            </w:r>
            <w:r>
              <w:rPr>
                <w:noProof/>
              </w:rPr>
              <w:t>6</w:t>
            </w:r>
            <w:r>
              <w:rPr>
                <w:noProof/>
              </w:rPr>
              <w:fldChar w:fldCharType="end"/>
            </w:r>
          </w:hyperlink>
        </w:p>
        <w:p w14:paraId="3BA58E6F" w14:textId="77777777" w:rsidR="00985EF9" w:rsidRDefault="00985EF9">
          <w:pPr>
            <w:pStyle w:val="TDC2"/>
            <w:tabs>
              <w:tab w:val="right" w:leader="dot" w:pos="10070"/>
            </w:tabs>
            <w:rPr>
              <w:noProof/>
            </w:rPr>
          </w:pPr>
          <w:hyperlink w:anchor="_Toc230688444" w:history="1">
            <w:r w:rsidRPr="00BC7DA8">
              <w:rPr>
                <w:rStyle w:val="Hipervnculo"/>
                <w:noProof/>
              </w:rPr>
              <w:t>2.3 Análisis PESTEL</w:t>
            </w:r>
            <w:r>
              <w:rPr>
                <w:noProof/>
              </w:rPr>
              <w:tab/>
            </w:r>
            <w:r>
              <w:rPr>
                <w:noProof/>
              </w:rPr>
              <w:fldChar w:fldCharType="begin"/>
            </w:r>
            <w:r>
              <w:rPr>
                <w:noProof/>
              </w:rPr>
              <w:instrText xml:space="preserve"> PAGEREF _Toc230688444 \h </w:instrText>
            </w:r>
            <w:r>
              <w:rPr>
                <w:noProof/>
              </w:rPr>
            </w:r>
            <w:r>
              <w:rPr>
                <w:noProof/>
              </w:rPr>
              <w:fldChar w:fldCharType="separate"/>
            </w:r>
            <w:r>
              <w:rPr>
                <w:noProof/>
              </w:rPr>
              <w:t>6</w:t>
            </w:r>
            <w:r>
              <w:rPr>
                <w:noProof/>
              </w:rPr>
              <w:fldChar w:fldCharType="end"/>
            </w:r>
          </w:hyperlink>
        </w:p>
        <w:p w14:paraId="5956154F" w14:textId="77777777" w:rsidR="00985EF9" w:rsidRDefault="00985EF9">
          <w:pPr>
            <w:pStyle w:val="TDC2"/>
            <w:tabs>
              <w:tab w:val="right" w:leader="dot" w:pos="10070"/>
            </w:tabs>
            <w:rPr>
              <w:noProof/>
            </w:rPr>
          </w:pPr>
          <w:hyperlink w:anchor="_Toc230688445" w:history="1">
            <w:r w:rsidRPr="00BC7DA8">
              <w:rPr>
                <w:rStyle w:val="Hipervnculo"/>
                <w:noProof/>
              </w:rPr>
              <w:t>2.4 Panorama Competitivo</w:t>
            </w:r>
            <w:r>
              <w:rPr>
                <w:noProof/>
              </w:rPr>
              <w:tab/>
            </w:r>
            <w:r>
              <w:rPr>
                <w:noProof/>
              </w:rPr>
              <w:fldChar w:fldCharType="begin"/>
            </w:r>
            <w:r>
              <w:rPr>
                <w:noProof/>
              </w:rPr>
              <w:instrText xml:space="preserve"> PAGEREF _Toc230688445 \h </w:instrText>
            </w:r>
            <w:r>
              <w:rPr>
                <w:noProof/>
              </w:rPr>
            </w:r>
            <w:r>
              <w:rPr>
                <w:noProof/>
              </w:rPr>
              <w:fldChar w:fldCharType="separate"/>
            </w:r>
            <w:r>
              <w:rPr>
                <w:noProof/>
              </w:rPr>
              <w:t>6</w:t>
            </w:r>
            <w:r>
              <w:rPr>
                <w:noProof/>
              </w:rPr>
              <w:fldChar w:fldCharType="end"/>
            </w:r>
          </w:hyperlink>
        </w:p>
        <w:p w14:paraId="567C617F" w14:textId="77777777" w:rsidR="00985EF9" w:rsidRDefault="00985EF9">
          <w:pPr>
            <w:pStyle w:val="TDC1"/>
            <w:tabs>
              <w:tab w:val="right" w:leader="dot" w:pos="10070"/>
            </w:tabs>
            <w:rPr>
              <w:noProof/>
            </w:rPr>
          </w:pPr>
          <w:hyperlink w:anchor="_Toc230688446" w:history="1">
            <w:r w:rsidRPr="00BC7DA8">
              <w:rPr>
                <w:rStyle w:val="Hipervnculo"/>
                <w:noProof/>
              </w:rPr>
              <w:t>III. Propuesta de Valor y Modelo de Negocio</w:t>
            </w:r>
            <w:r>
              <w:rPr>
                <w:noProof/>
              </w:rPr>
              <w:tab/>
            </w:r>
            <w:r>
              <w:rPr>
                <w:noProof/>
              </w:rPr>
              <w:fldChar w:fldCharType="begin"/>
            </w:r>
            <w:r>
              <w:rPr>
                <w:noProof/>
              </w:rPr>
              <w:instrText xml:space="preserve"> PAGEREF _Toc230688446 \h </w:instrText>
            </w:r>
            <w:r>
              <w:rPr>
                <w:noProof/>
              </w:rPr>
            </w:r>
            <w:r>
              <w:rPr>
                <w:noProof/>
              </w:rPr>
              <w:fldChar w:fldCharType="separate"/>
            </w:r>
            <w:r>
              <w:rPr>
                <w:noProof/>
              </w:rPr>
              <w:t>8</w:t>
            </w:r>
            <w:r>
              <w:rPr>
                <w:noProof/>
              </w:rPr>
              <w:fldChar w:fldCharType="end"/>
            </w:r>
          </w:hyperlink>
        </w:p>
        <w:p w14:paraId="7CB53141" w14:textId="77777777" w:rsidR="00985EF9" w:rsidRDefault="00985EF9">
          <w:pPr>
            <w:pStyle w:val="TDC2"/>
            <w:tabs>
              <w:tab w:val="right" w:leader="dot" w:pos="10070"/>
            </w:tabs>
            <w:rPr>
              <w:noProof/>
            </w:rPr>
          </w:pPr>
          <w:hyperlink w:anchor="_Toc230688447" w:history="1">
            <w:r w:rsidRPr="00BC7DA8">
              <w:rPr>
                <w:rStyle w:val="Hipervnculo"/>
                <w:noProof/>
              </w:rPr>
              <w:t>3.1 Segmento de Clientes Objetivo</w:t>
            </w:r>
            <w:r>
              <w:rPr>
                <w:noProof/>
              </w:rPr>
              <w:tab/>
            </w:r>
            <w:r>
              <w:rPr>
                <w:noProof/>
              </w:rPr>
              <w:fldChar w:fldCharType="begin"/>
            </w:r>
            <w:r>
              <w:rPr>
                <w:noProof/>
              </w:rPr>
              <w:instrText xml:space="preserve"> PAGEREF _Toc230688447 \h </w:instrText>
            </w:r>
            <w:r>
              <w:rPr>
                <w:noProof/>
              </w:rPr>
            </w:r>
            <w:r>
              <w:rPr>
                <w:noProof/>
              </w:rPr>
              <w:fldChar w:fldCharType="separate"/>
            </w:r>
            <w:r>
              <w:rPr>
                <w:noProof/>
              </w:rPr>
              <w:t>8</w:t>
            </w:r>
            <w:r>
              <w:rPr>
                <w:noProof/>
              </w:rPr>
              <w:fldChar w:fldCharType="end"/>
            </w:r>
          </w:hyperlink>
        </w:p>
        <w:p w14:paraId="4E2F8EF0" w14:textId="77777777" w:rsidR="00985EF9" w:rsidRDefault="00985EF9">
          <w:pPr>
            <w:pStyle w:val="TDC2"/>
            <w:tabs>
              <w:tab w:val="right" w:leader="dot" w:pos="10070"/>
            </w:tabs>
            <w:rPr>
              <w:noProof/>
            </w:rPr>
          </w:pPr>
          <w:hyperlink w:anchor="_Toc230688448" w:history="1">
            <w:r w:rsidRPr="00BC7DA8">
              <w:rPr>
                <w:rStyle w:val="Hipervnculo"/>
                <w:noProof/>
              </w:rPr>
              <w:t>3.2 Propuesta de Valor Central</w:t>
            </w:r>
            <w:r>
              <w:rPr>
                <w:noProof/>
              </w:rPr>
              <w:tab/>
            </w:r>
            <w:r>
              <w:rPr>
                <w:noProof/>
              </w:rPr>
              <w:fldChar w:fldCharType="begin"/>
            </w:r>
            <w:r>
              <w:rPr>
                <w:noProof/>
              </w:rPr>
              <w:instrText xml:space="preserve"> PAGEREF _Toc230688448 \h </w:instrText>
            </w:r>
            <w:r>
              <w:rPr>
                <w:noProof/>
              </w:rPr>
            </w:r>
            <w:r>
              <w:rPr>
                <w:noProof/>
              </w:rPr>
              <w:fldChar w:fldCharType="separate"/>
            </w:r>
            <w:r>
              <w:rPr>
                <w:noProof/>
              </w:rPr>
              <w:t>8</w:t>
            </w:r>
            <w:r>
              <w:rPr>
                <w:noProof/>
              </w:rPr>
              <w:fldChar w:fldCharType="end"/>
            </w:r>
          </w:hyperlink>
        </w:p>
        <w:p w14:paraId="118B5EA3" w14:textId="77777777" w:rsidR="00985EF9" w:rsidRDefault="00985EF9">
          <w:pPr>
            <w:pStyle w:val="TDC2"/>
            <w:tabs>
              <w:tab w:val="right" w:leader="dot" w:pos="10070"/>
            </w:tabs>
            <w:rPr>
              <w:noProof/>
            </w:rPr>
          </w:pPr>
          <w:hyperlink w:anchor="_Toc230688449" w:history="1">
            <w:r w:rsidRPr="00BC7DA8">
              <w:rPr>
                <w:rStyle w:val="Hipervnculo"/>
                <w:noProof/>
              </w:rPr>
              <w:t>3.3 Lienzo Business Model Canvas</w:t>
            </w:r>
            <w:r>
              <w:rPr>
                <w:noProof/>
              </w:rPr>
              <w:tab/>
            </w:r>
            <w:r>
              <w:rPr>
                <w:noProof/>
              </w:rPr>
              <w:fldChar w:fldCharType="begin"/>
            </w:r>
            <w:r>
              <w:rPr>
                <w:noProof/>
              </w:rPr>
              <w:instrText xml:space="preserve"> PAGEREF _Toc230688449 \h </w:instrText>
            </w:r>
            <w:r>
              <w:rPr>
                <w:noProof/>
              </w:rPr>
            </w:r>
            <w:r>
              <w:rPr>
                <w:noProof/>
              </w:rPr>
              <w:fldChar w:fldCharType="separate"/>
            </w:r>
            <w:r>
              <w:rPr>
                <w:noProof/>
              </w:rPr>
              <w:t>8</w:t>
            </w:r>
            <w:r>
              <w:rPr>
                <w:noProof/>
              </w:rPr>
              <w:fldChar w:fldCharType="end"/>
            </w:r>
          </w:hyperlink>
        </w:p>
        <w:p w14:paraId="2ABA57B3" w14:textId="77777777" w:rsidR="00985EF9" w:rsidRDefault="00985EF9">
          <w:pPr>
            <w:pStyle w:val="TDC2"/>
            <w:tabs>
              <w:tab w:val="right" w:leader="dot" w:pos="10070"/>
            </w:tabs>
            <w:rPr>
              <w:noProof/>
            </w:rPr>
          </w:pPr>
          <w:hyperlink w:anchor="_Toc230688450" w:history="1">
            <w:r w:rsidRPr="00BC7DA8">
              <w:rPr>
                <w:rStyle w:val="Hipervnculo"/>
                <w:noProof/>
              </w:rPr>
              <w:t>3.4 Dos Alternativas de Modelo de Negocio</w:t>
            </w:r>
            <w:r>
              <w:rPr>
                <w:noProof/>
              </w:rPr>
              <w:tab/>
            </w:r>
            <w:r>
              <w:rPr>
                <w:noProof/>
              </w:rPr>
              <w:fldChar w:fldCharType="begin"/>
            </w:r>
            <w:r>
              <w:rPr>
                <w:noProof/>
              </w:rPr>
              <w:instrText xml:space="preserve"> PAGEREF _Toc230688450 \h </w:instrText>
            </w:r>
            <w:r>
              <w:rPr>
                <w:noProof/>
              </w:rPr>
            </w:r>
            <w:r>
              <w:rPr>
                <w:noProof/>
              </w:rPr>
              <w:fldChar w:fldCharType="separate"/>
            </w:r>
            <w:r>
              <w:rPr>
                <w:noProof/>
              </w:rPr>
              <w:t>8</w:t>
            </w:r>
            <w:r>
              <w:rPr>
                <w:noProof/>
              </w:rPr>
              <w:fldChar w:fldCharType="end"/>
            </w:r>
          </w:hyperlink>
        </w:p>
        <w:p w14:paraId="49C3489E" w14:textId="77777777" w:rsidR="00985EF9" w:rsidRDefault="00985EF9">
          <w:pPr>
            <w:pStyle w:val="TDC3"/>
            <w:tabs>
              <w:tab w:val="right" w:leader="dot" w:pos="10070"/>
            </w:tabs>
            <w:rPr>
              <w:noProof/>
            </w:rPr>
          </w:pPr>
          <w:hyperlink w:anchor="_Toc230688451" w:history="1">
            <w:r w:rsidRPr="00BC7DA8">
              <w:rPr>
                <w:rStyle w:val="Hipervnculo"/>
                <w:noProof/>
              </w:rPr>
              <w:t>Modelo A: SaaS Agrícola por Suscripción</w:t>
            </w:r>
            <w:r>
              <w:rPr>
                <w:noProof/>
              </w:rPr>
              <w:tab/>
            </w:r>
            <w:r>
              <w:rPr>
                <w:noProof/>
              </w:rPr>
              <w:fldChar w:fldCharType="begin"/>
            </w:r>
            <w:r>
              <w:rPr>
                <w:noProof/>
              </w:rPr>
              <w:instrText xml:space="preserve"> PAGEREF _Toc230688451 \h </w:instrText>
            </w:r>
            <w:r>
              <w:rPr>
                <w:noProof/>
              </w:rPr>
            </w:r>
            <w:r>
              <w:rPr>
                <w:noProof/>
              </w:rPr>
              <w:fldChar w:fldCharType="separate"/>
            </w:r>
            <w:r>
              <w:rPr>
                <w:noProof/>
              </w:rPr>
              <w:t>8</w:t>
            </w:r>
            <w:r>
              <w:rPr>
                <w:noProof/>
              </w:rPr>
              <w:fldChar w:fldCharType="end"/>
            </w:r>
          </w:hyperlink>
        </w:p>
        <w:p w14:paraId="63C5A006" w14:textId="77777777" w:rsidR="00985EF9" w:rsidRDefault="00985EF9">
          <w:pPr>
            <w:pStyle w:val="TDC3"/>
            <w:tabs>
              <w:tab w:val="right" w:leader="dot" w:pos="10070"/>
            </w:tabs>
            <w:rPr>
              <w:noProof/>
            </w:rPr>
          </w:pPr>
          <w:hyperlink w:anchor="_Toc230688452" w:history="1">
            <w:r w:rsidRPr="00BC7DA8">
              <w:rPr>
                <w:rStyle w:val="Hipervnculo"/>
                <w:noProof/>
              </w:rPr>
              <w:t>Modelo B: Pago por Desempeño (Ahorro Compartido)</w:t>
            </w:r>
            <w:r>
              <w:rPr>
                <w:noProof/>
              </w:rPr>
              <w:tab/>
            </w:r>
            <w:r>
              <w:rPr>
                <w:noProof/>
              </w:rPr>
              <w:fldChar w:fldCharType="begin"/>
            </w:r>
            <w:r>
              <w:rPr>
                <w:noProof/>
              </w:rPr>
              <w:instrText xml:space="preserve"> PAGEREF _Toc230688452 \h </w:instrText>
            </w:r>
            <w:r>
              <w:rPr>
                <w:noProof/>
              </w:rPr>
            </w:r>
            <w:r>
              <w:rPr>
                <w:noProof/>
              </w:rPr>
              <w:fldChar w:fldCharType="separate"/>
            </w:r>
            <w:r>
              <w:rPr>
                <w:noProof/>
              </w:rPr>
              <w:t>9</w:t>
            </w:r>
            <w:r>
              <w:rPr>
                <w:noProof/>
              </w:rPr>
              <w:fldChar w:fldCharType="end"/>
            </w:r>
          </w:hyperlink>
        </w:p>
        <w:p w14:paraId="2F990316" w14:textId="77777777" w:rsidR="00985EF9" w:rsidRDefault="00985EF9">
          <w:pPr>
            <w:pStyle w:val="TDC1"/>
            <w:tabs>
              <w:tab w:val="right" w:leader="dot" w:pos="10070"/>
            </w:tabs>
            <w:rPr>
              <w:noProof/>
            </w:rPr>
          </w:pPr>
          <w:hyperlink w:anchor="_Toc230688453" w:history="1">
            <w:r w:rsidRPr="00BC7DA8">
              <w:rPr>
                <w:rStyle w:val="Hipervnculo"/>
                <w:noProof/>
              </w:rPr>
              <w:t>IV. Estudio de Mercado</w:t>
            </w:r>
            <w:r>
              <w:rPr>
                <w:noProof/>
              </w:rPr>
              <w:tab/>
            </w:r>
            <w:r>
              <w:rPr>
                <w:noProof/>
              </w:rPr>
              <w:fldChar w:fldCharType="begin"/>
            </w:r>
            <w:r>
              <w:rPr>
                <w:noProof/>
              </w:rPr>
              <w:instrText xml:space="preserve"> PAGEREF _Toc230688453 \h </w:instrText>
            </w:r>
            <w:r>
              <w:rPr>
                <w:noProof/>
              </w:rPr>
            </w:r>
            <w:r>
              <w:rPr>
                <w:noProof/>
              </w:rPr>
              <w:fldChar w:fldCharType="separate"/>
            </w:r>
            <w:r>
              <w:rPr>
                <w:noProof/>
              </w:rPr>
              <w:t>10</w:t>
            </w:r>
            <w:r>
              <w:rPr>
                <w:noProof/>
              </w:rPr>
              <w:fldChar w:fldCharType="end"/>
            </w:r>
          </w:hyperlink>
        </w:p>
        <w:p w14:paraId="1C1834F7" w14:textId="77777777" w:rsidR="00985EF9" w:rsidRDefault="00985EF9">
          <w:pPr>
            <w:pStyle w:val="TDC2"/>
            <w:tabs>
              <w:tab w:val="right" w:leader="dot" w:pos="10070"/>
            </w:tabs>
            <w:rPr>
              <w:noProof/>
            </w:rPr>
          </w:pPr>
          <w:hyperlink w:anchor="_Toc230688454" w:history="1">
            <w:r w:rsidRPr="00BC7DA8">
              <w:rPr>
                <w:rStyle w:val="Hipervnculo"/>
                <w:noProof/>
              </w:rPr>
              <w:t>4.1 Segmentación del Mercado</w:t>
            </w:r>
            <w:r>
              <w:rPr>
                <w:noProof/>
              </w:rPr>
              <w:tab/>
            </w:r>
            <w:r>
              <w:rPr>
                <w:noProof/>
              </w:rPr>
              <w:fldChar w:fldCharType="begin"/>
            </w:r>
            <w:r>
              <w:rPr>
                <w:noProof/>
              </w:rPr>
              <w:instrText xml:space="preserve"> PAGEREF _Toc230688454 \h </w:instrText>
            </w:r>
            <w:r>
              <w:rPr>
                <w:noProof/>
              </w:rPr>
            </w:r>
            <w:r>
              <w:rPr>
                <w:noProof/>
              </w:rPr>
              <w:fldChar w:fldCharType="separate"/>
            </w:r>
            <w:r>
              <w:rPr>
                <w:noProof/>
              </w:rPr>
              <w:t>10</w:t>
            </w:r>
            <w:r>
              <w:rPr>
                <w:noProof/>
              </w:rPr>
              <w:fldChar w:fldCharType="end"/>
            </w:r>
          </w:hyperlink>
        </w:p>
        <w:p w14:paraId="67B4B6A1" w14:textId="77777777" w:rsidR="00985EF9" w:rsidRDefault="00985EF9">
          <w:pPr>
            <w:pStyle w:val="TDC2"/>
            <w:tabs>
              <w:tab w:val="right" w:leader="dot" w:pos="10070"/>
            </w:tabs>
            <w:rPr>
              <w:noProof/>
            </w:rPr>
          </w:pPr>
          <w:hyperlink w:anchor="_Toc230688455" w:history="1">
            <w:r w:rsidRPr="00BC7DA8">
              <w:rPr>
                <w:rStyle w:val="Hipervnculo"/>
                <w:noProof/>
              </w:rPr>
              <w:t>4.2 Estimación de Mercado: TAM / SAM / SOM</w:t>
            </w:r>
            <w:r>
              <w:rPr>
                <w:noProof/>
              </w:rPr>
              <w:tab/>
            </w:r>
            <w:r>
              <w:rPr>
                <w:noProof/>
              </w:rPr>
              <w:fldChar w:fldCharType="begin"/>
            </w:r>
            <w:r>
              <w:rPr>
                <w:noProof/>
              </w:rPr>
              <w:instrText xml:space="preserve"> PAGEREF _Toc230688455 \h </w:instrText>
            </w:r>
            <w:r>
              <w:rPr>
                <w:noProof/>
              </w:rPr>
            </w:r>
            <w:r>
              <w:rPr>
                <w:noProof/>
              </w:rPr>
              <w:fldChar w:fldCharType="separate"/>
            </w:r>
            <w:r>
              <w:rPr>
                <w:noProof/>
              </w:rPr>
              <w:t>10</w:t>
            </w:r>
            <w:r>
              <w:rPr>
                <w:noProof/>
              </w:rPr>
              <w:fldChar w:fldCharType="end"/>
            </w:r>
          </w:hyperlink>
        </w:p>
        <w:p w14:paraId="1ACF2298" w14:textId="77777777" w:rsidR="00985EF9" w:rsidRDefault="00985EF9">
          <w:pPr>
            <w:pStyle w:val="TDC2"/>
            <w:tabs>
              <w:tab w:val="right" w:leader="dot" w:pos="10070"/>
            </w:tabs>
            <w:rPr>
              <w:noProof/>
            </w:rPr>
          </w:pPr>
          <w:hyperlink w:anchor="_Toc230688456" w:history="1">
            <w:r w:rsidRPr="00BC7DA8">
              <w:rPr>
                <w:rStyle w:val="Hipervnculo"/>
                <w:noProof/>
              </w:rPr>
              <w:t>4.3 Disposición de Pago</w:t>
            </w:r>
            <w:r>
              <w:rPr>
                <w:noProof/>
              </w:rPr>
              <w:tab/>
            </w:r>
            <w:r>
              <w:rPr>
                <w:noProof/>
              </w:rPr>
              <w:fldChar w:fldCharType="begin"/>
            </w:r>
            <w:r>
              <w:rPr>
                <w:noProof/>
              </w:rPr>
              <w:instrText xml:space="preserve"> PAGEREF _Toc230688456 \h </w:instrText>
            </w:r>
            <w:r>
              <w:rPr>
                <w:noProof/>
              </w:rPr>
            </w:r>
            <w:r>
              <w:rPr>
                <w:noProof/>
              </w:rPr>
              <w:fldChar w:fldCharType="separate"/>
            </w:r>
            <w:r>
              <w:rPr>
                <w:noProof/>
              </w:rPr>
              <w:t>10</w:t>
            </w:r>
            <w:r>
              <w:rPr>
                <w:noProof/>
              </w:rPr>
              <w:fldChar w:fldCharType="end"/>
            </w:r>
          </w:hyperlink>
        </w:p>
        <w:p w14:paraId="176EEE79" w14:textId="77777777" w:rsidR="00985EF9" w:rsidRDefault="00985EF9">
          <w:pPr>
            <w:pStyle w:val="TDC2"/>
            <w:tabs>
              <w:tab w:val="right" w:leader="dot" w:pos="10070"/>
            </w:tabs>
            <w:rPr>
              <w:noProof/>
            </w:rPr>
          </w:pPr>
          <w:hyperlink w:anchor="_Toc230688457" w:history="1">
            <w:r w:rsidRPr="00BC7DA8">
              <w:rPr>
                <w:rStyle w:val="Hipervnculo"/>
                <w:noProof/>
              </w:rPr>
              <w:t>4.4 Validación del Mercado</w:t>
            </w:r>
            <w:r>
              <w:rPr>
                <w:noProof/>
              </w:rPr>
              <w:tab/>
            </w:r>
            <w:r>
              <w:rPr>
                <w:noProof/>
              </w:rPr>
              <w:fldChar w:fldCharType="begin"/>
            </w:r>
            <w:r>
              <w:rPr>
                <w:noProof/>
              </w:rPr>
              <w:instrText xml:space="preserve"> PAGEREF _Toc230688457 \h </w:instrText>
            </w:r>
            <w:r>
              <w:rPr>
                <w:noProof/>
              </w:rPr>
            </w:r>
            <w:r>
              <w:rPr>
                <w:noProof/>
              </w:rPr>
              <w:fldChar w:fldCharType="separate"/>
            </w:r>
            <w:r>
              <w:rPr>
                <w:noProof/>
              </w:rPr>
              <w:t>10</w:t>
            </w:r>
            <w:r>
              <w:rPr>
                <w:noProof/>
              </w:rPr>
              <w:fldChar w:fldCharType="end"/>
            </w:r>
          </w:hyperlink>
        </w:p>
        <w:p w14:paraId="15BF55DA" w14:textId="77777777" w:rsidR="00985EF9" w:rsidRDefault="00985EF9">
          <w:pPr>
            <w:pStyle w:val="TDC1"/>
            <w:tabs>
              <w:tab w:val="right" w:leader="dot" w:pos="10070"/>
            </w:tabs>
            <w:rPr>
              <w:noProof/>
            </w:rPr>
          </w:pPr>
          <w:hyperlink w:anchor="_Toc230688458" w:history="1">
            <w:r w:rsidRPr="00BC7DA8">
              <w:rPr>
                <w:rStyle w:val="Hipervnculo"/>
                <w:noProof/>
              </w:rPr>
              <w:t>V. Estudio Técnico</w:t>
            </w:r>
            <w:r>
              <w:rPr>
                <w:noProof/>
              </w:rPr>
              <w:tab/>
            </w:r>
            <w:r>
              <w:rPr>
                <w:noProof/>
              </w:rPr>
              <w:fldChar w:fldCharType="begin"/>
            </w:r>
            <w:r>
              <w:rPr>
                <w:noProof/>
              </w:rPr>
              <w:instrText xml:space="preserve"> PAGEREF _Toc230688458 \h </w:instrText>
            </w:r>
            <w:r>
              <w:rPr>
                <w:noProof/>
              </w:rPr>
            </w:r>
            <w:r>
              <w:rPr>
                <w:noProof/>
              </w:rPr>
              <w:fldChar w:fldCharType="separate"/>
            </w:r>
            <w:r>
              <w:rPr>
                <w:noProof/>
              </w:rPr>
              <w:t>11</w:t>
            </w:r>
            <w:r>
              <w:rPr>
                <w:noProof/>
              </w:rPr>
              <w:fldChar w:fldCharType="end"/>
            </w:r>
          </w:hyperlink>
        </w:p>
        <w:p w14:paraId="684D4105" w14:textId="77777777" w:rsidR="00985EF9" w:rsidRDefault="00985EF9">
          <w:pPr>
            <w:pStyle w:val="TDC2"/>
            <w:tabs>
              <w:tab w:val="right" w:leader="dot" w:pos="10070"/>
            </w:tabs>
            <w:rPr>
              <w:noProof/>
            </w:rPr>
          </w:pPr>
          <w:hyperlink w:anchor="_Toc230688459" w:history="1">
            <w:r w:rsidRPr="00BC7DA8">
              <w:rPr>
                <w:rStyle w:val="Hipervnculo"/>
                <w:noProof/>
              </w:rPr>
              <w:t>5.1 Arquitectura de la Solución</w:t>
            </w:r>
            <w:r>
              <w:rPr>
                <w:noProof/>
              </w:rPr>
              <w:tab/>
            </w:r>
            <w:r>
              <w:rPr>
                <w:noProof/>
              </w:rPr>
              <w:fldChar w:fldCharType="begin"/>
            </w:r>
            <w:r>
              <w:rPr>
                <w:noProof/>
              </w:rPr>
              <w:instrText xml:space="preserve"> PAGEREF _Toc230688459 \h </w:instrText>
            </w:r>
            <w:r>
              <w:rPr>
                <w:noProof/>
              </w:rPr>
            </w:r>
            <w:r>
              <w:rPr>
                <w:noProof/>
              </w:rPr>
              <w:fldChar w:fldCharType="separate"/>
            </w:r>
            <w:r>
              <w:rPr>
                <w:noProof/>
              </w:rPr>
              <w:t>11</w:t>
            </w:r>
            <w:r>
              <w:rPr>
                <w:noProof/>
              </w:rPr>
              <w:fldChar w:fldCharType="end"/>
            </w:r>
          </w:hyperlink>
        </w:p>
        <w:p w14:paraId="76C438D3" w14:textId="77777777" w:rsidR="00985EF9" w:rsidRDefault="00985EF9">
          <w:pPr>
            <w:pStyle w:val="TDC2"/>
            <w:tabs>
              <w:tab w:val="right" w:leader="dot" w:pos="10070"/>
            </w:tabs>
            <w:rPr>
              <w:noProof/>
            </w:rPr>
          </w:pPr>
          <w:hyperlink w:anchor="_Toc230688460" w:history="1">
            <w:r w:rsidRPr="00BC7DA8">
              <w:rPr>
                <w:rStyle w:val="Hipervnculo"/>
                <w:noProof/>
              </w:rPr>
              <w:t>5.2 Infraestructura Requerida</w:t>
            </w:r>
            <w:r>
              <w:rPr>
                <w:noProof/>
              </w:rPr>
              <w:tab/>
            </w:r>
            <w:r>
              <w:rPr>
                <w:noProof/>
              </w:rPr>
              <w:fldChar w:fldCharType="begin"/>
            </w:r>
            <w:r>
              <w:rPr>
                <w:noProof/>
              </w:rPr>
              <w:instrText xml:space="preserve"> PAGEREF _Toc230688460 \h </w:instrText>
            </w:r>
            <w:r>
              <w:rPr>
                <w:noProof/>
              </w:rPr>
            </w:r>
            <w:r>
              <w:rPr>
                <w:noProof/>
              </w:rPr>
              <w:fldChar w:fldCharType="separate"/>
            </w:r>
            <w:r>
              <w:rPr>
                <w:noProof/>
              </w:rPr>
              <w:t>11</w:t>
            </w:r>
            <w:r>
              <w:rPr>
                <w:noProof/>
              </w:rPr>
              <w:fldChar w:fldCharType="end"/>
            </w:r>
          </w:hyperlink>
        </w:p>
        <w:p w14:paraId="60C4F8F3" w14:textId="77777777" w:rsidR="00985EF9" w:rsidRDefault="00985EF9">
          <w:pPr>
            <w:pStyle w:val="TDC2"/>
            <w:tabs>
              <w:tab w:val="right" w:leader="dot" w:pos="10070"/>
            </w:tabs>
            <w:rPr>
              <w:noProof/>
            </w:rPr>
          </w:pPr>
          <w:hyperlink w:anchor="_Toc230688461" w:history="1">
            <w:r w:rsidRPr="00BC7DA8">
              <w:rPr>
                <w:rStyle w:val="Hipervnculo"/>
                <w:noProof/>
              </w:rPr>
              <w:t>5.3 Escalabilidad Tecnológica</w:t>
            </w:r>
            <w:r>
              <w:rPr>
                <w:noProof/>
              </w:rPr>
              <w:tab/>
            </w:r>
            <w:r>
              <w:rPr>
                <w:noProof/>
              </w:rPr>
              <w:fldChar w:fldCharType="begin"/>
            </w:r>
            <w:r>
              <w:rPr>
                <w:noProof/>
              </w:rPr>
              <w:instrText xml:space="preserve"> PAGEREF _Toc230688461 \h </w:instrText>
            </w:r>
            <w:r>
              <w:rPr>
                <w:noProof/>
              </w:rPr>
            </w:r>
            <w:r>
              <w:rPr>
                <w:noProof/>
              </w:rPr>
              <w:fldChar w:fldCharType="separate"/>
            </w:r>
            <w:r>
              <w:rPr>
                <w:noProof/>
              </w:rPr>
              <w:t>11</w:t>
            </w:r>
            <w:r>
              <w:rPr>
                <w:noProof/>
              </w:rPr>
              <w:fldChar w:fldCharType="end"/>
            </w:r>
          </w:hyperlink>
        </w:p>
        <w:p w14:paraId="7F8F7DAE" w14:textId="77777777" w:rsidR="00985EF9" w:rsidRDefault="00985EF9">
          <w:pPr>
            <w:pStyle w:val="TDC1"/>
            <w:tabs>
              <w:tab w:val="right" w:leader="dot" w:pos="10070"/>
            </w:tabs>
            <w:rPr>
              <w:noProof/>
            </w:rPr>
          </w:pPr>
          <w:hyperlink w:anchor="_Toc230688462" w:history="1">
            <w:r w:rsidRPr="00BC7DA8">
              <w:rPr>
                <w:rStyle w:val="Hipervnculo"/>
                <w:noProof/>
              </w:rPr>
              <w:t>VI. Estudio Administrativo</w:t>
            </w:r>
            <w:r>
              <w:rPr>
                <w:noProof/>
              </w:rPr>
              <w:tab/>
            </w:r>
            <w:r>
              <w:rPr>
                <w:noProof/>
              </w:rPr>
              <w:fldChar w:fldCharType="begin"/>
            </w:r>
            <w:r>
              <w:rPr>
                <w:noProof/>
              </w:rPr>
              <w:instrText xml:space="preserve"> PAGEREF _Toc230688462 \h </w:instrText>
            </w:r>
            <w:r>
              <w:rPr>
                <w:noProof/>
              </w:rPr>
            </w:r>
            <w:r>
              <w:rPr>
                <w:noProof/>
              </w:rPr>
              <w:fldChar w:fldCharType="separate"/>
            </w:r>
            <w:r>
              <w:rPr>
                <w:noProof/>
              </w:rPr>
              <w:t>12</w:t>
            </w:r>
            <w:r>
              <w:rPr>
                <w:noProof/>
              </w:rPr>
              <w:fldChar w:fldCharType="end"/>
            </w:r>
          </w:hyperlink>
        </w:p>
        <w:p w14:paraId="3ED582A2" w14:textId="77777777" w:rsidR="00985EF9" w:rsidRDefault="00985EF9">
          <w:pPr>
            <w:pStyle w:val="TDC2"/>
            <w:tabs>
              <w:tab w:val="right" w:leader="dot" w:pos="10070"/>
            </w:tabs>
            <w:rPr>
              <w:noProof/>
            </w:rPr>
          </w:pPr>
          <w:hyperlink w:anchor="_Toc230688463" w:history="1">
            <w:r w:rsidRPr="00BC7DA8">
              <w:rPr>
                <w:rStyle w:val="Hipervnculo"/>
                <w:noProof/>
              </w:rPr>
              <w:t>6.1 Estructura Organizacional Inicial</w:t>
            </w:r>
            <w:r>
              <w:rPr>
                <w:noProof/>
              </w:rPr>
              <w:tab/>
            </w:r>
            <w:r>
              <w:rPr>
                <w:noProof/>
              </w:rPr>
              <w:fldChar w:fldCharType="begin"/>
            </w:r>
            <w:r>
              <w:rPr>
                <w:noProof/>
              </w:rPr>
              <w:instrText xml:space="preserve"> PAGEREF _Toc230688463 \h </w:instrText>
            </w:r>
            <w:r>
              <w:rPr>
                <w:noProof/>
              </w:rPr>
            </w:r>
            <w:r>
              <w:rPr>
                <w:noProof/>
              </w:rPr>
              <w:fldChar w:fldCharType="separate"/>
            </w:r>
            <w:r>
              <w:rPr>
                <w:noProof/>
              </w:rPr>
              <w:t>12</w:t>
            </w:r>
            <w:r>
              <w:rPr>
                <w:noProof/>
              </w:rPr>
              <w:fldChar w:fldCharType="end"/>
            </w:r>
          </w:hyperlink>
        </w:p>
        <w:p w14:paraId="20015599" w14:textId="77777777" w:rsidR="00985EF9" w:rsidRDefault="00985EF9">
          <w:pPr>
            <w:pStyle w:val="TDC2"/>
            <w:tabs>
              <w:tab w:val="right" w:leader="dot" w:pos="10070"/>
            </w:tabs>
            <w:rPr>
              <w:noProof/>
            </w:rPr>
          </w:pPr>
          <w:hyperlink w:anchor="_Toc230688464" w:history="1">
            <w:r w:rsidRPr="00BC7DA8">
              <w:rPr>
                <w:rStyle w:val="Hipervnculo"/>
                <w:noProof/>
              </w:rPr>
              <w:t>6.2 Expansión del Equipo (Año 2–3)</w:t>
            </w:r>
            <w:r>
              <w:rPr>
                <w:noProof/>
              </w:rPr>
              <w:tab/>
            </w:r>
            <w:r>
              <w:rPr>
                <w:noProof/>
              </w:rPr>
              <w:fldChar w:fldCharType="begin"/>
            </w:r>
            <w:r>
              <w:rPr>
                <w:noProof/>
              </w:rPr>
              <w:instrText xml:space="preserve"> PAGEREF _Toc230688464 \h </w:instrText>
            </w:r>
            <w:r>
              <w:rPr>
                <w:noProof/>
              </w:rPr>
            </w:r>
            <w:r>
              <w:rPr>
                <w:noProof/>
              </w:rPr>
              <w:fldChar w:fldCharType="separate"/>
            </w:r>
            <w:r>
              <w:rPr>
                <w:noProof/>
              </w:rPr>
              <w:t>12</w:t>
            </w:r>
            <w:r>
              <w:rPr>
                <w:noProof/>
              </w:rPr>
              <w:fldChar w:fldCharType="end"/>
            </w:r>
          </w:hyperlink>
        </w:p>
        <w:p w14:paraId="6E3D92C4" w14:textId="77777777" w:rsidR="00985EF9" w:rsidRDefault="00985EF9">
          <w:pPr>
            <w:pStyle w:val="TDC2"/>
            <w:tabs>
              <w:tab w:val="right" w:leader="dot" w:pos="10070"/>
            </w:tabs>
            <w:rPr>
              <w:noProof/>
            </w:rPr>
          </w:pPr>
          <w:hyperlink w:anchor="_Toc230688465" w:history="1">
            <w:r w:rsidRPr="00BC7DA8">
              <w:rPr>
                <w:rStyle w:val="Hipervnculo"/>
                <w:noProof/>
              </w:rPr>
              <w:t>6.3 Marco Legal y Constitución</w:t>
            </w:r>
            <w:r>
              <w:rPr>
                <w:noProof/>
              </w:rPr>
              <w:tab/>
            </w:r>
            <w:r>
              <w:rPr>
                <w:noProof/>
              </w:rPr>
              <w:fldChar w:fldCharType="begin"/>
            </w:r>
            <w:r>
              <w:rPr>
                <w:noProof/>
              </w:rPr>
              <w:instrText xml:space="preserve"> PAGEREF _Toc230688465 \h </w:instrText>
            </w:r>
            <w:r>
              <w:rPr>
                <w:noProof/>
              </w:rPr>
            </w:r>
            <w:r>
              <w:rPr>
                <w:noProof/>
              </w:rPr>
              <w:fldChar w:fldCharType="separate"/>
            </w:r>
            <w:r>
              <w:rPr>
                <w:noProof/>
              </w:rPr>
              <w:t>12</w:t>
            </w:r>
            <w:r>
              <w:rPr>
                <w:noProof/>
              </w:rPr>
              <w:fldChar w:fldCharType="end"/>
            </w:r>
          </w:hyperlink>
        </w:p>
        <w:p w14:paraId="4B344E48" w14:textId="77777777" w:rsidR="00985EF9" w:rsidRDefault="00985EF9">
          <w:pPr>
            <w:pStyle w:val="TDC1"/>
            <w:tabs>
              <w:tab w:val="right" w:leader="dot" w:pos="10070"/>
            </w:tabs>
            <w:rPr>
              <w:noProof/>
            </w:rPr>
          </w:pPr>
          <w:hyperlink w:anchor="_Toc230688466" w:history="1">
            <w:r w:rsidRPr="00BC7DA8">
              <w:rPr>
                <w:rStyle w:val="Hipervnculo"/>
                <w:noProof/>
              </w:rPr>
              <w:t>VII. Estudio Financiero</w:t>
            </w:r>
            <w:r>
              <w:rPr>
                <w:noProof/>
              </w:rPr>
              <w:tab/>
            </w:r>
            <w:r>
              <w:rPr>
                <w:noProof/>
              </w:rPr>
              <w:fldChar w:fldCharType="begin"/>
            </w:r>
            <w:r>
              <w:rPr>
                <w:noProof/>
              </w:rPr>
              <w:instrText xml:space="preserve"> PAGEREF _Toc230688466 \h </w:instrText>
            </w:r>
            <w:r>
              <w:rPr>
                <w:noProof/>
              </w:rPr>
            </w:r>
            <w:r>
              <w:rPr>
                <w:noProof/>
              </w:rPr>
              <w:fldChar w:fldCharType="separate"/>
            </w:r>
            <w:r>
              <w:rPr>
                <w:noProof/>
              </w:rPr>
              <w:t>13</w:t>
            </w:r>
            <w:r>
              <w:rPr>
                <w:noProof/>
              </w:rPr>
              <w:fldChar w:fldCharType="end"/>
            </w:r>
          </w:hyperlink>
        </w:p>
        <w:p w14:paraId="30ABFB58" w14:textId="77777777" w:rsidR="00985EF9" w:rsidRDefault="00985EF9">
          <w:pPr>
            <w:pStyle w:val="TDC2"/>
            <w:tabs>
              <w:tab w:val="right" w:leader="dot" w:pos="10070"/>
            </w:tabs>
            <w:rPr>
              <w:noProof/>
            </w:rPr>
          </w:pPr>
          <w:hyperlink w:anchor="_Toc230688467" w:history="1">
            <w:r w:rsidRPr="00BC7DA8">
              <w:rPr>
                <w:rStyle w:val="Hipervnculo"/>
                <w:noProof/>
              </w:rPr>
              <w:t>7.1 Inversión Inicial (CAPEX)</w:t>
            </w:r>
            <w:r>
              <w:rPr>
                <w:noProof/>
              </w:rPr>
              <w:tab/>
            </w:r>
            <w:r>
              <w:rPr>
                <w:noProof/>
              </w:rPr>
              <w:fldChar w:fldCharType="begin"/>
            </w:r>
            <w:r>
              <w:rPr>
                <w:noProof/>
              </w:rPr>
              <w:instrText xml:space="preserve"> PAGEREF _Toc230688467 \h </w:instrText>
            </w:r>
            <w:r>
              <w:rPr>
                <w:noProof/>
              </w:rPr>
            </w:r>
            <w:r>
              <w:rPr>
                <w:noProof/>
              </w:rPr>
              <w:fldChar w:fldCharType="separate"/>
            </w:r>
            <w:r>
              <w:rPr>
                <w:noProof/>
              </w:rPr>
              <w:t>13</w:t>
            </w:r>
            <w:r>
              <w:rPr>
                <w:noProof/>
              </w:rPr>
              <w:fldChar w:fldCharType="end"/>
            </w:r>
          </w:hyperlink>
        </w:p>
        <w:p w14:paraId="50D63AFB" w14:textId="77777777" w:rsidR="00985EF9" w:rsidRDefault="00985EF9">
          <w:pPr>
            <w:pStyle w:val="TDC2"/>
            <w:tabs>
              <w:tab w:val="right" w:leader="dot" w:pos="10070"/>
            </w:tabs>
            <w:rPr>
              <w:noProof/>
            </w:rPr>
          </w:pPr>
          <w:hyperlink w:anchor="_Toc230688468" w:history="1">
            <w:r w:rsidRPr="00BC7DA8">
              <w:rPr>
                <w:rStyle w:val="Hipervnculo"/>
                <w:noProof/>
              </w:rPr>
              <w:t>7.2 Costos Operativos Anuales (OPEX)</w:t>
            </w:r>
            <w:r>
              <w:rPr>
                <w:noProof/>
              </w:rPr>
              <w:tab/>
            </w:r>
            <w:r>
              <w:rPr>
                <w:noProof/>
              </w:rPr>
              <w:fldChar w:fldCharType="begin"/>
            </w:r>
            <w:r>
              <w:rPr>
                <w:noProof/>
              </w:rPr>
              <w:instrText xml:space="preserve"> PAGEREF _Toc230688468 \h </w:instrText>
            </w:r>
            <w:r>
              <w:rPr>
                <w:noProof/>
              </w:rPr>
            </w:r>
            <w:r>
              <w:rPr>
                <w:noProof/>
              </w:rPr>
              <w:fldChar w:fldCharType="separate"/>
            </w:r>
            <w:r>
              <w:rPr>
                <w:noProof/>
              </w:rPr>
              <w:t>13</w:t>
            </w:r>
            <w:r>
              <w:rPr>
                <w:noProof/>
              </w:rPr>
              <w:fldChar w:fldCharType="end"/>
            </w:r>
          </w:hyperlink>
        </w:p>
        <w:p w14:paraId="45A18B1F" w14:textId="77777777" w:rsidR="00985EF9" w:rsidRDefault="00985EF9">
          <w:pPr>
            <w:pStyle w:val="TDC2"/>
            <w:tabs>
              <w:tab w:val="right" w:leader="dot" w:pos="10070"/>
            </w:tabs>
            <w:rPr>
              <w:noProof/>
            </w:rPr>
          </w:pPr>
          <w:hyperlink w:anchor="_Toc230688469" w:history="1">
            <w:r w:rsidRPr="00BC7DA8">
              <w:rPr>
                <w:rStyle w:val="Hipervnculo"/>
                <w:noProof/>
              </w:rPr>
              <w:t>7.3 Proyección de Ingresos (3 Años) — Modelo SaaS</w:t>
            </w:r>
            <w:r>
              <w:rPr>
                <w:noProof/>
              </w:rPr>
              <w:tab/>
            </w:r>
            <w:r>
              <w:rPr>
                <w:noProof/>
              </w:rPr>
              <w:fldChar w:fldCharType="begin"/>
            </w:r>
            <w:r>
              <w:rPr>
                <w:noProof/>
              </w:rPr>
              <w:instrText xml:space="preserve"> PAGEREF _Toc230688469 \h </w:instrText>
            </w:r>
            <w:r>
              <w:rPr>
                <w:noProof/>
              </w:rPr>
            </w:r>
            <w:r>
              <w:rPr>
                <w:noProof/>
              </w:rPr>
              <w:fldChar w:fldCharType="separate"/>
            </w:r>
            <w:r>
              <w:rPr>
                <w:noProof/>
              </w:rPr>
              <w:t>13</w:t>
            </w:r>
            <w:r>
              <w:rPr>
                <w:noProof/>
              </w:rPr>
              <w:fldChar w:fldCharType="end"/>
            </w:r>
          </w:hyperlink>
        </w:p>
        <w:p w14:paraId="6162F93B" w14:textId="77777777" w:rsidR="00985EF9" w:rsidRDefault="00985EF9">
          <w:pPr>
            <w:pStyle w:val="TDC2"/>
            <w:tabs>
              <w:tab w:val="right" w:leader="dot" w:pos="10070"/>
            </w:tabs>
            <w:rPr>
              <w:noProof/>
            </w:rPr>
          </w:pPr>
          <w:hyperlink w:anchor="_Toc230688470" w:history="1">
            <w:r w:rsidRPr="00BC7DA8">
              <w:rPr>
                <w:rStyle w:val="Hipervnculo"/>
                <w:noProof/>
              </w:rPr>
              <w:t>7.4 Punto de Equilibrio</w:t>
            </w:r>
            <w:r>
              <w:rPr>
                <w:noProof/>
              </w:rPr>
              <w:tab/>
            </w:r>
            <w:r>
              <w:rPr>
                <w:noProof/>
              </w:rPr>
              <w:fldChar w:fldCharType="begin"/>
            </w:r>
            <w:r>
              <w:rPr>
                <w:noProof/>
              </w:rPr>
              <w:instrText xml:space="preserve"> PAGEREF _Toc230688470 \h </w:instrText>
            </w:r>
            <w:r>
              <w:rPr>
                <w:noProof/>
              </w:rPr>
            </w:r>
            <w:r>
              <w:rPr>
                <w:noProof/>
              </w:rPr>
              <w:fldChar w:fldCharType="separate"/>
            </w:r>
            <w:r>
              <w:rPr>
                <w:noProof/>
              </w:rPr>
              <w:t>13</w:t>
            </w:r>
            <w:r>
              <w:rPr>
                <w:noProof/>
              </w:rPr>
              <w:fldChar w:fldCharType="end"/>
            </w:r>
          </w:hyperlink>
        </w:p>
        <w:p w14:paraId="2D002586" w14:textId="77777777" w:rsidR="00985EF9" w:rsidRDefault="00985EF9">
          <w:pPr>
            <w:pStyle w:val="TDC2"/>
            <w:tabs>
              <w:tab w:val="right" w:leader="dot" w:pos="10070"/>
            </w:tabs>
            <w:rPr>
              <w:noProof/>
            </w:rPr>
          </w:pPr>
          <w:hyperlink w:anchor="_Toc230688471" w:history="1">
            <w:r w:rsidRPr="00BC7DA8">
              <w:rPr>
                <w:rStyle w:val="Hipervnculo"/>
                <w:noProof/>
              </w:rPr>
              <w:t>7.5 Valor Actual Neto (VAN) y Tasa Interna de Retorno (TIR)</w:t>
            </w:r>
            <w:r>
              <w:rPr>
                <w:noProof/>
              </w:rPr>
              <w:tab/>
            </w:r>
            <w:r>
              <w:rPr>
                <w:noProof/>
              </w:rPr>
              <w:fldChar w:fldCharType="begin"/>
            </w:r>
            <w:r>
              <w:rPr>
                <w:noProof/>
              </w:rPr>
              <w:instrText xml:space="preserve"> PAGEREF _Toc230688471 \h </w:instrText>
            </w:r>
            <w:r>
              <w:rPr>
                <w:noProof/>
              </w:rPr>
            </w:r>
            <w:r>
              <w:rPr>
                <w:noProof/>
              </w:rPr>
              <w:fldChar w:fldCharType="separate"/>
            </w:r>
            <w:r>
              <w:rPr>
                <w:noProof/>
              </w:rPr>
              <w:t>13</w:t>
            </w:r>
            <w:r>
              <w:rPr>
                <w:noProof/>
              </w:rPr>
              <w:fldChar w:fldCharType="end"/>
            </w:r>
          </w:hyperlink>
        </w:p>
        <w:p w14:paraId="79AC5E64" w14:textId="77777777" w:rsidR="00985EF9" w:rsidRDefault="00985EF9">
          <w:pPr>
            <w:pStyle w:val="TDC1"/>
            <w:tabs>
              <w:tab w:val="right" w:leader="dot" w:pos="10070"/>
            </w:tabs>
            <w:rPr>
              <w:noProof/>
            </w:rPr>
          </w:pPr>
          <w:hyperlink w:anchor="_Toc230688472" w:history="1">
            <w:r w:rsidRPr="00BC7DA8">
              <w:rPr>
                <w:rStyle w:val="Hipervnculo"/>
                <w:noProof/>
              </w:rPr>
              <w:t>VIII. Análisis de Riesgos y Escenarios</w:t>
            </w:r>
            <w:r>
              <w:rPr>
                <w:noProof/>
              </w:rPr>
              <w:tab/>
            </w:r>
            <w:r>
              <w:rPr>
                <w:noProof/>
              </w:rPr>
              <w:fldChar w:fldCharType="begin"/>
            </w:r>
            <w:r>
              <w:rPr>
                <w:noProof/>
              </w:rPr>
              <w:instrText xml:space="preserve"> PAGEREF _Toc230688472 \h </w:instrText>
            </w:r>
            <w:r>
              <w:rPr>
                <w:noProof/>
              </w:rPr>
            </w:r>
            <w:r>
              <w:rPr>
                <w:noProof/>
              </w:rPr>
              <w:fldChar w:fldCharType="separate"/>
            </w:r>
            <w:r>
              <w:rPr>
                <w:noProof/>
              </w:rPr>
              <w:t>15</w:t>
            </w:r>
            <w:r>
              <w:rPr>
                <w:noProof/>
              </w:rPr>
              <w:fldChar w:fldCharType="end"/>
            </w:r>
          </w:hyperlink>
        </w:p>
        <w:p w14:paraId="64AE24ED" w14:textId="77777777" w:rsidR="00985EF9" w:rsidRDefault="00985EF9">
          <w:pPr>
            <w:pStyle w:val="TDC2"/>
            <w:tabs>
              <w:tab w:val="right" w:leader="dot" w:pos="10070"/>
            </w:tabs>
            <w:rPr>
              <w:noProof/>
            </w:rPr>
          </w:pPr>
          <w:hyperlink w:anchor="_Toc230688473" w:history="1">
            <w:r w:rsidRPr="00BC7DA8">
              <w:rPr>
                <w:rStyle w:val="Hipervnculo"/>
                <w:noProof/>
              </w:rPr>
              <w:t>8.1 Matriz de Riesgos</w:t>
            </w:r>
            <w:r>
              <w:rPr>
                <w:noProof/>
              </w:rPr>
              <w:tab/>
            </w:r>
            <w:r>
              <w:rPr>
                <w:noProof/>
              </w:rPr>
              <w:fldChar w:fldCharType="begin"/>
            </w:r>
            <w:r>
              <w:rPr>
                <w:noProof/>
              </w:rPr>
              <w:instrText xml:space="preserve"> PAGEREF _Toc230688473 \h </w:instrText>
            </w:r>
            <w:r>
              <w:rPr>
                <w:noProof/>
              </w:rPr>
            </w:r>
            <w:r>
              <w:rPr>
                <w:noProof/>
              </w:rPr>
              <w:fldChar w:fldCharType="separate"/>
            </w:r>
            <w:r>
              <w:rPr>
                <w:noProof/>
              </w:rPr>
              <w:t>15</w:t>
            </w:r>
            <w:r>
              <w:rPr>
                <w:noProof/>
              </w:rPr>
              <w:fldChar w:fldCharType="end"/>
            </w:r>
          </w:hyperlink>
        </w:p>
        <w:p w14:paraId="07CB8905" w14:textId="77777777" w:rsidR="00985EF9" w:rsidRDefault="00985EF9">
          <w:pPr>
            <w:pStyle w:val="TDC2"/>
            <w:tabs>
              <w:tab w:val="right" w:leader="dot" w:pos="10070"/>
            </w:tabs>
            <w:rPr>
              <w:noProof/>
            </w:rPr>
          </w:pPr>
          <w:hyperlink w:anchor="_Toc230688474" w:history="1">
            <w:r w:rsidRPr="00BC7DA8">
              <w:rPr>
                <w:rStyle w:val="Hipervnculo"/>
                <w:noProof/>
              </w:rPr>
              <w:t>8.2 Escenario Conservador</w:t>
            </w:r>
            <w:r>
              <w:rPr>
                <w:noProof/>
              </w:rPr>
              <w:tab/>
            </w:r>
            <w:r>
              <w:rPr>
                <w:noProof/>
              </w:rPr>
              <w:fldChar w:fldCharType="begin"/>
            </w:r>
            <w:r>
              <w:rPr>
                <w:noProof/>
              </w:rPr>
              <w:instrText xml:space="preserve"> PAGEREF _Toc230688474 \h </w:instrText>
            </w:r>
            <w:r>
              <w:rPr>
                <w:noProof/>
              </w:rPr>
            </w:r>
            <w:r>
              <w:rPr>
                <w:noProof/>
              </w:rPr>
              <w:fldChar w:fldCharType="separate"/>
            </w:r>
            <w:r>
              <w:rPr>
                <w:noProof/>
              </w:rPr>
              <w:t>15</w:t>
            </w:r>
            <w:r>
              <w:rPr>
                <w:noProof/>
              </w:rPr>
              <w:fldChar w:fldCharType="end"/>
            </w:r>
          </w:hyperlink>
        </w:p>
        <w:p w14:paraId="26542E07" w14:textId="77777777" w:rsidR="00985EF9" w:rsidRDefault="00985EF9">
          <w:pPr>
            <w:pStyle w:val="TDC1"/>
            <w:tabs>
              <w:tab w:val="right" w:leader="dot" w:pos="10070"/>
            </w:tabs>
            <w:rPr>
              <w:noProof/>
            </w:rPr>
          </w:pPr>
          <w:hyperlink w:anchor="_Toc230688475" w:history="1">
            <w:r w:rsidRPr="00BC7DA8">
              <w:rPr>
                <w:rStyle w:val="Hipervnculo"/>
                <w:noProof/>
              </w:rPr>
              <w:t>IX. Estrategia de Financiamiento</w:t>
            </w:r>
            <w:r>
              <w:rPr>
                <w:noProof/>
              </w:rPr>
              <w:tab/>
            </w:r>
            <w:r>
              <w:rPr>
                <w:noProof/>
              </w:rPr>
              <w:fldChar w:fldCharType="begin"/>
            </w:r>
            <w:r>
              <w:rPr>
                <w:noProof/>
              </w:rPr>
              <w:instrText xml:space="preserve"> PAGEREF _Toc230688475 \h </w:instrText>
            </w:r>
            <w:r>
              <w:rPr>
                <w:noProof/>
              </w:rPr>
            </w:r>
            <w:r>
              <w:rPr>
                <w:noProof/>
              </w:rPr>
              <w:fldChar w:fldCharType="separate"/>
            </w:r>
            <w:r>
              <w:rPr>
                <w:noProof/>
              </w:rPr>
              <w:t>16</w:t>
            </w:r>
            <w:r>
              <w:rPr>
                <w:noProof/>
              </w:rPr>
              <w:fldChar w:fldCharType="end"/>
            </w:r>
          </w:hyperlink>
        </w:p>
        <w:p w14:paraId="067698A4" w14:textId="77777777" w:rsidR="00985EF9" w:rsidRDefault="00985EF9">
          <w:pPr>
            <w:pStyle w:val="TDC2"/>
            <w:tabs>
              <w:tab w:val="right" w:leader="dot" w:pos="10070"/>
            </w:tabs>
            <w:rPr>
              <w:noProof/>
            </w:rPr>
          </w:pPr>
          <w:hyperlink w:anchor="_Toc230688476" w:history="1">
            <w:r w:rsidRPr="00BC7DA8">
              <w:rPr>
                <w:rStyle w:val="Hipervnculo"/>
                <w:noProof/>
              </w:rPr>
              <w:t>9.1 Capital Propio (Bootstrapping)</w:t>
            </w:r>
            <w:r>
              <w:rPr>
                <w:noProof/>
              </w:rPr>
              <w:tab/>
            </w:r>
            <w:r>
              <w:rPr>
                <w:noProof/>
              </w:rPr>
              <w:fldChar w:fldCharType="begin"/>
            </w:r>
            <w:r>
              <w:rPr>
                <w:noProof/>
              </w:rPr>
              <w:instrText xml:space="preserve"> PAGEREF _Toc230688476 \h </w:instrText>
            </w:r>
            <w:r>
              <w:rPr>
                <w:noProof/>
              </w:rPr>
            </w:r>
            <w:r>
              <w:rPr>
                <w:noProof/>
              </w:rPr>
              <w:fldChar w:fldCharType="separate"/>
            </w:r>
            <w:r>
              <w:rPr>
                <w:noProof/>
              </w:rPr>
              <w:t>16</w:t>
            </w:r>
            <w:r>
              <w:rPr>
                <w:noProof/>
              </w:rPr>
              <w:fldChar w:fldCharType="end"/>
            </w:r>
          </w:hyperlink>
        </w:p>
        <w:p w14:paraId="0ECA73BE" w14:textId="77777777" w:rsidR="00985EF9" w:rsidRDefault="00985EF9">
          <w:pPr>
            <w:pStyle w:val="TDC2"/>
            <w:tabs>
              <w:tab w:val="right" w:leader="dot" w:pos="10070"/>
            </w:tabs>
            <w:rPr>
              <w:noProof/>
            </w:rPr>
          </w:pPr>
          <w:hyperlink w:anchor="_Toc230688477" w:history="1">
            <w:r w:rsidRPr="00BC7DA8">
              <w:rPr>
                <w:rStyle w:val="Hipervnculo"/>
                <w:noProof/>
              </w:rPr>
              <w:t>9.2 Fondos Públicos y Programas Institucionales</w:t>
            </w:r>
            <w:r>
              <w:rPr>
                <w:noProof/>
              </w:rPr>
              <w:tab/>
            </w:r>
            <w:r>
              <w:rPr>
                <w:noProof/>
              </w:rPr>
              <w:fldChar w:fldCharType="begin"/>
            </w:r>
            <w:r>
              <w:rPr>
                <w:noProof/>
              </w:rPr>
              <w:instrText xml:space="preserve"> PAGEREF _Toc230688477 \h </w:instrText>
            </w:r>
            <w:r>
              <w:rPr>
                <w:noProof/>
              </w:rPr>
            </w:r>
            <w:r>
              <w:rPr>
                <w:noProof/>
              </w:rPr>
              <w:fldChar w:fldCharType="separate"/>
            </w:r>
            <w:r>
              <w:rPr>
                <w:noProof/>
              </w:rPr>
              <w:t>16</w:t>
            </w:r>
            <w:r>
              <w:rPr>
                <w:noProof/>
              </w:rPr>
              <w:fldChar w:fldCharType="end"/>
            </w:r>
          </w:hyperlink>
        </w:p>
        <w:p w14:paraId="07C7014A" w14:textId="77777777" w:rsidR="00985EF9" w:rsidRDefault="00985EF9">
          <w:pPr>
            <w:pStyle w:val="TDC2"/>
            <w:tabs>
              <w:tab w:val="right" w:leader="dot" w:pos="10070"/>
            </w:tabs>
            <w:rPr>
              <w:noProof/>
            </w:rPr>
          </w:pPr>
          <w:hyperlink w:anchor="_Toc230688478" w:history="1">
            <w:r w:rsidRPr="00BC7DA8">
              <w:rPr>
                <w:rStyle w:val="Hipervnculo"/>
                <w:noProof/>
              </w:rPr>
              <w:t>9.3 Inversión Ángel y Capital Semilla</w:t>
            </w:r>
            <w:r>
              <w:rPr>
                <w:noProof/>
              </w:rPr>
              <w:tab/>
            </w:r>
            <w:r>
              <w:rPr>
                <w:noProof/>
              </w:rPr>
              <w:fldChar w:fldCharType="begin"/>
            </w:r>
            <w:r>
              <w:rPr>
                <w:noProof/>
              </w:rPr>
              <w:instrText xml:space="preserve"> PAGEREF _Toc230688478 \h </w:instrText>
            </w:r>
            <w:r>
              <w:rPr>
                <w:noProof/>
              </w:rPr>
            </w:r>
            <w:r>
              <w:rPr>
                <w:noProof/>
              </w:rPr>
              <w:fldChar w:fldCharType="separate"/>
            </w:r>
            <w:r>
              <w:rPr>
                <w:noProof/>
              </w:rPr>
              <w:t>16</w:t>
            </w:r>
            <w:r>
              <w:rPr>
                <w:noProof/>
              </w:rPr>
              <w:fldChar w:fldCharType="end"/>
            </w:r>
          </w:hyperlink>
        </w:p>
        <w:p w14:paraId="78892F5F" w14:textId="77777777" w:rsidR="00985EF9" w:rsidRDefault="00985EF9">
          <w:pPr>
            <w:pStyle w:val="TDC2"/>
            <w:tabs>
              <w:tab w:val="right" w:leader="dot" w:pos="10070"/>
            </w:tabs>
            <w:rPr>
              <w:noProof/>
            </w:rPr>
          </w:pPr>
          <w:hyperlink w:anchor="_Toc230688479" w:history="1">
            <w:r w:rsidRPr="00BC7DA8">
              <w:rPr>
                <w:rStyle w:val="Hipervnculo"/>
                <w:noProof/>
              </w:rPr>
              <w:t>9.4 Modelo de Financiamiento Recomendado</w:t>
            </w:r>
            <w:r>
              <w:rPr>
                <w:noProof/>
              </w:rPr>
              <w:tab/>
            </w:r>
            <w:r>
              <w:rPr>
                <w:noProof/>
              </w:rPr>
              <w:fldChar w:fldCharType="begin"/>
            </w:r>
            <w:r>
              <w:rPr>
                <w:noProof/>
              </w:rPr>
              <w:instrText xml:space="preserve"> PAGEREF _Toc230688479 \h </w:instrText>
            </w:r>
            <w:r>
              <w:rPr>
                <w:noProof/>
              </w:rPr>
            </w:r>
            <w:r>
              <w:rPr>
                <w:noProof/>
              </w:rPr>
              <w:fldChar w:fldCharType="separate"/>
            </w:r>
            <w:r>
              <w:rPr>
                <w:noProof/>
              </w:rPr>
              <w:t>16</w:t>
            </w:r>
            <w:r>
              <w:rPr>
                <w:noProof/>
              </w:rPr>
              <w:fldChar w:fldCharType="end"/>
            </w:r>
          </w:hyperlink>
        </w:p>
        <w:p w14:paraId="41EB5842" w14:textId="77777777" w:rsidR="00985EF9" w:rsidRDefault="00985EF9">
          <w:pPr>
            <w:pStyle w:val="TDC1"/>
            <w:tabs>
              <w:tab w:val="right" w:leader="dot" w:pos="10070"/>
            </w:tabs>
            <w:rPr>
              <w:noProof/>
            </w:rPr>
          </w:pPr>
          <w:hyperlink w:anchor="_Toc230688480" w:history="1">
            <w:r w:rsidRPr="00BC7DA8">
              <w:rPr>
                <w:rStyle w:val="Hipervnculo"/>
                <w:noProof/>
              </w:rPr>
              <w:t>X. Evaluación de Viabilidad Integral</w:t>
            </w:r>
            <w:r>
              <w:rPr>
                <w:noProof/>
              </w:rPr>
              <w:tab/>
            </w:r>
            <w:r>
              <w:rPr>
                <w:noProof/>
              </w:rPr>
              <w:fldChar w:fldCharType="begin"/>
            </w:r>
            <w:r>
              <w:rPr>
                <w:noProof/>
              </w:rPr>
              <w:instrText xml:space="preserve"> PAGEREF _Toc230688480 \h </w:instrText>
            </w:r>
            <w:r>
              <w:rPr>
                <w:noProof/>
              </w:rPr>
            </w:r>
            <w:r>
              <w:rPr>
                <w:noProof/>
              </w:rPr>
              <w:fldChar w:fldCharType="separate"/>
            </w:r>
            <w:r>
              <w:rPr>
                <w:noProof/>
              </w:rPr>
              <w:t>17</w:t>
            </w:r>
            <w:r>
              <w:rPr>
                <w:noProof/>
              </w:rPr>
              <w:fldChar w:fldCharType="end"/>
            </w:r>
          </w:hyperlink>
        </w:p>
        <w:p w14:paraId="7CA5A27B" w14:textId="77777777" w:rsidR="00985EF9" w:rsidRDefault="00985EF9">
          <w:pPr>
            <w:pStyle w:val="TDC2"/>
            <w:tabs>
              <w:tab w:val="right" w:leader="dot" w:pos="10070"/>
            </w:tabs>
            <w:rPr>
              <w:noProof/>
            </w:rPr>
          </w:pPr>
          <w:hyperlink w:anchor="_Toc230688481" w:history="1">
            <w:r w:rsidRPr="00BC7DA8">
              <w:rPr>
                <w:rStyle w:val="Hipervnculo"/>
                <w:noProof/>
              </w:rPr>
              <w:t>10.1 Viabilidad Económica</w:t>
            </w:r>
            <w:r>
              <w:rPr>
                <w:noProof/>
              </w:rPr>
              <w:tab/>
            </w:r>
            <w:r>
              <w:rPr>
                <w:noProof/>
              </w:rPr>
              <w:fldChar w:fldCharType="begin"/>
            </w:r>
            <w:r>
              <w:rPr>
                <w:noProof/>
              </w:rPr>
              <w:instrText xml:space="preserve"> PAGEREF _Toc230688481 \h </w:instrText>
            </w:r>
            <w:r>
              <w:rPr>
                <w:noProof/>
              </w:rPr>
            </w:r>
            <w:r>
              <w:rPr>
                <w:noProof/>
              </w:rPr>
              <w:fldChar w:fldCharType="separate"/>
            </w:r>
            <w:r>
              <w:rPr>
                <w:noProof/>
              </w:rPr>
              <w:t>17</w:t>
            </w:r>
            <w:r>
              <w:rPr>
                <w:noProof/>
              </w:rPr>
              <w:fldChar w:fldCharType="end"/>
            </w:r>
          </w:hyperlink>
        </w:p>
        <w:p w14:paraId="795745F6" w14:textId="77777777" w:rsidR="00985EF9" w:rsidRDefault="00985EF9">
          <w:pPr>
            <w:pStyle w:val="TDC2"/>
            <w:tabs>
              <w:tab w:val="right" w:leader="dot" w:pos="10070"/>
            </w:tabs>
            <w:rPr>
              <w:noProof/>
            </w:rPr>
          </w:pPr>
          <w:hyperlink w:anchor="_Toc230688482" w:history="1">
            <w:r w:rsidRPr="00BC7DA8">
              <w:rPr>
                <w:rStyle w:val="Hipervnculo"/>
                <w:noProof/>
              </w:rPr>
              <w:t>10.2 Impacto Social</w:t>
            </w:r>
            <w:r>
              <w:rPr>
                <w:noProof/>
              </w:rPr>
              <w:tab/>
            </w:r>
            <w:r>
              <w:rPr>
                <w:noProof/>
              </w:rPr>
              <w:fldChar w:fldCharType="begin"/>
            </w:r>
            <w:r>
              <w:rPr>
                <w:noProof/>
              </w:rPr>
              <w:instrText xml:space="preserve"> PAGEREF _Toc230688482 \h </w:instrText>
            </w:r>
            <w:r>
              <w:rPr>
                <w:noProof/>
              </w:rPr>
            </w:r>
            <w:r>
              <w:rPr>
                <w:noProof/>
              </w:rPr>
              <w:fldChar w:fldCharType="separate"/>
            </w:r>
            <w:r>
              <w:rPr>
                <w:noProof/>
              </w:rPr>
              <w:t>17</w:t>
            </w:r>
            <w:r>
              <w:rPr>
                <w:noProof/>
              </w:rPr>
              <w:fldChar w:fldCharType="end"/>
            </w:r>
          </w:hyperlink>
        </w:p>
        <w:p w14:paraId="2423E32F" w14:textId="77777777" w:rsidR="00985EF9" w:rsidRDefault="00985EF9">
          <w:pPr>
            <w:pStyle w:val="TDC2"/>
            <w:tabs>
              <w:tab w:val="right" w:leader="dot" w:pos="10070"/>
            </w:tabs>
            <w:rPr>
              <w:noProof/>
            </w:rPr>
          </w:pPr>
          <w:hyperlink w:anchor="_Toc230688483" w:history="1">
            <w:r w:rsidRPr="00BC7DA8">
              <w:rPr>
                <w:rStyle w:val="Hipervnculo"/>
                <w:noProof/>
              </w:rPr>
              <w:t>10.3 Impacto Ambiental</w:t>
            </w:r>
            <w:r>
              <w:rPr>
                <w:noProof/>
              </w:rPr>
              <w:tab/>
            </w:r>
            <w:r>
              <w:rPr>
                <w:noProof/>
              </w:rPr>
              <w:fldChar w:fldCharType="begin"/>
            </w:r>
            <w:r>
              <w:rPr>
                <w:noProof/>
              </w:rPr>
              <w:instrText xml:space="preserve"> PAGEREF _Toc230688483 \h </w:instrText>
            </w:r>
            <w:r>
              <w:rPr>
                <w:noProof/>
              </w:rPr>
            </w:r>
            <w:r>
              <w:rPr>
                <w:noProof/>
              </w:rPr>
              <w:fldChar w:fldCharType="separate"/>
            </w:r>
            <w:r>
              <w:rPr>
                <w:noProof/>
              </w:rPr>
              <w:t>17</w:t>
            </w:r>
            <w:r>
              <w:rPr>
                <w:noProof/>
              </w:rPr>
              <w:fldChar w:fldCharType="end"/>
            </w:r>
          </w:hyperlink>
        </w:p>
        <w:p w14:paraId="0FCF3C72" w14:textId="77777777" w:rsidR="00985EF9" w:rsidRDefault="00985EF9">
          <w:pPr>
            <w:pStyle w:val="TDC2"/>
            <w:tabs>
              <w:tab w:val="right" w:leader="dot" w:pos="10070"/>
            </w:tabs>
            <w:rPr>
              <w:noProof/>
            </w:rPr>
          </w:pPr>
          <w:hyperlink w:anchor="_Toc230688484" w:history="1">
            <w:r w:rsidRPr="00BC7DA8">
              <w:rPr>
                <w:rStyle w:val="Hipervnculo"/>
                <w:noProof/>
              </w:rPr>
              <w:t>10.4 Sostenibilidad del Modelo</w:t>
            </w:r>
            <w:r>
              <w:rPr>
                <w:noProof/>
              </w:rPr>
              <w:tab/>
            </w:r>
            <w:r>
              <w:rPr>
                <w:noProof/>
              </w:rPr>
              <w:fldChar w:fldCharType="begin"/>
            </w:r>
            <w:r>
              <w:rPr>
                <w:noProof/>
              </w:rPr>
              <w:instrText xml:space="preserve"> PAGEREF _Toc230688484 \h </w:instrText>
            </w:r>
            <w:r>
              <w:rPr>
                <w:noProof/>
              </w:rPr>
            </w:r>
            <w:r>
              <w:rPr>
                <w:noProof/>
              </w:rPr>
              <w:fldChar w:fldCharType="separate"/>
            </w:r>
            <w:r>
              <w:rPr>
                <w:noProof/>
              </w:rPr>
              <w:t>17</w:t>
            </w:r>
            <w:r>
              <w:rPr>
                <w:noProof/>
              </w:rPr>
              <w:fldChar w:fldCharType="end"/>
            </w:r>
          </w:hyperlink>
        </w:p>
        <w:p w14:paraId="1C4EA800" w14:textId="77777777" w:rsidR="00985EF9" w:rsidRDefault="00985EF9">
          <w:pPr>
            <w:pStyle w:val="TDC1"/>
            <w:tabs>
              <w:tab w:val="right" w:leader="dot" w:pos="10070"/>
            </w:tabs>
            <w:rPr>
              <w:noProof/>
            </w:rPr>
          </w:pPr>
          <w:hyperlink w:anchor="_Toc230688485" w:history="1">
            <w:r w:rsidRPr="00BC7DA8">
              <w:rPr>
                <w:rStyle w:val="Hipervnculo"/>
                <w:noProof/>
              </w:rPr>
              <w:t>XI. Cómputo Cognitivo: Dilemas de Calidad de Dato e Incertidumbre</w:t>
            </w:r>
            <w:r>
              <w:rPr>
                <w:noProof/>
              </w:rPr>
              <w:tab/>
            </w:r>
            <w:r>
              <w:rPr>
                <w:noProof/>
              </w:rPr>
              <w:fldChar w:fldCharType="begin"/>
            </w:r>
            <w:r>
              <w:rPr>
                <w:noProof/>
              </w:rPr>
              <w:instrText xml:space="preserve"> PAGEREF _Toc230688485 \h </w:instrText>
            </w:r>
            <w:r>
              <w:rPr>
                <w:noProof/>
              </w:rPr>
            </w:r>
            <w:r>
              <w:rPr>
                <w:noProof/>
              </w:rPr>
              <w:fldChar w:fldCharType="separate"/>
            </w:r>
            <w:r>
              <w:rPr>
                <w:noProof/>
              </w:rPr>
              <w:t>18</w:t>
            </w:r>
            <w:r>
              <w:rPr>
                <w:noProof/>
              </w:rPr>
              <w:fldChar w:fldCharType="end"/>
            </w:r>
          </w:hyperlink>
        </w:p>
        <w:p w14:paraId="108FBF86" w14:textId="77777777" w:rsidR="00985EF9" w:rsidRDefault="00985EF9">
          <w:pPr>
            <w:pStyle w:val="TDC2"/>
            <w:tabs>
              <w:tab w:val="right" w:leader="dot" w:pos="10070"/>
            </w:tabs>
            <w:rPr>
              <w:noProof/>
            </w:rPr>
          </w:pPr>
          <w:hyperlink w:anchor="_Toc230688486" w:history="1">
            <w:r w:rsidRPr="00BC7DA8">
              <w:rPr>
                <w:rStyle w:val="Hipervnculo"/>
                <w:noProof/>
              </w:rPr>
              <w:t>11.1 ¿Es aceptable recomendar con datos incompletos?</w:t>
            </w:r>
            <w:r>
              <w:rPr>
                <w:noProof/>
              </w:rPr>
              <w:tab/>
            </w:r>
            <w:r>
              <w:rPr>
                <w:noProof/>
              </w:rPr>
              <w:fldChar w:fldCharType="begin"/>
            </w:r>
            <w:r>
              <w:rPr>
                <w:noProof/>
              </w:rPr>
              <w:instrText xml:space="preserve"> PAGEREF _Toc230688486 \h </w:instrText>
            </w:r>
            <w:r>
              <w:rPr>
                <w:noProof/>
              </w:rPr>
            </w:r>
            <w:r>
              <w:rPr>
                <w:noProof/>
              </w:rPr>
              <w:fldChar w:fldCharType="separate"/>
            </w:r>
            <w:r>
              <w:rPr>
                <w:noProof/>
              </w:rPr>
              <w:t>18</w:t>
            </w:r>
            <w:r>
              <w:rPr>
                <w:noProof/>
              </w:rPr>
              <w:fldChar w:fldCharType="end"/>
            </w:r>
          </w:hyperlink>
        </w:p>
        <w:p w14:paraId="75B34201" w14:textId="77777777" w:rsidR="00985EF9" w:rsidRDefault="00985EF9">
          <w:pPr>
            <w:pStyle w:val="TDC2"/>
            <w:tabs>
              <w:tab w:val="right" w:leader="dot" w:pos="10070"/>
            </w:tabs>
            <w:rPr>
              <w:noProof/>
            </w:rPr>
          </w:pPr>
          <w:hyperlink w:anchor="_Toc230688487" w:history="1">
            <w:r w:rsidRPr="00BC7DA8">
              <w:rPr>
                <w:rStyle w:val="Hipervnculo"/>
                <w:noProof/>
              </w:rPr>
              <w:t>11.2 ¿Cómo comunicar incertidumbre sin paralizar la decisión operativa?</w:t>
            </w:r>
            <w:r>
              <w:rPr>
                <w:noProof/>
              </w:rPr>
              <w:tab/>
            </w:r>
            <w:r>
              <w:rPr>
                <w:noProof/>
              </w:rPr>
              <w:fldChar w:fldCharType="begin"/>
            </w:r>
            <w:r>
              <w:rPr>
                <w:noProof/>
              </w:rPr>
              <w:instrText xml:space="preserve"> PAGEREF _Toc230688487 \h </w:instrText>
            </w:r>
            <w:r>
              <w:rPr>
                <w:noProof/>
              </w:rPr>
            </w:r>
            <w:r>
              <w:rPr>
                <w:noProof/>
              </w:rPr>
              <w:fldChar w:fldCharType="separate"/>
            </w:r>
            <w:r>
              <w:rPr>
                <w:noProof/>
              </w:rPr>
              <w:t>18</w:t>
            </w:r>
            <w:r>
              <w:rPr>
                <w:noProof/>
              </w:rPr>
              <w:fldChar w:fldCharType="end"/>
            </w:r>
          </w:hyperlink>
        </w:p>
        <w:p w14:paraId="78F827C1" w14:textId="77777777" w:rsidR="00985EF9" w:rsidRDefault="00985EF9">
          <w:pPr>
            <w:pStyle w:val="TDC2"/>
            <w:tabs>
              <w:tab w:val="right" w:leader="dot" w:pos="10070"/>
            </w:tabs>
            <w:rPr>
              <w:noProof/>
            </w:rPr>
          </w:pPr>
          <w:hyperlink w:anchor="_Toc230688488" w:history="1">
            <w:r w:rsidRPr="00BC7DA8">
              <w:rPr>
                <w:rStyle w:val="Hipervnculo"/>
                <w:noProof/>
              </w:rPr>
              <w:t>11.3 ¿Cómo equilibrar interpretabilidad y precisión?</w:t>
            </w:r>
            <w:r>
              <w:rPr>
                <w:noProof/>
              </w:rPr>
              <w:tab/>
            </w:r>
            <w:r>
              <w:rPr>
                <w:noProof/>
              </w:rPr>
              <w:fldChar w:fldCharType="begin"/>
            </w:r>
            <w:r>
              <w:rPr>
                <w:noProof/>
              </w:rPr>
              <w:instrText xml:space="preserve"> PAGEREF _Toc230688488 \h </w:instrText>
            </w:r>
            <w:r>
              <w:rPr>
                <w:noProof/>
              </w:rPr>
            </w:r>
            <w:r>
              <w:rPr>
                <w:noProof/>
              </w:rPr>
              <w:fldChar w:fldCharType="separate"/>
            </w:r>
            <w:r>
              <w:rPr>
                <w:noProof/>
              </w:rPr>
              <w:t>18</w:t>
            </w:r>
            <w:r>
              <w:rPr>
                <w:noProof/>
              </w:rPr>
              <w:fldChar w:fldCharType="end"/>
            </w:r>
          </w:hyperlink>
        </w:p>
        <w:p w14:paraId="631A2001" w14:textId="77777777" w:rsidR="00985EF9" w:rsidRDefault="00985EF9">
          <w:pPr>
            <w:pStyle w:val="TDC1"/>
            <w:tabs>
              <w:tab w:val="right" w:leader="dot" w:pos="10070"/>
            </w:tabs>
            <w:rPr>
              <w:noProof/>
            </w:rPr>
          </w:pPr>
          <w:hyperlink w:anchor="_Toc230688489" w:history="1">
            <w:r w:rsidRPr="00BC7DA8">
              <w:rPr>
                <w:rStyle w:val="Hipervnculo"/>
                <w:noProof/>
              </w:rPr>
              <w:t>XII. Sistemas de Información Empresarial: Dilemas de Umbrales y Responsabilidad</w:t>
            </w:r>
            <w:r>
              <w:rPr>
                <w:noProof/>
              </w:rPr>
              <w:tab/>
            </w:r>
            <w:r>
              <w:rPr>
                <w:noProof/>
              </w:rPr>
              <w:fldChar w:fldCharType="begin"/>
            </w:r>
            <w:r>
              <w:rPr>
                <w:noProof/>
              </w:rPr>
              <w:instrText xml:space="preserve"> PAGEREF _Toc230688489 \h </w:instrText>
            </w:r>
            <w:r>
              <w:rPr>
                <w:noProof/>
              </w:rPr>
            </w:r>
            <w:r>
              <w:rPr>
                <w:noProof/>
              </w:rPr>
              <w:fldChar w:fldCharType="separate"/>
            </w:r>
            <w:r>
              <w:rPr>
                <w:noProof/>
              </w:rPr>
              <w:t>19</w:t>
            </w:r>
            <w:r>
              <w:rPr>
                <w:noProof/>
              </w:rPr>
              <w:fldChar w:fldCharType="end"/>
            </w:r>
          </w:hyperlink>
        </w:p>
        <w:p w14:paraId="7C4AC12B" w14:textId="77777777" w:rsidR="00985EF9" w:rsidRDefault="00985EF9">
          <w:pPr>
            <w:pStyle w:val="TDC2"/>
            <w:tabs>
              <w:tab w:val="right" w:leader="dot" w:pos="10070"/>
            </w:tabs>
            <w:rPr>
              <w:noProof/>
            </w:rPr>
          </w:pPr>
          <w:hyperlink w:anchor="_Toc230688490" w:history="1">
            <w:r w:rsidRPr="00BC7DA8">
              <w:rPr>
                <w:rStyle w:val="Hipervnculo"/>
                <w:noProof/>
              </w:rPr>
              <w:t>12.1 ¿Qué umbrales de calidad de datos deben activar validación humana?</w:t>
            </w:r>
            <w:r>
              <w:rPr>
                <w:noProof/>
              </w:rPr>
              <w:tab/>
            </w:r>
            <w:r>
              <w:rPr>
                <w:noProof/>
              </w:rPr>
              <w:fldChar w:fldCharType="begin"/>
            </w:r>
            <w:r>
              <w:rPr>
                <w:noProof/>
              </w:rPr>
              <w:instrText xml:space="preserve"> PAGEREF _Toc230688490 \h </w:instrText>
            </w:r>
            <w:r>
              <w:rPr>
                <w:noProof/>
              </w:rPr>
            </w:r>
            <w:r>
              <w:rPr>
                <w:noProof/>
              </w:rPr>
              <w:fldChar w:fldCharType="separate"/>
            </w:r>
            <w:r>
              <w:rPr>
                <w:noProof/>
              </w:rPr>
              <w:t>19</w:t>
            </w:r>
            <w:r>
              <w:rPr>
                <w:noProof/>
              </w:rPr>
              <w:fldChar w:fldCharType="end"/>
            </w:r>
          </w:hyperlink>
        </w:p>
        <w:p w14:paraId="5AE183A8" w14:textId="77777777" w:rsidR="00985EF9" w:rsidRDefault="00985EF9">
          <w:pPr>
            <w:pStyle w:val="TDC2"/>
            <w:tabs>
              <w:tab w:val="right" w:leader="dot" w:pos="10070"/>
            </w:tabs>
            <w:rPr>
              <w:noProof/>
            </w:rPr>
          </w:pPr>
          <w:hyperlink w:anchor="_Toc230688491" w:history="1">
            <w:r w:rsidRPr="00BC7DA8">
              <w:rPr>
                <w:rStyle w:val="Hipervnculo"/>
                <w:noProof/>
              </w:rPr>
              <w:t>12.2 ¿Cómo se distribuye la responsabilidad en el sistema?</w:t>
            </w:r>
            <w:r>
              <w:rPr>
                <w:noProof/>
              </w:rPr>
              <w:tab/>
            </w:r>
            <w:r>
              <w:rPr>
                <w:noProof/>
              </w:rPr>
              <w:fldChar w:fldCharType="begin"/>
            </w:r>
            <w:r>
              <w:rPr>
                <w:noProof/>
              </w:rPr>
              <w:instrText xml:space="preserve"> PAGEREF _Toc230688491 \h </w:instrText>
            </w:r>
            <w:r>
              <w:rPr>
                <w:noProof/>
              </w:rPr>
            </w:r>
            <w:r>
              <w:rPr>
                <w:noProof/>
              </w:rPr>
              <w:fldChar w:fldCharType="separate"/>
            </w:r>
            <w:r>
              <w:rPr>
                <w:noProof/>
              </w:rPr>
              <w:t>19</w:t>
            </w:r>
            <w:r>
              <w:rPr>
                <w:noProof/>
              </w:rPr>
              <w:fldChar w:fldCharType="end"/>
            </w:r>
          </w:hyperlink>
        </w:p>
        <w:p w14:paraId="1884B9BF" w14:textId="77777777" w:rsidR="00985EF9" w:rsidRDefault="00985EF9">
          <w:pPr>
            <w:pStyle w:val="TDC2"/>
            <w:tabs>
              <w:tab w:val="right" w:leader="dot" w:pos="10070"/>
            </w:tabs>
            <w:rPr>
              <w:noProof/>
            </w:rPr>
          </w:pPr>
          <w:hyperlink w:anchor="_Toc230688492" w:history="1">
            <w:r w:rsidRPr="00BC7DA8">
              <w:rPr>
                <w:rStyle w:val="Hipervnculo"/>
                <w:noProof/>
              </w:rPr>
              <w:t>12.3 ¿Cómo comunicar incertidumbre sin generar rechazo ni sobreconfianza?</w:t>
            </w:r>
            <w:r>
              <w:rPr>
                <w:noProof/>
              </w:rPr>
              <w:tab/>
            </w:r>
            <w:r>
              <w:rPr>
                <w:noProof/>
              </w:rPr>
              <w:fldChar w:fldCharType="begin"/>
            </w:r>
            <w:r>
              <w:rPr>
                <w:noProof/>
              </w:rPr>
              <w:instrText xml:space="preserve"> PAGEREF _Toc230688492 \h </w:instrText>
            </w:r>
            <w:r>
              <w:rPr>
                <w:noProof/>
              </w:rPr>
            </w:r>
            <w:r>
              <w:rPr>
                <w:noProof/>
              </w:rPr>
              <w:fldChar w:fldCharType="separate"/>
            </w:r>
            <w:r>
              <w:rPr>
                <w:noProof/>
              </w:rPr>
              <w:t>19</w:t>
            </w:r>
            <w:r>
              <w:rPr>
                <w:noProof/>
              </w:rPr>
              <w:fldChar w:fldCharType="end"/>
            </w:r>
          </w:hyperlink>
        </w:p>
        <w:p w14:paraId="36D69593" w14:textId="77777777" w:rsidR="00985EF9" w:rsidRDefault="00985EF9">
          <w:pPr>
            <w:pStyle w:val="TDC1"/>
            <w:tabs>
              <w:tab w:val="right" w:leader="dot" w:pos="10070"/>
            </w:tabs>
            <w:rPr>
              <w:noProof/>
            </w:rPr>
          </w:pPr>
          <w:hyperlink w:anchor="_Toc230688493" w:history="1">
            <w:r w:rsidRPr="00BC7DA8">
              <w:rPr>
                <w:rStyle w:val="Hipervnculo"/>
                <w:noProof/>
              </w:rPr>
              <w:t>XIII. Visualización de Datos: Dilemas de Simplicidad, Precisión y Accesibilidad</w:t>
            </w:r>
            <w:r>
              <w:rPr>
                <w:noProof/>
              </w:rPr>
              <w:tab/>
            </w:r>
            <w:r>
              <w:rPr>
                <w:noProof/>
              </w:rPr>
              <w:fldChar w:fldCharType="begin"/>
            </w:r>
            <w:r>
              <w:rPr>
                <w:noProof/>
              </w:rPr>
              <w:instrText xml:space="preserve"> PAGEREF _Toc230688493 \h </w:instrText>
            </w:r>
            <w:r>
              <w:rPr>
                <w:noProof/>
              </w:rPr>
            </w:r>
            <w:r>
              <w:rPr>
                <w:noProof/>
              </w:rPr>
              <w:fldChar w:fldCharType="separate"/>
            </w:r>
            <w:r>
              <w:rPr>
                <w:noProof/>
              </w:rPr>
              <w:t>20</w:t>
            </w:r>
            <w:r>
              <w:rPr>
                <w:noProof/>
              </w:rPr>
              <w:fldChar w:fldCharType="end"/>
            </w:r>
          </w:hyperlink>
        </w:p>
        <w:p w14:paraId="6135034A" w14:textId="77777777" w:rsidR="00985EF9" w:rsidRDefault="00985EF9">
          <w:pPr>
            <w:pStyle w:val="TDC2"/>
            <w:tabs>
              <w:tab w:val="right" w:leader="dot" w:pos="10070"/>
            </w:tabs>
            <w:rPr>
              <w:noProof/>
            </w:rPr>
          </w:pPr>
          <w:hyperlink w:anchor="_Toc230688494" w:history="1">
            <w:r w:rsidRPr="00BC7DA8">
              <w:rPr>
                <w:rStyle w:val="Hipervnculo"/>
                <w:noProof/>
              </w:rPr>
              <w:t>13.1 ¿Simplificar oculta incertidumbre relevante?</w:t>
            </w:r>
            <w:r>
              <w:rPr>
                <w:noProof/>
              </w:rPr>
              <w:tab/>
            </w:r>
            <w:r>
              <w:rPr>
                <w:noProof/>
              </w:rPr>
              <w:fldChar w:fldCharType="begin"/>
            </w:r>
            <w:r>
              <w:rPr>
                <w:noProof/>
              </w:rPr>
              <w:instrText xml:space="preserve"> PAGEREF _Toc230688494 \h </w:instrText>
            </w:r>
            <w:r>
              <w:rPr>
                <w:noProof/>
              </w:rPr>
            </w:r>
            <w:r>
              <w:rPr>
                <w:noProof/>
              </w:rPr>
              <w:fldChar w:fldCharType="separate"/>
            </w:r>
            <w:r>
              <w:rPr>
                <w:noProof/>
              </w:rPr>
              <w:t>20</w:t>
            </w:r>
            <w:r>
              <w:rPr>
                <w:noProof/>
              </w:rPr>
              <w:fldChar w:fldCharType="end"/>
            </w:r>
          </w:hyperlink>
        </w:p>
        <w:p w14:paraId="49CC1462" w14:textId="77777777" w:rsidR="00985EF9" w:rsidRDefault="00985EF9">
          <w:pPr>
            <w:pStyle w:val="TDC2"/>
            <w:tabs>
              <w:tab w:val="right" w:leader="dot" w:pos="10070"/>
            </w:tabs>
            <w:rPr>
              <w:noProof/>
            </w:rPr>
          </w:pPr>
          <w:hyperlink w:anchor="_Toc230688495" w:history="1">
            <w:r w:rsidRPr="00BC7DA8">
              <w:rPr>
                <w:rStyle w:val="Hipervnculo"/>
                <w:noProof/>
              </w:rPr>
              <w:t>13.2 ¿Precisión técnica vs. comprensión operativa inmediata?</w:t>
            </w:r>
            <w:r>
              <w:rPr>
                <w:noProof/>
              </w:rPr>
              <w:tab/>
            </w:r>
            <w:r>
              <w:rPr>
                <w:noProof/>
              </w:rPr>
              <w:fldChar w:fldCharType="begin"/>
            </w:r>
            <w:r>
              <w:rPr>
                <w:noProof/>
              </w:rPr>
              <w:instrText xml:space="preserve"> PAGEREF _Toc230688495 \h </w:instrText>
            </w:r>
            <w:r>
              <w:rPr>
                <w:noProof/>
              </w:rPr>
            </w:r>
            <w:r>
              <w:rPr>
                <w:noProof/>
              </w:rPr>
              <w:fldChar w:fldCharType="separate"/>
            </w:r>
            <w:r>
              <w:rPr>
                <w:noProof/>
              </w:rPr>
              <w:t>20</w:t>
            </w:r>
            <w:r>
              <w:rPr>
                <w:noProof/>
              </w:rPr>
              <w:fldChar w:fldCharType="end"/>
            </w:r>
          </w:hyperlink>
        </w:p>
        <w:p w14:paraId="3536E006" w14:textId="77777777" w:rsidR="00985EF9" w:rsidRDefault="00985EF9">
          <w:pPr>
            <w:pStyle w:val="TDC2"/>
            <w:tabs>
              <w:tab w:val="right" w:leader="dot" w:pos="10070"/>
            </w:tabs>
            <w:rPr>
              <w:noProof/>
            </w:rPr>
          </w:pPr>
          <w:hyperlink w:anchor="_Toc230688496" w:history="1">
            <w:r w:rsidRPr="00BC7DA8">
              <w:rPr>
                <w:rStyle w:val="Hipervnculo"/>
                <w:noProof/>
              </w:rPr>
              <w:t>13.3 ¿Cómo garantizar accesibilidad sin perder capacidad de alerta?</w:t>
            </w:r>
            <w:r>
              <w:rPr>
                <w:noProof/>
              </w:rPr>
              <w:tab/>
            </w:r>
            <w:r>
              <w:rPr>
                <w:noProof/>
              </w:rPr>
              <w:fldChar w:fldCharType="begin"/>
            </w:r>
            <w:r>
              <w:rPr>
                <w:noProof/>
              </w:rPr>
              <w:instrText xml:space="preserve"> PAGEREF _Toc230688496 \h </w:instrText>
            </w:r>
            <w:r>
              <w:rPr>
                <w:noProof/>
              </w:rPr>
            </w:r>
            <w:r>
              <w:rPr>
                <w:noProof/>
              </w:rPr>
              <w:fldChar w:fldCharType="separate"/>
            </w:r>
            <w:r>
              <w:rPr>
                <w:noProof/>
              </w:rPr>
              <w:t>20</w:t>
            </w:r>
            <w:r>
              <w:rPr>
                <w:noProof/>
              </w:rPr>
              <w:fldChar w:fldCharType="end"/>
            </w:r>
          </w:hyperlink>
        </w:p>
        <w:p w14:paraId="153D19A7" w14:textId="77777777" w:rsidR="00985EF9" w:rsidRDefault="00985EF9">
          <w:pPr>
            <w:pStyle w:val="TDC1"/>
            <w:tabs>
              <w:tab w:val="right" w:leader="dot" w:pos="10070"/>
            </w:tabs>
            <w:rPr>
              <w:noProof/>
            </w:rPr>
          </w:pPr>
          <w:hyperlink w:anchor="_Toc230688497" w:history="1">
            <w:r w:rsidRPr="00BC7DA8">
              <w:rPr>
                <w:rStyle w:val="Hipervnculo"/>
                <w:noProof/>
              </w:rPr>
              <w:t>XIV. Modelo y Simulación: Dilemas de Validación, Robustez y Comunicación</w:t>
            </w:r>
            <w:r>
              <w:rPr>
                <w:noProof/>
              </w:rPr>
              <w:tab/>
            </w:r>
            <w:r>
              <w:rPr>
                <w:noProof/>
              </w:rPr>
              <w:fldChar w:fldCharType="begin"/>
            </w:r>
            <w:r>
              <w:rPr>
                <w:noProof/>
              </w:rPr>
              <w:instrText xml:space="preserve"> PAGEREF _Toc230688497 \h </w:instrText>
            </w:r>
            <w:r>
              <w:rPr>
                <w:noProof/>
              </w:rPr>
            </w:r>
            <w:r>
              <w:rPr>
                <w:noProof/>
              </w:rPr>
              <w:fldChar w:fldCharType="separate"/>
            </w:r>
            <w:r>
              <w:rPr>
                <w:noProof/>
              </w:rPr>
              <w:t>21</w:t>
            </w:r>
            <w:r>
              <w:rPr>
                <w:noProof/>
              </w:rPr>
              <w:fldChar w:fldCharType="end"/>
            </w:r>
          </w:hyperlink>
        </w:p>
        <w:p w14:paraId="640DDC7B" w14:textId="77777777" w:rsidR="00985EF9" w:rsidRDefault="00985EF9">
          <w:pPr>
            <w:pStyle w:val="TDC2"/>
            <w:tabs>
              <w:tab w:val="right" w:leader="dot" w:pos="10070"/>
            </w:tabs>
            <w:rPr>
              <w:noProof/>
            </w:rPr>
          </w:pPr>
          <w:hyperlink w:anchor="_Toc230688498" w:history="1">
            <w:r w:rsidRPr="00BC7DA8">
              <w:rPr>
                <w:rStyle w:val="Hipervnculo"/>
                <w:noProof/>
              </w:rPr>
              <w:t>14.1 ¿Qué nivel de evidencia es suficiente antes de usar una simulación en decisiones operativas?</w:t>
            </w:r>
            <w:r>
              <w:rPr>
                <w:noProof/>
              </w:rPr>
              <w:tab/>
            </w:r>
            <w:r>
              <w:rPr>
                <w:noProof/>
              </w:rPr>
              <w:fldChar w:fldCharType="begin"/>
            </w:r>
            <w:r>
              <w:rPr>
                <w:noProof/>
              </w:rPr>
              <w:instrText xml:space="preserve"> PAGEREF _Toc230688498 \h </w:instrText>
            </w:r>
            <w:r>
              <w:rPr>
                <w:noProof/>
              </w:rPr>
            </w:r>
            <w:r>
              <w:rPr>
                <w:noProof/>
              </w:rPr>
              <w:fldChar w:fldCharType="separate"/>
            </w:r>
            <w:r>
              <w:rPr>
                <w:noProof/>
              </w:rPr>
              <w:t>21</w:t>
            </w:r>
            <w:r>
              <w:rPr>
                <w:noProof/>
              </w:rPr>
              <w:fldChar w:fldCharType="end"/>
            </w:r>
          </w:hyperlink>
        </w:p>
        <w:p w14:paraId="02D03919" w14:textId="77777777" w:rsidR="00985EF9" w:rsidRDefault="00985EF9">
          <w:pPr>
            <w:pStyle w:val="TDC2"/>
            <w:tabs>
              <w:tab w:val="right" w:leader="dot" w:pos="10070"/>
            </w:tabs>
            <w:rPr>
              <w:noProof/>
            </w:rPr>
          </w:pPr>
          <w:hyperlink w:anchor="_Toc230688499" w:history="1">
            <w:r w:rsidRPr="00BC7DA8">
              <w:rPr>
                <w:rStyle w:val="Hipervnculo"/>
                <w:noProof/>
              </w:rPr>
              <w:t>14.2 ¿Cómo equilibrar rendimiento promedio y robustez ante escenarios extremos?</w:t>
            </w:r>
            <w:r>
              <w:rPr>
                <w:noProof/>
              </w:rPr>
              <w:tab/>
            </w:r>
            <w:r>
              <w:rPr>
                <w:noProof/>
              </w:rPr>
              <w:fldChar w:fldCharType="begin"/>
            </w:r>
            <w:r>
              <w:rPr>
                <w:noProof/>
              </w:rPr>
              <w:instrText xml:space="preserve"> PAGEREF _Toc230688499 \h </w:instrText>
            </w:r>
            <w:r>
              <w:rPr>
                <w:noProof/>
              </w:rPr>
            </w:r>
            <w:r>
              <w:rPr>
                <w:noProof/>
              </w:rPr>
              <w:fldChar w:fldCharType="separate"/>
            </w:r>
            <w:r>
              <w:rPr>
                <w:noProof/>
              </w:rPr>
              <w:t>21</w:t>
            </w:r>
            <w:r>
              <w:rPr>
                <w:noProof/>
              </w:rPr>
              <w:fldChar w:fldCharType="end"/>
            </w:r>
          </w:hyperlink>
        </w:p>
        <w:p w14:paraId="092B2277" w14:textId="77777777" w:rsidR="00985EF9" w:rsidRDefault="00985EF9">
          <w:pPr>
            <w:pStyle w:val="TDC2"/>
            <w:tabs>
              <w:tab w:val="right" w:leader="dot" w:pos="10070"/>
            </w:tabs>
            <w:rPr>
              <w:noProof/>
            </w:rPr>
          </w:pPr>
          <w:hyperlink w:anchor="_Toc230688500" w:history="1">
            <w:r w:rsidRPr="00BC7DA8">
              <w:rPr>
                <w:rStyle w:val="Hipervnculo"/>
                <w:noProof/>
              </w:rPr>
              <w:t>14.3 ¿Hasta qué punto conviene incorporar modelos supervisados y cómo evitar falsa precisión?</w:t>
            </w:r>
            <w:r>
              <w:rPr>
                <w:noProof/>
              </w:rPr>
              <w:tab/>
            </w:r>
            <w:r>
              <w:rPr>
                <w:noProof/>
              </w:rPr>
              <w:fldChar w:fldCharType="begin"/>
            </w:r>
            <w:r>
              <w:rPr>
                <w:noProof/>
              </w:rPr>
              <w:instrText xml:space="preserve"> PAGEREF _Toc230688500 \h </w:instrText>
            </w:r>
            <w:r>
              <w:rPr>
                <w:noProof/>
              </w:rPr>
            </w:r>
            <w:r>
              <w:rPr>
                <w:noProof/>
              </w:rPr>
              <w:fldChar w:fldCharType="separate"/>
            </w:r>
            <w:r>
              <w:rPr>
                <w:noProof/>
              </w:rPr>
              <w:t>21</w:t>
            </w:r>
            <w:r>
              <w:rPr>
                <w:noProof/>
              </w:rPr>
              <w:fldChar w:fldCharType="end"/>
            </w:r>
          </w:hyperlink>
        </w:p>
        <w:p w14:paraId="56D5F36B" w14:textId="77777777" w:rsidR="00985EF9" w:rsidRDefault="00985EF9">
          <w:pPr>
            <w:pStyle w:val="TDC1"/>
            <w:tabs>
              <w:tab w:val="right" w:leader="dot" w:pos="10070"/>
            </w:tabs>
            <w:rPr>
              <w:noProof/>
            </w:rPr>
          </w:pPr>
          <w:hyperlink w:anchor="_Toc230688501" w:history="1">
            <w:r w:rsidRPr="00BC7DA8">
              <w:rPr>
                <w:rStyle w:val="Hipervnculo"/>
                <w:noProof/>
              </w:rPr>
              <w:t>XV. Introducción a las Prácticas Profesionales: Trazabilidad, Calidad y Límites de Uso</w:t>
            </w:r>
            <w:r>
              <w:rPr>
                <w:noProof/>
              </w:rPr>
              <w:tab/>
            </w:r>
            <w:r>
              <w:rPr>
                <w:noProof/>
              </w:rPr>
              <w:fldChar w:fldCharType="begin"/>
            </w:r>
            <w:r>
              <w:rPr>
                <w:noProof/>
              </w:rPr>
              <w:instrText xml:space="preserve"> PAGEREF _Toc230688501 \h </w:instrText>
            </w:r>
            <w:r>
              <w:rPr>
                <w:noProof/>
              </w:rPr>
            </w:r>
            <w:r>
              <w:rPr>
                <w:noProof/>
              </w:rPr>
              <w:fldChar w:fldCharType="separate"/>
            </w:r>
            <w:r>
              <w:rPr>
                <w:noProof/>
              </w:rPr>
              <w:t>22</w:t>
            </w:r>
            <w:r>
              <w:rPr>
                <w:noProof/>
              </w:rPr>
              <w:fldChar w:fldCharType="end"/>
            </w:r>
          </w:hyperlink>
        </w:p>
        <w:p w14:paraId="68E82594" w14:textId="77777777" w:rsidR="00985EF9" w:rsidRDefault="00985EF9">
          <w:pPr>
            <w:pStyle w:val="TDC2"/>
            <w:tabs>
              <w:tab w:val="right" w:leader="dot" w:pos="10070"/>
            </w:tabs>
            <w:rPr>
              <w:noProof/>
            </w:rPr>
          </w:pPr>
          <w:hyperlink w:anchor="_Toc230688502" w:history="1">
            <w:r w:rsidRPr="00BC7DA8">
              <w:rPr>
                <w:rStyle w:val="Hipervnculo"/>
                <w:noProof/>
              </w:rPr>
              <w:t>15.1 ¿Qué nivel de trazabilidad es indispensable para decisiones con impacto económico y ambiental?</w:t>
            </w:r>
            <w:r>
              <w:rPr>
                <w:noProof/>
              </w:rPr>
              <w:tab/>
            </w:r>
            <w:r>
              <w:rPr>
                <w:noProof/>
              </w:rPr>
              <w:fldChar w:fldCharType="begin"/>
            </w:r>
            <w:r>
              <w:rPr>
                <w:noProof/>
              </w:rPr>
              <w:instrText xml:space="preserve"> PAGEREF _Toc230688502 \h </w:instrText>
            </w:r>
            <w:r>
              <w:rPr>
                <w:noProof/>
              </w:rPr>
            </w:r>
            <w:r>
              <w:rPr>
                <w:noProof/>
              </w:rPr>
              <w:fldChar w:fldCharType="separate"/>
            </w:r>
            <w:r>
              <w:rPr>
                <w:noProof/>
              </w:rPr>
              <w:t>22</w:t>
            </w:r>
            <w:r>
              <w:rPr>
                <w:noProof/>
              </w:rPr>
              <w:fldChar w:fldCharType="end"/>
            </w:r>
          </w:hyperlink>
        </w:p>
        <w:p w14:paraId="2CF687E4" w14:textId="77777777" w:rsidR="00985EF9" w:rsidRDefault="00985EF9">
          <w:pPr>
            <w:pStyle w:val="TDC2"/>
            <w:tabs>
              <w:tab w:val="right" w:leader="dot" w:pos="10070"/>
            </w:tabs>
            <w:rPr>
              <w:noProof/>
            </w:rPr>
          </w:pPr>
          <w:hyperlink w:anchor="_Toc230688503" w:history="1">
            <w:r w:rsidRPr="00BC7DA8">
              <w:rPr>
                <w:rStyle w:val="Hipervnculo"/>
                <w:noProof/>
              </w:rPr>
              <w:t>15.2 ¿Qué umbrales de calidad de datos deben modificar el uso de la herramienta?</w:t>
            </w:r>
            <w:r>
              <w:rPr>
                <w:noProof/>
              </w:rPr>
              <w:tab/>
            </w:r>
            <w:r>
              <w:rPr>
                <w:noProof/>
              </w:rPr>
              <w:fldChar w:fldCharType="begin"/>
            </w:r>
            <w:r>
              <w:rPr>
                <w:noProof/>
              </w:rPr>
              <w:instrText xml:space="preserve"> PAGEREF _Toc230688503 \h </w:instrText>
            </w:r>
            <w:r>
              <w:rPr>
                <w:noProof/>
              </w:rPr>
            </w:r>
            <w:r>
              <w:rPr>
                <w:noProof/>
              </w:rPr>
              <w:fldChar w:fldCharType="separate"/>
            </w:r>
            <w:r>
              <w:rPr>
                <w:noProof/>
              </w:rPr>
              <w:t>22</w:t>
            </w:r>
            <w:r>
              <w:rPr>
                <w:noProof/>
              </w:rPr>
              <w:fldChar w:fldCharType="end"/>
            </w:r>
          </w:hyperlink>
        </w:p>
        <w:p w14:paraId="08C8099A" w14:textId="77777777" w:rsidR="00985EF9" w:rsidRDefault="00985EF9">
          <w:pPr>
            <w:pStyle w:val="TDC2"/>
            <w:tabs>
              <w:tab w:val="right" w:leader="dot" w:pos="10070"/>
            </w:tabs>
            <w:rPr>
              <w:noProof/>
            </w:rPr>
          </w:pPr>
          <w:hyperlink w:anchor="_Toc230688504" w:history="1">
            <w:r w:rsidRPr="00BC7DA8">
              <w:rPr>
                <w:rStyle w:val="Hipervnculo"/>
                <w:noProof/>
              </w:rPr>
              <w:t>15.3 ¿Cómo comunicar incertidumbre y límites sin generar rechazo ni promesas implícitas?</w:t>
            </w:r>
            <w:r>
              <w:rPr>
                <w:noProof/>
              </w:rPr>
              <w:tab/>
            </w:r>
            <w:r>
              <w:rPr>
                <w:noProof/>
              </w:rPr>
              <w:fldChar w:fldCharType="begin"/>
            </w:r>
            <w:r>
              <w:rPr>
                <w:noProof/>
              </w:rPr>
              <w:instrText xml:space="preserve"> PAGEREF _Toc230688504 \h </w:instrText>
            </w:r>
            <w:r>
              <w:rPr>
                <w:noProof/>
              </w:rPr>
            </w:r>
            <w:r>
              <w:rPr>
                <w:noProof/>
              </w:rPr>
              <w:fldChar w:fldCharType="separate"/>
            </w:r>
            <w:r>
              <w:rPr>
                <w:noProof/>
              </w:rPr>
              <w:t>22</w:t>
            </w:r>
            <w:r>
              <w:rPr>
                <w:noProof/>
              </w:rPr>
              <w:fldChar w:fldCharType="end"/>
            </w:r>
          </w:hyperlink>
        </w:p>
        <w:p w14:paraId="7D250F44" w14:textId="77777777" w:rsidR="00985EF9" w:rsidRDefault="00985EF9">
          <w:pPr>
            <w:pStyle w:val="TDC1"/>
            <w:tabs>
              <w:tab w:val="right" w:leader="dot" w:pos="10070"/>
            </w:tabs>
            <w:rPr>
              <w:noProof/>
            </w:rPr>
          </w:pPr>
          <w:hyperlink w:anchor="_Toc230688505" w:history="1">
            <w:r w:rsidRPr="00BC7DA8">
              <w:rPr>
                <w:rStyle w:val="Hipervnculo"/>
                <w:noProof/>
              </w:rPr>
              <w:t>Referencias</w:t>
            </w:r>
            <w:r>
              <w:rPr>
                <w:noProof/>
              </w:rPr>
              <w:tab/>
            </w:r>
            <w:r>
              <w:rPr>
                <w:noProof/>
              </w:rPr>
              <w:fldChar w:fldCharType="begin"/>
            </w:r>
            <w:r>
              <w:rPr>
                <w:noProof/>
              </w:rPr>
              <w:instrText xml:space="preserve"> PAGEREF _Toc230688505 \h </w:instrText>
            </w:r>
            <w:r>
              <w:rPr>
                <w:noProof/>
              </w:rPr>
            </w:r>
            <w:r>
              <w:rPr>
                <w:noProof/>
              </w:rPr>
              <w:fldChar w:fldCharType="separate"/>
            </w:r>
            <w:r>
              <w:rPr>
                <w:noProof/>
              </w:rPr>
              <w:t>23</w:t>
            </w:r>
            <w:r>
              <w:rPr>
                <w:noProof/>
              </w:rPr>
              <w:fldChar w:fldCharType="end"/>
            </w:r>
          </w:hyperlink>
        </w:p>
        <w:p w14:paraId="11C797FF" w14:textId="77777777" w:rsidR="00F1221C" w:rsidRDefault="00000000">
          <w:r>
            <w:fldChar w:fldCharType="end"/>
          </w:r>
        </w:p>
      </w:sdtContent>
    </w:sdt>
    <w:p w14:paraId="311EC184" w14:textId="77777777" w:rsidR="00F1221C" w:rsidRDefault="00000000">
      <w:r>
        <w:br w:type="page"/>
      </w:r>
    </w:p>
    <w:p w14:paraId="03F2C16B" w14:textId="77777777" w:rsidR="00F1221C" w:rsidRDefault="00000000">
      <w:pPr>
        <w:spacing w:after="120"/>
        <w:jc w:val="center"/>
      </w:pPr>
      <w:r>
        <w:rPr>
          <w:b/>
          <w:bCs/>
          <w:color w:val="1E3A5F"/>
          <w:sz w:val="40"/>
          <w:szCs w:val="40"/>
        </w:rPr>
        <w:lastRenderedPageBreak/>
        <w:t>PARTE I</w:t>
      </w:r>
    </w:p>
    <w:p w14:paraId="12F2DEE5" w14:textId="77777777" w:rsidR="00F1221C" w:rsidRDefault="00000000">
      <w:pPr>
        <w:spacing w:after="60"/>
        <w:jc w:val="center"/>
      </w:pPr>
      <w:r>
        <w:rPr>
          <w:b/>
          <w:bCs/>
          <w:color w:val="2C5D8A"/>
          <w:sz w:val="28"/>
          <w:szCs w:val="28"/>
        </w:rPr>
        <w:t xml:space="preserve">PLAN DE NEGOCIOS — MILPÍN </w:t>
      </w:r>
      <w:proofErr w:type="spellStart"/>
      <w:r>
        <w:rPr>
          <w:b/>
          <w:bCs/>
          <w:color w:val="2C5D8A"/>
          <w:sz w:val="28"/>
          <w:szCs w:val="28"/>
        </w:rPr>
        <w:t>AgTech</w:t>
      </w:r>
      <w:proofErr w:type="spellEnd"/>
    </w:p>
    <w:p w14:paraId="0A5DB370" w14:textId="77777777" w:rsidR="00F1221C" w:rsidRDefault="00000000">
      <w:pPr>
        <w:spacing w:after="240"/>
        <w:jc w:val="center"/>
      </w:pPr>
      <w:r>
        <w:rPr>
          <w:i/>
          <w:iCs/>
          <w:color w:val="4B5563"/>
        </w:rPr>
        <w:t xml:space="preserve">Sector </w:t>
      </w:r>
      <w:proofErr w:type="spellStart"/>
      <w:r>
        <w:rPr>
          <w:i/>
          <w:iCs/>
          <w:color w:val="4B5563"/>
        </w:rPr>
        <w:t>AgTech</w:t>
      </w:r>
      <w:proofErr w:type="spellEnd"/>
      <w:r>
        <w:rPr>
          <w:i/>
          <w:iCs/>
          <w:color w:val="4B5563"/>
        </w:rPr>
        <w:t xml:space="preserve"> / Giro: Software de Optimización Hídrica para Agricultura de Riego en Zonas Áridas</w:t>
      </w:r>
    </w:p>
    <w:p w14:paraId="47B984A9" w14:textId="77777777" w:rsidR="00F1221C" w:rsidRDefault="00000000">
      <w:pPr>
        <w:pStyle w:val="Ttulo1"/>
        <w:pBdr>
          <w:bottom w:val="single" w:sz="8" w:space="4" w:color="2C5D8A"/>
        </w:pBdr>
      </w:pPr>
      <w:bookmarkStart w:id="1" w:name="_Toc230688435"/>
      <w:r>
        <w:t>I. Resumen Ejecutivo</w:t>
      </w:r>
      <w:bookmarkEnd w:id="1"/>
    </w:p>
    <w:p w14:paraId="33233158" w14:textId="77777777" w:rsidR="00F1221C" w:rsidRDefault="00000000">
      <w:pPr>
        <w:pStyle w:val="Ttulo2"/>
      </w:pPr>
      <w:bookmarkStart w:id="2" w:name="_Toc230688436"/>
      <w:r>
        <w:t>1.1 Síntesis del Problema</w:t>
      </w:r>
      <w:bookmarkEnd w:id="2"/>
    </w:p>
    <w:p w14:paraId="6828D0A9" w14:textId="77777777" w:rsidR="00F1221C" w:rsidRDefault="00000000">
      <w:pPr>
        <w:spacing w:before="60" w:after="80" w:line="276" w:lineRule="auto"/>
        <w:jc w:val="both"/>
      </w:pPr>
      <w:r>
        <w:rPr>
          <w:color w:val="000000"/>
        </w:rPr>
        <w:t>El Valle del Yaqui concentra más del 12% de la producción nacional de trigo y opera sobre el Distrito de Riego 041 (DR-041), con ~225,000 hectáreas irrigadas. Sin embargo, el consumo hídrico promedio supera los 8,000 m³/ha por ciclo agrícola, cifra que excede en 2,000 m³/ha el requerimiento real calculado mediante el estándar FAO-56. El costo de bombeo a tarifa CFE 9-CU desde 80 metros de profundidad asciende a $1.68 MXN/m³, generando un gasto energético superior a $13,440 MXN/ha por ciclo. El 92% de los productores del DR-041 no utiliza ningún software de gestión hídrica (IMTA, 2022), tomando decisiones por experiencia empírica con alto margen de sobreexplotación del acuífero.</w:t>
      </w:r>
    </w:p>
    <w:p w14:paraId="00D9DF7B" w14:textId="77777777" w:rsidR="00F1221C" w:rsidRDefault="00000000">
      <w:pPr>
        <w:pStyle w:val="Ttulo2"/>
      </w:pPr>
      <w:bookmarkStart w:id="3" w:name="_Toc230688437"/>
      <w:r>
        <w:t>1.2 Solución Propuesta</w:t>
      </w:r>
      <w:bookmarkEnd w:id="3"/>
    </w:p>
    <w:p w14:paraId="415F1D5E" w14:textId="77777777" w:rsidR="00F1221C" w:rsidRDefault="00000000">
      <w:pPr>
        <w:spacing w:before="60" w:after="80" w:line="276" w:lineRule="auto"/>
        <w:jc w:val="both"/>
      </w:pPr>
      <w:r>
        <w:rPr>
          <w:color w:val="000000"/>
        </w:rPr>
        <w:t xml:space="preserve">MILPÍN </w:t>
      </w:r>
      <w:proofErr w:type="spellStart"/>
      <w:r>
        <w:rPr>
          <w:color w:val="000000"/>
        </w:rPr>
        <w:t>AgTech</w:t>
      </w:r>
      <w:proofErr w:type="spellEnd"/>
      <w:r>
        <w:rPr>
          <w:color w:val="000000"/>
        </w:rPr>
        <w:t xml:space="preserve"> es un sistema de apoyo a decisiones de riego que integra el motor agronómico FAO-56 Penman-Monteith, datos climáticos satelitales de la NASA (MERRA-2), análisis geoespacial (</w:t>
      </w:r>
      <w:proofErr w:type="spellStart"/>
      <w:r>
        <w:rPr>
          <w:color w:val="000000"/>
        </w:rPr>
        <w:t>PostGIS</w:t>
      </w:r>
      <w:proofErr w:type="spellEnd"/>
      <w:r>
        <w:rPr>
          <w:color w:val="000000"/>
        </w:rPr>
        <w:t xml:space="preserve">), proyección de evapotranspiración a 7 días (Ridge </w:t>
      </w:r>
      <w:proofErr w:type="spellStart"/>
      <w:r>
        <w:rPr>
          <w:color w:val="000000"/>
        </w:rPr>
        <w:t>Regression</w:t>
      </w:r>
      <w:proofErr w:type="spellEnd"/>
      <w:r>
        <w:rPr>
          <w:color w:val="000000"/>
        </w:rPr>
        <w:t>) y un asistente de voz en español (Whisper + Ollama). La solución genera recomendaciones de riego personalizadas por parcela con cantidad exacta de agua, costo energético estimado y nivel de urgencia, almacenando el historial completo para trazabilidad y aprendizaje continuo.</w:t>
      </w:r>
    </w:p>
    <w:p w14:paraId="78F67504" w14:textId="77777777" w:rsidR="00F1221C" w:rsidRDefault="00000000">
      <w:pPr>
        <w:pBdr>
          <w:left w:val="single" w:sz="12" w:space="8" w:color="E97132"/>
        </w:pBdr>
        <w:spacing w:before="120" w:after="120"/>
        <w:ind w:left="720" w:right="720"/>
      </w:pPr>
      <w:r>
        <w:rPr>
          <w:i/>
          <w:iCs/>
          <w:color w:val="4B5563"/>
        </w:rPr>
        <w:t>KPI Central: Reducir el consumo hídrico de 8,000 m³/ha/ciclo a 6,000 m³/ha/ciclo — ahorro del 25%, equivalente a $3,360 MXN/</w:t>
      </w:r>
      <w:proofErr w:type="spellStart"/>
      <w:r>
        <w:rPr>
          <w:i/>
          <w:iCs/>
          <w:color w:val="4B5563"/>
        </w:rPr>
        <w:t>ha</w:t>
      </w:r>
      <w:proofErr w:type="spellEnd"/>
      <w:r>
        <w:rPr>
          <w:i/>
          <w:iCs/>
          <w:color w:val="4B5563"/>
        </w:rPr>
        <w:t xml:space="preserve"> en costos de bombeo eléctrico.</w:t>
      </w:r>
    </w:p>
    <w:p w14:paraId="21F405E7" w14:textId="77777777" w:rsidR="00F1221C" w:rsidRDefault="00000000">
      <w:pPr>
        <w:pStyle w:val="Ttulo2"/>
      </w:pPr>
      <w:bookmarkStart w:id="4" w:name="_Toc230688438"/>
      <w:r>
        <w:t>1.3 Mercado Objetivo</w:t>
      </w:r>
      <w:bookmarkEnd w:id="4"/>
    </w:p>
    <w:p w14:paraId="299334AE" w14:textId="77777777" w:rsidR="00F1221C" w:rsidRDefault="00000000">
      <w:pPr>
        <w:spacing w:before="60" w:after="80" w:line="276" w:lineRule="auto"/>
        <w:jc w:val="both"/>
      </w:pPr>
      <w:r>
        <w:rPr>
          <w:color w:val="000000"/>
        </w:rPr>
        <w:t>El mercado inmediato son los ~3,200 productores del DR-041 (Sonora), con acceso a una superficie irrigada de 225,000 ha. El mercado ampliado incluye los 14 distritos de riego del noroeste de México (Sonora, Sinaloa, Baja California), con más de 900,000 ha bajo riego tecnificado.</w:t>
      </w:r>
    </w:p>
    <w:p w14:paraId="0F58AED0" w14:textId="77777777" w:rsidR="00F1221C" w:rsidRDefault="00000000">
      <w:pPr>
        <w:pStyle w:val="Ttulo2"/>
      </w:pPr>
      <w:bookmarkStart w:id="5" w:name="_Toc230688439"/>
      <w:r>
        <w:t>1.4 Ventaja Competitiva</w:t>
      </w:r>
      <w:bookmarkEnd w:id="5"/>
    </w:p>
    <w:p w14:paraId="58370C7F" w14:textId="77777777" w:rsidR="00F1221C" w:rsidRDefault="00000000">
      <w:pPr>
        <w:spacing w:before="60" w:after="80" w:line="276" w:lineRule="auto"/>
        <w:jc w:val="both"/>
      </w:pPr>
      <w:proofErr w:type="spellStart"/>
      <w:r>
        <w:rPr>
          <w:color w:val="000000"/>
        </w:rPr>
        <w:t>MILPÍn</w:t>
      </w:r>
      <w:proofErr w:type="spellEnd"/>
      <w:r>
        <w:rPr>
          <w:color w:val="000000"/>
        </w:rPr>
        <w:t xml:space="preserve"> opera con cero datos manuales de campo (fuente de verdad: NASA POWER), motor FAO-56 fiel al estándar internacional, interfaz de voz en español para productores sin alfabetización digital avanzada, y arquitectura open-</w:t>
      </w:r>
      <w:proofErr w:type="spellStart"/>
      <w:r>
        <w:rPr>
          <w:color w:val="000000"/>
        </w:rPr>
        <w:t>source</w:t>
      </w:r>
      <w:proofErr w:type="spellEnd"/>
      <w:r>
        <w:rPr>
          <w:color w:val="000000"/>
        </w:rPr>
        <w:t xml:space="preserve"> que elimina licencias de terceros. Ninguna solución comercial disponible en México combina estos cuatro atributos a un precio accesible para el sector agrícola de pequeño y mediano productor.</w:t>
      </w:r>
    </w:p>
    <w:p w14:paraId="52E7410C" w14:textId="77777777" w:rsidR="00F1221C" w:rsidRDefault="00000000">
      <w:pPr>
        <w:pStyle w:val="Ttulo2"/>
      </w:pPr>
      <w:bookmarkStart w:id="6" w:name="_Toc230688440"/>
      <w:r>
        <w:t>1.5 Proyección Financiera Síntesis</w:t>
      </w:r>
      <w:bookmarkEnd w:id="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40"/>
        <w:gridCol w:w="3240"/>
      </w:tblGrid>
      <w:tr w:rsidR="00F1221C" w14:paraId="150FFC02" w14:textId="77777777">
        <w:tblPrEx>
          <w:tblCellMar>
            <w:top w:w="0" w:type="dxa"/>
            <w:bottom w:w="0" w:type="dxa"/>
          </w:tblCellMar>
        </w:tblPrEx>
        <w:trPr>
          <w:tblHeader/>
        </w:trPr>
        <w:tc>
          <w:tcPr>
            <w:tcW w:w="36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0CB74C31" w14:textId="77777777" w:rsidR="00F1221C" w:rsidRDefault="00000000">
            <w:pPr>
              <w:jc w:val="center"/>
            </w:pPr>
            <w:r>
              <w:rPr>
                <w:b/>
                <w:bCs/>
                <w:color w:val="FFFFFF"/>
                <w:sz w:val="18"/>
                <w:szCs w:val="18"/>
              </w:rPr>
              <w:t>Indicador</w:t>
            </w:r>
          </w:p>
        </w:tc>
        <w:tc>
          <w:tcPr>
            <w:tcW w:w="324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6EF2BDAD" w14:textId="77777777" w:rsidR="00F1221C" w:rsidRDefault="00000000">
            <w:pPr>
              <w:jc w:val="center"/>
            </w:pPr>
            <w:r>
              <w:rPr>
                <w:b/>
                <w:bCs/>
                <w:color w:val="FFFFFF"/>
                <w:sz w:val="18"/>
                <w:szCs w:val="18"/>
              </w:rPr>
              <w:t>Modelo SaaS</w:t>
            </w:r>
          </w:p>
        </w:tc>
        <w:tc>
          <w:tcPr>
            <w:tcW w:w="324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716399CB" w14:textId="77777777" w:rsidR="00F1221C" w:rsidRDefault="00000000">
            <w:pPr>
              <w:jc w:val="center"/>
            </w:pPr>
            <w:r>
              <w:rPr>
                <w:b/>
                <w:bCs/>
                <w:color w:val="FFFFFF"/>
                <w:sz w:val="18"/>
                <w:szCs w:val="18"/>
              </w:rPr>
              <w:t>Modelo Pago por Desempeño</w:t>
            </w:r>
          </w:p>
        </w:tc>
      </w:tr>
      <w:tr w:rsidR="00F1221C" w14:paraId="707BA3E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1438490" w14:textId="77777777" w:rsidR="00F1221C" w:rsidRDefault="00000000">
            <w:r>
              <w:rPr>
                <w:color w:val="000000"/>
                <w:sz w:val="19"/>
                <w:szCs w:val="19"/>
              </w:rPr>
              <w:t>Inversión inicial (CAPEX)</w:t>
            </w:r>
          </w:p>
        </w:tc>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64145C1" w14:textId="77777777" w:rsidR="00F1221C" w:rsidRDefault="00000000">
            <w:r>
              <w:rPr>
                <w:color w:val="000000"/>
                <w:sz w:val="19"/>
                <w:szCs w:val="19"/>
              </w:rPr>
              <w:t>$450,000 MXN</w:t>
            </w:r>
          </w:p>
        </w:tc>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11DD4DC" w14:textId="77777777" w:rsidR="00F1221C" w:rsidRDefault="00000000">
            <w:r>
              <w:rPr>
                <w:color w:val="000000"/>
                <w:sz w:val="19"/>
                <w:szCs w:val="19"/>
              </w:rPr>
              <w:t>$450,000 MXN</w:t>
            </w:r>
          </w:p>
        </w:tc>
      </w:tr>
      <w:tr w:rsidR="00F1221C" w14:paraId="3721F09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4CE184" w14:textId="77777777" w:rsidR="00F1221C" w:rsidRDefault="00000000">
            <w:r>
              <w:rPr>
                <w:color w:val="000000"/>
                <w:sz w:val="19"/>
                <w:szCs w:val="19"/>
              </w:rPr>
              <w:t>Ingresos Año 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74544D" w14:textId="77777777" w:rsidR="00F1221C" w:rsidRDefault="00000000">
            <w:r>
              <w:rPr>
                <w:color w:val="000000"/>
                <w:sz w:val="19"/>
                <w:szCs w:val="19"/>
              </w:rPr>
              <w:t>$360,000 MXN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D2F587" w14:textId="77777777" w:rsidR="00F1221C" w:rsidRDefault="00000000">
            <w:r>
              <w:rPr>
                <w:color w:val="000000"/>
                <w:sz w:val="19"/>
                <w:szCs w:val="19"/>
              </w:rPr>
              <w:t>$302,400 MXN</w:t>
            </w:r>
          </w:p>
        </w:tc>
      </w:tr>
      <w:tr w:rsidR="00F1221C" w14:paraId="5253247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C16D12E" w14:textId="77777777" w:rsidR="00F1221C" w:rsidRDefault="00000000">
            <w:r>
              <w:rPr>
                <w:color w:val="000000"/>
                <w:sz w:val="19"/>
                <w:szCs w:val="19"/>
              </w:rPr>
              <w:t>Ingresos Año 2</w:t>
            </w:r>
          </w:p>
        </w:tc>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26397C6" w14:textId="77777777" w:rsidR="00F1221C" w:rsidRDefault="00000000">
            <w:r>
              <w:rPr>
                <w:color w:val="000000"/>
                <w:sz w:val="19"/>
                <w:szCs w:val="19"/>
              </w:rPr>
              <w:t>$2,400,000 MXN</w:t>
            </w:r>
          </w:p>
        </w:tc>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1C23409" w14:textId="77777777" w:rsidR="00F1221C" w:rsidRDefault="00000000">
            <w:r>
              <w:rPr>
                <w:color w:val="000000"/>
                <w:sz w:val="19"/>
                <w:szCs w:val="19"/>
              </w:rPr>
              <w:t>$2,016,000 MXN</w:t>
            </w:r>
          </w:p>
        </w:tc>
      </w:tr>
      <w:tr w:rsidR="00F1221C" w14:paraId="66505E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AA1ED3" w14:textId="77777777" w:rsidR="00F1221C" w:rsidRDefault="00000000">
            <w:r>
              <w:rPr>
                <w:color w:val="000000"/>
                <w:sz w:val="19"/>
                <w:szCs w:val="19"/>
              </w:rPr>
              <w:t>Ingresos Año 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6D76B1" w14:textId="77777777" w:rsidR="00F1221C" w:rsidRDefault="00000000">
            <w:r>
              <w:rPr>
                <w:color w:val="000000"/>
                <w:sz w:val="19"/>
                <w:szCs w:val="19"/>
              </w:rPr>
              <w:t>$9,600,000 MXN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6F4FAC" w14:textId="77777777" w:rsidR="00F1221C" w:rsidRDefault="00000000">
            <w:r>
              <w:rPr>
                <w:color w:val="000000"/>
                <w:sz w:val="19"/>
                <w:szCs w:val="19"/>
              </w:rPr>
              <w:t>$8,064,000 MXN</w:t>
            </w:r>
          </w:p>
        </w:tc>
      </w:tr>
      <w:tr w:rsidR="00F1221C" w14:paraId="30EC148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445B58E" w14:textId="77777777" w:rsidR="00F1221C" w:rsidRDefault="00000000">
            <w:r>
              <w:rPr>
                <w:color w:val="000000"/>
                <w:sz w:val="19"/>
                <w:szCs w:val="19"/>
              </w:rPr>
              <w:t>VAN (WACC 12%, 3 años)</w:t>
            </w:r>
          </w:p>
        </w:tc>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152E1BF" w14:textId="77777777" w:rsidR="00F1221C" w:rsidRDefault="00000000">
            <w:r>
              <w:rPr>
                <w:color w:val="000000"/>
                <w:sz w:val="19"/>
                <w:szCs w:val="19"/>
              </w:rPr>
              <w:t>$4,148,847 MXN</w:t>
            </w:r>
          </w:p>
        </w:tc>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3AB6270" w14:textId="77777777" w:rsidR="00F1221C" w:rsidRDefault="00000000">
            <w:r>
              <w:rPr>
                <w:color w:val="000000"/>
                <w:sz w:val="19"/>
                <w:szCs w:val="19"/>
              </w:rPr>
              <w:t>$3,312,000 MXN</w:t>
            </w:r>
          </w:p>
        </w:tc>
      </w:tr>
      <w:tr w:rsidR="00F1221C" w14:paraId="466DAAD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DBDDC6" w14:textId="77777777" w:rsidR="00F1221C" w:rsidRDefault="00000000">
            <w:r>
              <w:rPr>
                <w:color w:val="000000"/>
                <w:sz w:val="19"/>
                <w:szCs w:val="19"/>
              </w:rPr>
              <w:t>TIR estimada</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D7DC41" w14:textId="77777777" w:rsidR="00F1221C" w:rsidRDefault="00000000">
            <w:r>
              <w:rPr>
                <w:color w:val="000000"/>
                <w:sz w:val="19"/>
                <w:szCs w:val="19"/>
              </w:rPr>
              <w:t>~120%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299609" w14:textId="77777777" w:rsidR="00F1221C" w:rsidRDefault="00000000">
            <w:r>
              <w:rPr>
                <w:color w:val="000000"/>
                <w:sz w:val="19"/>
                <w:szCs w:val="19"/>
              </w:rPr>
              <w:t>~105%</w:t>
            </w:r>
          </w:p>
        </w:tc>
      </w:tr>
      <w:tr w:rsidR="00F1221C" w14:paraId="66E05F6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83EDBB4" w14:textId="77777777" w:rsidR="00F1221C" w:rsidRDefault="00000000">
            <w:r>
              <w:rPr>
                <w:color w:val="000000"/>
                <w:sz w:val="19"/>
                <w:szCs w:val="19"/>
              </w:rPr>
              <w:lastRenderedPageBreak/>
              <w:t>Punto de equilibrio</w:t>
            </w:r>
          </w:p>
        </w:tc>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E7F890B" w14:textId="77777777" w:rsidR="00F1221C" w:rsidRDefault="00000000">
            <w:r>
              <w:rPr>
                <w:color w:val="000000"/>
                <w:sz w:val="19"/>
                <w:szCs w:val="19"/>
              </w:rPr>
              <w:t>Año 2 (Q2)</w:t>
            </w:r>
          </w:p>
        </w:tc>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DB94031" w14:textId="77777777" w:rsidR="00F1221C" w:rsidRDefault="00000000">
            <w:r>
              <w:rPr>
                <w:color w:val="000000"/>
                <w:sz w:val="19"/>
                <w:szCs w:val="19"/>
              </w:rPr>
              <w:t>Año 2 (Q3)</w:t>
            </w:r>
          </w:p>
        </w:tc>
      </w:tr>
    </w:tbl>
    <w:p w14:paraId="48B9F1AD" w14:textId="77777777" w:rsidR="00F1221C" w:rsidRDefault="00000000">
      <w:pPr>
        <w:spacing w:before="60" w:after="120"/>
        <w:jc w:val="center"/>
      </w:pPr>
      <w:r>
        <w:rPr>
          <w:i/>
          <w:iCs/>
          <w:color w:val="4B5563"/>
          <w:sz w:val="18"/>
          <w:szCs w:val="18"/>
        </w:rPr>
        <w:t>Tabla 1.1: Resumen financiero comparativo de los dos modelos de negocio propuestos</w:t>
      </w:r>
    </w:p>
    <w:p w14:paraId="20795736" w14:textId="77777777" w:rsidR="00F1221C" w:rsidRDefault="00000000">
      <w:r>
        <w:br w:type="page"/>
      </w:r>
    </w:p>
    <w:p w14:paraId="6A137287" w14:textId="77777777" w:rsidR="00F1221C" w:rsidRDefault="00000000">
      <w:pPr>
        <w:pStyle w:val="Ttulo1"/>
        <w:pBdr>
          <w:bottom w:val="single" w:sz="8" w:space="4" w:color="2C5D8A"/>
        </w:pBdr>
      </w:pPr>
      <w:bookmarkStart w:id="7" w:name="_Toc230688441"/>
      <w:r>
        <w:lastRenderedPageBreak/>
        <w:t>II. Análisis del Entorno y del Sector</w:t>
      </w:r>
      <w:bookmarkEnd w:id="7"/>
    </w:p>
    <w:p w14:paraId="071DA2ED" w14:textId="77777777" w:rsidR="00F1221C" w:rsidRDefault="00000000">
      <w:pPr>
        <w:pStyle w:val="Ttulo2"/>
      </w:pPr>
      <w:bookmarkStart w:id="8" w:name="_Toc230688442"/>
      <w:r>
        <w:t>2.1 Contexto Hídrico de México</w:t>
      </w:r>
      <w:bookmarkEnd w:id="8"/>
    </w:p>
    <w:p w14:paraId="17001792" w14:textId="77777777" w:rsidR="00F1221C" w:rsidRDefault="00000000">
      <w:pPr>
        <w:spacing w:before="60" w:after="80" w:line="276" w:lineRule="auto"/>
        <w:jc w:val="both"/>
      </w:pPr>
      <w:r>
        <w:rPr>
          <w:color w:val="000000"/>
        </w:rPr>
        <w:t>México clasifica el 77% de su territorio como árido o semiárido (CONAGUA, 2023). La agricultura consume el 76% del agua dulce nacional. De los 653 acuíferos del país, 157 están sobreexplotados; el acuífero del Valle del Yaqui es uno de los más presionados de Sonora, con niveles freáticos en descenso sistemático. La Ley de Aguas Nacionales y la NOM-011-CONAGUA-2015 imponen obligaciones de eficiencia hídrica que los productores del DR-041 aún incumplen por falta de herramientas de medición y gestión.</w:t>
      </w:r>
    </w:p>
    <w:p w14:paraId="7994FBBA" w14:textId="77777777" w:rsidR="00F1221C" w:rsidRDefault="00000000">
      <w:pPr>
        <w:pStyle w:val="Ttulo2"/>
      </w:pPr>
      <w:bookmarkStart w:id="9" w:name="_Toc230688443"/>
      <w:r>
        <w:t xml:space="preserve">2.2 Sector </w:t>
      </w:r>
      <w:proofErr w:type="spellStart"/>
      <w:r>
        <w:t>AgTech</w:t>
      </w:r>
      <w:proofErr w:type="spellEnd"/>
      <w:r>
        <w:t xml:space="preserve"> en México</w:t>
      </w:r>
      <w:bookmarkEnd w:id="9"/>
    </w:p>
    <w:p w14:paraId="6389F78B" w14:textId="77777777" w:rsidR="00F1221C" w:rsidRDefault="00000000">
      <w:pPr>
        <w:spacing w:before="60" w:after="80" w:line="276" w:lineRule="auto"/>
        <w:jc w:val="both"/>
      </w:pPr>
      <w:r>
        <w:rPr>
          <w:color w:val="000000"/>
        </w:rPr>
        <w:t xml:space="preserve">El mercado </w:t>
      </w:r>
      <w:proofErr w:type="spellStart"/>
      <w:r>
        <w:rPr>
          <w:color w:val="000000"/>
        </w:rPr>
        <w:t>AgTech</w:t>
      </w:r>
      <w:proofErr w:type="spellEnd"/>
      <w:r>
        <w:rPr>
          <w:color w:val="000000"/>
        </w:rPr>
        <w:t xml:space="preserve"> en México superó los USD 280 millones en 2024 y crece a una tasa anual del 18-22% (</w:t>
      </w:r>
      <w:proofErr w:type="spellStart"/>
      <w:r>
        <w:rPr>
          <w:color w:val="000000"/>
        </w:rPr>
        <w:t>Agrotools</w:t>
      </w:r>
      <w:proofErr w:type="spellEnd"/>
      <w:r>
        <w:rPr>
          <w:color w:val="000000"/>
        </w:rPr>
        <w:t>, 2024). Sin embargo, más del 80% de las soluciones disponibles están diseñadas para agricultura tecnificada de gran escala (&gt;500 ha), ignorando al 94% de los productores agrícolas mexicanos que operan en superficies menores. Existe un nicho estructural desatendido en soluciones de bajo costo para pequeños y medianos productores de zonas áridas irrigadas.</w:t>
      </w:r>
    </w:p>
    <w:p w14:paraId="3EEA7BC5" w14:textId="77777777" w:rsidR="00F1221C" w:rsidRDefault="00000000">
      <w:pPr>
        <w:pStyle w:val="Ttulo2"/>
      </w:pPr>
      <w:bookmarkStart w:id="10" w:name="_Toc230688444"/>
      <w:r>
        <w:t>2.3 Análisis PESTEL</w:t>
      </w:r>
      <w:bookmarkEnd w:id="1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880"/>
      </w:tblGrid>
      <w:tr w:rsidR="00F1221C" w14:paraId="1264DCAF" w14:textId="77777777">
        <w:tblPrEx>
          <w:tblCellMar>
            <w:top w:w="0" w:type="dxa"/>
            <w:bottom w:w="0" w:type="dxa"/>
          </w:tblCellMar>
        </w:tblPrEx>
        <w:trPr>
          <w:tblHeader/>
        </w:trPr>
        <w:tc>
          <w:tcPr>
            <w:tcW w:w="20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449AFA1A" w14:textId="77777777" w:rsidR="00F1221C" w:rsidRDefault="00000000">
            <w:pPr>
              <w:jc w:val="center"/>
            </w:pPr>
            <w:r>
              <w:rPr>
                <w:b/>
                <w:bCs/>
                <w:color w:val="FFFFFF"/>
                <w:sz w:val="18"/>
                <w:szCs w:val="18"/>
              </w:rPr>
              <w:t>Dimensión</w:t>
            </w:r>
          </w:p>
        </w:tc>
        <w:tc>
          <w:tcPr>
            <w:tcW w:w="32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08798081" w14:textId="77777777" w:rsidR="00F1221C" w:rsidRDefault="00000000">
            <w:pPr>
              <w:jc w:val="center"/>
            </w:pPr>
            <w:r>
              <w:rPr>
                <w:b/>
                <w:bCs/>
                <w:color w:val="FFFFFF"/>
                <w:sz w:val="18"/>
                <w:szCs w:val="18"/>
              </w:rPr>
              <w:t>Factor</w:t>
            </w:r>
          </w:p>
        </w:tc>
        <w:tc>
          <w:tcPr>
            <w:tcW w:w="488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38438C29" w14:textId="77777777" w:rsidR="00F1221C" w:rsidRDefault="00000000">
            <w:pPr>
              <w:jc w:val="center"/>
            </w:pPr>
            <w:r>
              <w:rPr>
                <w:b/>
                <w:bCs/>
                <w:color w:val="FFFFFF"/>
                <w:sz w:val="18"/>
                <w:szCs w:val="18"/>
              </w:rPr>
              <w:t>Impacto en MILPÍN</w:t>
            </w:r>
          </w:p>
        </w:tc>
      </w:tr>
      <w:tr w:rsidR="00F1221C" w14:paraId="3A8265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272EC9B" w14:textId="77777777" w:rsidR="00F1221C" w:rsidRDefault="00000000">
            <w:r>
              <w:rPr>
                <w:color w:val="000000"/>
                <w:sz w:val="19"/>
                <w:szCs w:val="19"/>
              </w:rPr>
              <w:t>Político</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DEBD7A4" w14:textId="77777777" w:rsidR="00F1221C" w:rsidRDefault="00000000">
            <w:r>
              <w:rPr>
                <w:color w:val="000000"/>
                <w:sz w:val="19"/>
                <w:szCs w:val="19"/>
              </w:rPr>
              <w:t>Programa Nacional Hídrico 2030 (CONAGUA)</w:t>
            </w:r>
          </w:p>
        </w:tc>
        <w:tc>
          <w:tcPr>
            <w:tcW w:w="48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BBC868B" w14:textId="77777777" w:rsidR="00F1221C" w:rsidRDefault="00000000">
            <w:r>
              <w:rPr>
                <w:color w:val="000000"/>
                <w:sz w:val="19"/>
                <w:szCs w:val="19"/>
              </w:rPr>
              <w:t>Favorece: alinea con metas gubernamentales</w:t>
            </w:r>
          </w:p>
        </w:tc>
      </w:tr>
      <w:tr w:rsidR="00F1221C" w14:paraId="641E9B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8750B2" w14:textId="77777777" w:rsidR="00F1221C" w:rsidRDefault="00000000">
            <w:r>
              <w:rPr>
                <w:color w:val="000000"/>
                <w:sz w:val="19"/>
                <w:szCs w:val="19"/>
              </w:rPr>
              <w:t>Económico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2F887D" w14:textId="77777777" w:rsidR="00F1221C" w:rsidRDefault="00000000">
            <w:r>
              <w:rPr>
                <w:color w:val="000000"/>
                <w:sz w:val="19"/>
                <w:szCs w:val="19"/>
              </w:rPr>
              <w:t>Altos costos energéticos CFE sector agrícola</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941CB9" w14:textId="77777777" w:rsidR="00F1221C" w:rsidRDefault="00000000">
            <w:r>
              <w:rPr>
                <w:color w:val="000000"/>
                <w:sz w:val="19"/>
                <w:szCs w:val="19"/>
              </w:rPr>
              <w:t>Favorece: el ahorro es directamente medible</w:t>
            </w:r>
          </w:p>
        </w:tc>
      </w:tr>
      <w:tr w:rsidR="00F1221C" w14:paraId="049E2D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5445E35" w14:textId="77777777" w:rsidR="00F1221C" w:rsidRDefault="00000000">
            <w:r>
              <w:rPr>
                <w:color w:val="000000"/>
                <w:sz w:val="19"/>
                <w:szCs w:val="19"/>
              </w:rPr>
              <w:t>Social</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ADEC303" w14:textId="77777777" w:rsidR="00F1221C" w:rsidRDefault="00000000">
            <w:r>
              <w:rPr>
                <w:color w:val="000000"/>
                <w:sz w:val="19"/>
                <w:szCs w:val="19"/>
              </w:rPr>
              <w:t>Resistencia al cambio tecnológico del productor mayor</w:t>
            </w:r>
          </w:p>
        </w:tc>
        <w:tc>
          <w:tcPr>
            <w:tcW w:w="48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EEC26ED" w14:textId="77777777" w:rsidR="00F1221C" w:rsidRDefault="00000000">
            <w:r>
              <w:rPr>
                <w:color w:val="000000"/>
                <w:sz w:val="19"/>
                <w:szCs w:val="19"/>
              </w:rPr>
              <w:t>Riesgo: requiere acompañamiento de campo</w:t>
            </w:r>
          </w:p>
        </w:tc>
      </w:tr>
      <w:tr w:rsidR="00F1221C" w14:paraId="321A74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56045E" w14:textId="77777777" w:rsidR="00F1221C" w:rsidRDefault="00000000">
            <w:r>
              <w:rPr>
                <w:color w:val="000000"/>
                <w:sz w:val="19"/>
                <w:szCs w:val="19"/>
              </w:rPr>
              <w:t>Tecnológico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F2675C" w14:textId="77777777" w:rsidR="00F1221C" w:rsidRDefault="00000000">
            <w:r>
              <w:rPr>
                <w:color w:val="000000"/>
                <w:sz w:val="19"/>
                <w:szCs w:val="19"/>
              </w:rPr>
              <w:t>Penetración de smartphone en zonas rurales (~68%)</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740CC3" w14:textId="77777777" w:rsidR="00F1221C" w:rsidRDefault="00000000">
            <w:r>
              <w:rPr>
                <w:color w:val="000000"/>
                <w:sz w:val="19"/>
                <w:szCs w:val="19"/>
              </w:rPr>
              <w:t>Favorable: canal de acceso viable</w:t>
            </w:r>
          </w:p>
        </w:tc>
      </w:tr>
      <w:tr w:rsidR="00F1221C" w14:paraId="32D322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BF7F0AB" w14:textId="77777777" w:rsidR="00F1221C" w:rsidRDefault="00000000">
            <w:r>
              <w:rPr>
                <w:color w:val="000000"/>
                <w:sz w:val="19"/>
                <w:szCs w:val="19"/>
              </w:rPr>
              <w:t>Ecológico</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1D896DB" w14:textId="77777777" w:rsidR="00F1221C" w:rsidRDefault="00000000">
            <w:r>
              <w:rPr>
                <w:color w:val="000000"/>
                <w:sz w:val="19"/>
                <w:szCs w:val="19"/>
              </w:rPr>
              <w:t>Sobreexplotación de acuíferos + estrés hídrico</w:t>
            </w:r>
          </w:p>
        </w:tc>
        <w:tc>
          <w:tcPr>
            <w:tcW w:w="48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D201504" w14:textId="77777777" w:rsidR="00F1221C" w:rsidRDefault="00000000">
            <w:r>
              <w:rPr>
                <w:color w:val="000000"/>
                <w:sz w:val="19"/>
                <w:szCs w:val="19"/>
              </w:rPr>
              <w:t>Favorece: urgencia ambiental real y creciente</w:t>
            </w:r>
          </w:p>
        </w:tc>
      </w:tr>
      <w:tr w:rsidR="00F1221C" w14:paraId="4F3619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ED9B2" w14:textId="77777777" w:rsidR="00F1221C" w:rsidRDefault="00000000">
            <w:r>
              <w:rPr>
                <w:color w:val="000000"/>
                <w:sz w:val="19"/>
                <w:szCs w:val="19"/>
              </w:rPr>
              <w:t>Legal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228371" w14:textId="77777777" w:rsidR="00F1221C" w:rsidRDefault="00000000">
            <w:r>
              <w:rPr>
                <w:color w:val="000000"/>
                <w:sz w:val="19"/>
                <w:szCs w:val="19"/>
              </w:rPr>
              <w:t>NOM-011-CONAGUA, Ley de Aguas Nacionales</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19509A" w14:textId="77777777" w:rsidR="00F1221C" w:rsidRDefault="00000000">
            <w:r>
              <w:rPr>
                <w:color w:val="000000"/>
                <w:sz w:val="19"/>
                <w:szCs w:val="19"/>
              </w:rPr>
              <w:t>Favorece: la regulación obliga eficiencia</w:t>
            </w:r>
          </w:p>
        </w:tc>
      </w:tr>
    </w:tbl>
    <w:p w14:paraId="698BC958" w14:textId="77777777" w:rsidR="00F1221C" w:rsidRDefault="00000000">
      <w:pPr>
        <w:spacing w:before="60" w:after="120"/>
        <w:jc w:val="center"/>
      </w:pPr>
      <w:r>
        <w:rPr>
          <w:i/>
          <w:iCs/>
          <w:color w:val="4B5563"/>
          <w:sz w:val="18"/>
          <w:szCs w:val="18"/>
        </w:rPr>
        <w:t xml:space="preserve">Tabla 2.1: Análisis PESTEL aplicado a </w:t>
      </w:r>
      <w:proofErr w:type="spellStart"/>
      <w:r>
        <w:rPr>
          <w:i/>
          <w:iCs/>
          <w:color w:val="4B5563"/>
          <w:sz w:val="18"/>
          <w:szCs w:val="18"/>
        </w:rPr>
        <w:t>MILPÍn</w:t>
      </w:r>
      <w:proofErr w:type="spellEnd"/>
      <w:r>
        <w:rPr>
          <w:i/>
          <w:iCs/>
          <w:color w:val="4B5563"/>
          <w:sz w:val="18"/>
          <w:szCs w:val="18"/>
        </w:rPr>
        <w:t xml:space="preserve"> </w:t>
      </w:r>
      <w:proofErr w:type="spellStart"/>
      <w:r>
        <w:rPr>
          <w:i/>
          <w:iCs/>
          <w:color w:val="4B5563"/>
          <w:sz w:val="18"/>
          <w:szCs w:val="18"/>
        </w:rPr>
        <w:t>AgTech</w:t>
      </w:r>
      <w:proofErr w:type="spellEnd"/>
    </w:p>
    <w:p w14:paraId="32B8116E" w14:textId="77777777" w:rsidR="00F1221C" w:rsidRDefault="00000000">
      <w:pPr>
        <w:pStyle w:val="Ttulo2"/>
      </w:pPr>
      <w:bookmarkStart w:id="11" w:name="_Toc230688445"/>
      <w:r>
        <w:t>2.4 Panorama Competitivo</w:t>
      </w:r>
      <w:bookmarkEnd w:id="11"/>
    </w:p>
    <w:p w14:paraId="5A818858" w14:textId="77777777" w:rsidR="00F1221C" w:rsidRDefault="00000000">
      <w:pPr>
        <w:spacing w:before="60" w:after="80" w:line="276" w:lineRule="auto"/>
        <w:jc w:val="both"/>
      </w:pPr>
      <w:r>
        <w:rPr>
          <w:color w:val="000000"/>
        </w:rPr>
        <w:t>El mercado de software agrícola en México presenta cuatro categorías de competidores: ERPs agrícolas internacionales (SAP Agri, Trimble Ag), plataformas de riego por sensor (</w:t>
      </w:r>
      <w:proofErr w:type="spellStart"/>
      <w:r>
        <w:rPr>
          <w:color w:val="000000"/>
        </w:rPr>
        <w:t>Netafim</w:t>
      </w:r>
      <w:proofErr w:type="spellEnd"/>
      <w:r>
        <w:rPr>
          <w:color w:val="000000"/>
        </w:rPr>
        <w:t xml:space="preserve">, Lindsay), </w:t>
      </w:r>
      <w:proofErr w:type="gramStart"/>
      <w:r>
        <w:rPr>
          <w:color w:val="000000"/>
        </w:rPr>
        <w:t>apps</w:t>
      </w:r>
      <w:proofErr w:type="gramEnd"/>
      <w:r>
        <w:rPr>
          <w:color w:val="000000"/>
        </w:rPr>
        <w:t xml:space="preserve"> móviles de cálculo ETP (</w:t>
      </w:r>
      <w:proofErr w:type="spellStart"/>
      <w:r>
        <w:rPr>
          <w:color w:val="000000"/>
        </w:rPr>
        <w:t>IrriSAT</w:t>
      </w:r>
      <w:proofErr w:type="spellEnd"/>
      <w:r>
        <w:rPr>
          <w:color w:val="000000"/>
        </w:rPr>
        <w:t>, FAO Water), y consultores agronómicos independientes. Ninguno combina motor FAO-56 nativo, GIS integrado, voz en español y precio accesible para pequeños productores del DR-041.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4080"/>
      </w:tblGrid>
      <w:tr w:rsidR="00F1221C" w14:paraId="024ED485" w14:textId="77777777">
        <w:tblPrEx>
          <w:tblCellMar>
            <w:top w:w="0" w:type="dxa"/>
            <w:bottom w:w="0" w:type="dxa"/>
          </w:tblCellMar>
        </w:tblPrEx>
        <w:trPr>
          <w:tblHeader/>
        </w:trPr>
        <w:tc>
          <w:tcPr>
            <w:tcW w:w="25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36587A93" w14:textId="77777777" w:rsidR="00F1221C" w:rsidRDefault="00000000">
            <w:pPr>
              <w:jc w:val="center"/>
            </w:pPr>
            <w:r>
              <w:rPr>
                <w:b/>
                <w:bCs/>
                <w:color w:val="FFFFFF"/>
                <w:sz w:val="18"/>
                <w:szCs w:val="18"/>
              </w:rPr>
              <w:t>Competidor</w:t>
            </w:r>
          </w:p>
        </w:tc>
        <w:tc>
          <w:tcPr>
            <w:tcW w:w="35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7B6334BD" w14:textId="77777777" w:rsidR="00F1221C" w:rsidRDefault="00000000">
            <w:pPr>
              <w:jc w:val="center"/>
            </w:pPr>
            <w:r>
              <w:rPr>
                <w:b/>
                <w:bCs/>
                <w:color w:val="FFFFFF"/>
                <w:sz w:val="18"/>
                <w:szCs w:val="18"/>
              </w:rPr>
              <w:t>Fortaleza</w:t>
            </w:r>
          </w:p>
        </w:tc>
        <w:tc>
          <w:tcPr>
            <w:tcW w:w="408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27EB209C" w14:textId="77777777" w:rsidR="00F1221C" w:rsidRDefault="00000000">
            <w:pPr>
              <w:jc w:val="center"/>
            </w:pPr>
            <w:r>
              <w:rPr>
                <w:b/>
                <w:bCs/>
                <w:color w:val="FFFFFF"/>
                <w:sz w:val="18"/>
                <w:szCs w:val="18"/>
              </w:rPr>
              <w:t>Debilidad vs. MILPÍN</w:t>
            </w:r>
          </w:p>
        </w:tc>
      </w:tr>
      <w:tr w:rsidR="00F1221C" w14:paraId="07AE93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53BAF9C" w14:textId="77777777" w:rsidR="00F1221C" w:rsidRDefault="00000000">
            <w:r>
              <w:rPr>
                <w:color w:val="000000"/>
                <w:sz w:val="19"/>
                <w:szCs w:val="19"/>
              </w:rPr>
              <w:t>SAP Agri</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DCCBD7A" w14:textId="77777777" w:rsidR="00F1221C" w:rsidRDefault="00000000">
            <w:r>
              <w:rPr>
                <w:color w:val="000000"/>
                <w:sz w:val="19"/>
                <w:szCs w:val="19"/>
              </w:rPr>
              <w:t>Marca global, integración ERP</w:t>
            </w:r>
          </w:p>
        </w:tc>
        <w:tc>
          <w:tcPr>
            <w:tcW w:w="40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28DDEF1" w14:textId="77777777" w:rsidR="00F1221C" w:rsidRDefault="00000000">
            <w:r>
              <w:rPr>
                <w:color w:val="000000"/>
                <w:sz w:val="19"/>
                <w:szCs w:val="19"/>
              </w:rPr>
              <w:t>Precio prohibitivo (+$500K USD), en inglés</w:t>
            </w:r>
          </w:p>
        </w:tc>
      </w:tr>
      <w:tr w:rsidR="00F1221C" w14:paraId="7AC6FC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5D6812" w14:textId="77777777" w:rsidR="00F1221C" w:rsidRDefault="00000000">
            <w:proofErr w:type="spellStart"/>
            <w:r>
              <w:rPr>
                <w:color w:val="000000"/>
                <w:sz w:val="19"/>
                <w:szCs w:val="19"/>
              </w:rPr>
              <w:t>Netafim</w:t>
            </w:r>
            <w:proofErr w:type="spellEnd"/>
            <w:r>
              <w:rPr>
                <w:color w:val="000000"/>
                <w:sz w:val="19"/>
                <w:szCs w:val="19"/>
              </w:rPr>
              <w:t xml:space="preserve"> </w:t>
            </w:r>
            <w:proofErr w:type="spellStart"/>
            <w:r>
              <w:rPr>
                <w:color w:val="000000"/>
                <w:sz w:val="19"/>
                <w:szCs w:val="19"/>
              </w:rPr>
              <w:t>FieldNET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E5AD2" w14:textId="77777777" w:rsidR="00F1221C" w:rsidRDefault="00000000">
            <w:r>
              <w:rPr>
                <w:color w:val="000000"/>
                <w:sz w:val="19"/>
                <w:szCs w:val="19"/>
              </w:rPr>
              <w:t>Control automático de riego</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9F13CA" w14:textId="77777777" w:rsidR="00F1221C" w:rsidRDefault="00000000">
            <w:r>
              <w:rPr>
                <w:color w:val="000000"/>
                <w:sz w:val="19"/>
                <w:szCs w:val="19"/>
              </w:rPr>
              <w:t xml:space="preserve">Requiere infraestructura </w:t>
            </w:r>
            <w:proofErr w:type="spellStart"/>
            <w:r>
              <w:rPr>
                <w:color w:val="000000"/>
                <w:sz w:val="19"/>
                <w:szCs w:val="19"/>
              </w:rPr>
              <w:t>IoT</w:t>
            </w:r>
            <w:proofErr w:type="spellEnd"/>
            <w:r>
              <w:rPr>
                <w:color w:val="000000"/>
                <w:sz w:val="19"/>
                <w:szCs w:val="19"/>
              </w:rPr>
              <w:t xml:space="preserve"> costosa</w:t>
            </w:r>
          </w:p>
        </w:tc>
      </w:tr>
      <w:tr w:rsidR="00F1221C" w14:paraId="381276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ED69AEF" w14:textId="77777777" w:rsidR="00F1221C" w:rsidRDefault="00000000">
            <w:proofErr w:type="spellStart"/>
            <w:r>
              <w:rPr>
                <w:color w:val="000000"/>
                <w:sz w:val="19"/>
                <w:szCs w:val="19"/>
              </w:rPr>
              <w:t>IrriSAT</w:t>
            </w:r>
            <w:proofErr w:type="spellEnd"/>
            <w:r>
              <w:rPr>
                <w:color w:val="000000"/>
                <w:sz w:val="19"/>
                <w:szCs w:val="19"/>
              </w:rPr>
              <w:t xml:space="preserve"> (CSIRO)</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A0292C6" w14:textId="77777777" w:rsidR="00F1221C" w:rsidRDefault="00000000">
            <w:r>
              <w:rPr>
                <w:color w:val="000000"/>
                <w:sz w:val="19"/>
                <w:szCs w:val="19"/>
              </w:rPr>
              <w:t>Motor ETP basado en satélite</w:t>
            </w:r>
          </w:p>
        </w:tc>
        <w:tc>
          <w:tcPr>
            <w:tcW w:w="40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FC58880" w14:textId="77777777" w:rsidR="00F1221C" w:rsidRDefault="00000000">
            <w:r>
              <w:rPr>
                <w:color w:val="000000"/>
                <w:sz w:val="19"/>
                <w:szCs w:val="19"/>
              </w:rPr>
              <w:t>Sin GIS, sin voz, sin BD local</w:t>
            </w:r>
          </w:p>
        </w:tc>
      </w:tr>
      <w:tr w:rsidR="00F1221C" w14:paraId="6AFD60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63C028" w14:textId="77777777" w:rsidR="00F1221C" w:rsidRDefault="00000000">
            <w:r>
              <w:rPr>
                <w:color w:val="000000"/>
                <w:sz w:val="19"/>
                <w:szCs w:val="19"/>
              </w:rPr>
              <w:t>Consultor agrónomo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F8EC8" w14:textId="77777777" w:rsidR="00F1221C" w:rsidRDefault="00000000">
            <w:r>
              <w:rPr>
                <w:color w:val="000000"/>
                <w:sz w:val="19"/>
                <w:szCs w:val="19"/>
              </w:rPr>
              <w:t>Confianza del productor</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A556BD" w14:textId="77777777" w:rsidR="00F1221C" w:rsidRDefault="00000000">
            <w:r>
              <w:rPr>
                <w:color w:val="000000"/>
                <w:sz w:val="19"/>
                <w:szCs w:val="19"/>
              </w:rPr>
              <w:t>Escalamiento nulo, sin trazabilidad</w:t>
            </w:r>
          </w:p>
        </w:tc>
      </w:tr>
      <w:tr w:rsidR="00F1221C" w14:paraId="06E105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56A5381" w14:textId="77777777" w:rsidR="00F1221C" w:rsidRDefault="00000000">
            <w:r>
              <w:rPr>
                <w:color w:val="000000"/>
                <w:sz w:val="19"/>
                <w:szCs w:val="19"/>
              </w:rPr>
              <w:t xml:space="preserve">MILPÍN </w:t>
            </w:r>
            <w:proofErr w:type="spellStart"/>
            <w:r>
              <w:rPr>
                <w:color w:val="000000"/>
                <w:sz w:val="19"/>
                <w:szCs w:val="19"/>
              </w:rPr>
              <w:t>AgTech</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B123E07" w14:textId="77777777" w:rsidR="00F1221C" w:rsidRDefault="00000000">
            <w:r>
              <w:rPr>
                <w:color w:val="000000"/>
                <w:sz w:val="19"/>
                <w:szCs w:val="19"/>
              </w:rPr>
              <w:t>FAO-56 + GIS + Voz + BD + bajo costo</w:t>
            </w:r>
          </w:p>
        </w:tc>
        <w:tc>
          <w:tcPr>
            <w:tcW w:w="40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5E254ED" w14:textId="77777777" w:rsidR="00F1221C" w:rsidRDefault="00000000">
            <w:r>
              <w:rPr>
                <w:color w:val="000000"/>
                <w:sz w:val="19"/>
                <w:szCs w:val="19"/>
              </w:rPr>
              <w:t>Marca nueva, sin historial de clientes</w:t>
            </w:r>
          </w:p>
        </w:tc>
      </w:tr>
    </w:tbl>
    <w:p w14:paraId="01A6881F" w14:textId="77777777" w:rsidR="00F1221C" w:rsidRDefault="00000000">
      <w:pPr>
        <w:spacing w:before="60" w:after="120"/>
        <w:jc w:val="center"/>
      </w:pPr>
      <w:r>
        <w:rPr>
          <w:i/>
          <w:iCs/>
          <w:color w:val="4B5563"/>
          <w:sz w:val="18"/>
          <w:szCs w:val="18"/>
        </w:rPr>
        <w:t xml:space="preserve">Tabla 2.2: Mapa competitivo del mercado </w:t>
      </w:r>
      <w:proofErr w:type="spellStart"/>
      <w:r>
        <w:rPr>
          <w:i/>
          <w:iCs/>
          <w:color w:val="4B5563"/>
          <w:sz w:val="18"/>
          <w:szCs w:val="18"/>
        </w:rPr>
        <w:t>AgTech</w:t>
      </w:r>
      <w:proofErr w:type="spellEnd"/>
      <w:r>
        <w:rPr>
          <w:i/>
          <w:iCs/>
          <w:color w:val="4B5563"/>
          <w:sz w:val="18"/>
          <w:szCs w:val="18"/>
        </w:rPr>
        <w:t xml:space="preserve"> en el segmento hídrico</w:t>
      </w:r>
    </w:p>
    <w:p w14:paraId="6CC0B9EB" w14:textId="77777777" w:rsidR="00F1221C" w:rsidRDefault="00000000">
      <w:r>
        <w:lastRenderedPageBreak/>
        <w:br w:type="page"/>
      </w:r>
    </w:p>
    <w:p w14:paraId="38A9501A" w14:textId="77777777" w:rsidR="00F1221C" w:rsidRDefault="00000000">
      <w:pPr>
        <w:pStyle w:val="Ttulo1"/>
        <w:pBdr>
          <w:bottom w:val="single" w:sz="8" w:space="4" w:color="2C5D8A"/>
        </w:pBdr>
      </w:pPr>
      <w:bookmarkStart w:id="12" w:name="_Toc230688446"/>
      <w:r>
        <w:lastRenderedPageBreak/>
        <w:t>III. Propuesta de Valor y Modelo de Negocio</w:t>
      </w:r>
      <w:bookmarkEnd w:id="12"/>
    </w:p>
    <w:p w14:paraId="5272D1D5" w14:textId="77777777" w:rsidR="00F1221C" w:rsidRDefault="00000000">
      <w:pPr>
        <w:pStyle w:val="Ttulo2"/>
      </w:pPr>
      <w:bookmarkStart w:id="13" w:name="_Toc230688447"/>
      <w:r>
        <w:t>3.1 Segmento de Clientes Objetivo</w:t>
      </w:r>
      <w:bookmarkEnd w:id="13"/>
    </w:p>
    <w:p w14:paraId="19E8B0CC" w14:textId="77777777" w:rsidR="00F1221C" w:rsidRDefault="00000000">
      <w:pPr>
        <w:spacing w:before="60" w:after="80" w:line="276" w:lineRule="auto"/>
        <w:jc w:val="both"/>
      </w:pPr>
      <w:r>
        <w:rPr>
          <w:color w:val="000000"/>
        </w:rPr>
        <w:t xml:space="preserve">El cliente primario es el productor agrícola de pequeña y mediana escala (10–200 ha) dentro del DR-041 Módulo 3. Perfil: adulto mayor de 40 años, con alta experiencia empírica en el </w:t>
      </w:r>
      <w:proofErr w:type="gramStart"/>
      <w:r>
        <w:rPr>
          <w:color w:val="000000"/>
        </w:rPr>
        <w:t>campo</w:t>
      </w:r>
      <w:proofErr w:type="gramEnd"/>
      <w:r>
        <w:rPr>
          <w:color w:val="000000"/>
        </w:rPr>
        <w:t xml:space="preserve"> pero baja adopción tecnológica. Valora la reducción de costos energéticos más que la innovación por sí misma. El cliente institucional son los módulos de riego y asociaciones que administran infraestructura hídrica y buscan demostrar eficiencia ante CONAGUA.</w:t>
      </w:r>
    </w:p>
    <w:p w14:paraId="0ED3427A" w14:textId="77777777" w:rsidR="00F1221C" w:rsidRDefault="00000000">
      <w:pPr>
        <w:pStyle w:val="Ttulo2"/>
      </w:pPr>
      <w:bookmarkStart w:id="14" w:name="_Toc230688448"/>
      <w:r>
        <w:t>3.2 Propuesta de Valor Central</w:t>
      </w:r>
      <w:bookmarkEnd w:id="14"/>
    </w:p>
    <w:p w14:paraId="59A9F6EB" w14:textId="77777777" w:rsidR="00F1221C" w:rsidRDefault="00000000">
      <w:pPr>
        <w:spacing w:before="60" w:after="80" w:line="276" w:lineRule="auto"/>
        <w:jc w:val="both"/>
      </w:pPr>
      <w:proofErr w:type="spellStart"/>
      <w:r>
        <w:rPr>
          <w:color w:val="000000"/>
        </w:rPr>
        <w:t>MILPÍn</w:t>
      </w:r>
      <w:proofErr w:type="spellEnd"/>
      <w:r>
        <w:rPr>
          <w:color w:val="000000"/>
        </w:rPr>
        <w:t xml:space="preserve"> </w:t>
      </w:r>
      <w:proofErr w:type="spellStart"/>
      <w:r>
        <w:rPr>
          <w:color w:val="000000"/>
        </w:rPr>
        <w:t>AgTech</w:t>
      </w:r>
      <w:proofErr w:type="spellEnd"/>
      <w:r>
        <w:rPr>
          <w:color w:val="000000"/>
        </w:rPr>
        <w:t xml:space="preserve"> permite al productor saber, cada mañana y por parcela, exactamente cuántos metros cúbicos de agua aplicar, a qué costo, y con qué nivel de urgencia. Esta información, hoy inexistente para el 92% del DR-041, reduce el </w:t>
      </w:r>
      <w:proofErr w:type="spellStart"/>
      <w:r>
        <w:rPr>
          <w:color w:val="000000"/>
        </w:rPr>
        <w:t>sobreirrigado</w:t>
      </w:r>
      <w:proofErr w:type="spellEnd"/>
      <w:r>
        <w:rPr>
          <w:color w:val="000000"/>
        </w:rPr>
        <w:t xml:space="preserve"> causado por incertidumbre y permite ahorrar en promedio $3,360 MXN/ha/ciclo en costos de bombeo.</w:t>
      </w:r>
    </w:p>
    <w:p w14:paraId="687282D7" w14:textId="77777777" w:rsidR="00F1221C" w:rsidRDefault="00000000">
      <w:pPr>
        <w:pStyle w:val="Ttulo2"/>
      </w:pPr>
      <w:bookmarkStart w:id="15" w:name="_Toc230688449"/>
      <w:r>
        <w:t xml:space="preserve">3.3 Lienzo Business Model </w:t>
      </w:r>
      <w:proofErr w:type="spellStart"/>
      <w:r>
        <w:t>Canvas</w:t>
      </w:r>
      <w:bookmarkEnd w:id="15"/>
      <w:proofErr w:type="spellEnd"/>
    </w:p>
    <w:p w14:paraId="0C125A69" w14:textId="77777777" w:rsidR="00F1221C" w:rsidRDefault="00F1221C"/>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F1221C" w14:paraId="548B599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20" w:type="dxa"/>
              <w:bottom w:w="100" w:type="dxa"/>
              <w:right w:w="120" w:type="dxa"/>
            </w:tcMar>
          </w:tcPr>
          <w:p w14:paraId="37231BA0" w14:textId="77777777" w:rsidR="00F1221C" w:rsidRDefault="00000000">
            <w:pPr>
              <w:spacing w:after="60"/>
            </w:pPr>
            <w:r>
              <w:rPr>
                <w:b/>
                <w:bCs/>
                <w:color w:val="1E3A5F"/>
                <w:sz w:val="19"/>
                <w:szCs w:val="19"/>
              </w:rPr>
              <w:t>Socios Clave</w:t>
            </w:r>
          </w:p>
          <w:p w14:paraId="58E7ACC7" w14:textId="77777777" w:rsidR="00F1221C" w:rsidRDefault="00000000">
            <w:pPr>
              <w:pStyle w:val="Prrafodelista"/>
              <w:numPr>
                <w:ilvl w:val="0"/>
                <w:numId w:val="2"/>
              </w:numPr>
              <w:spacing w:before="20" w:after="20"/>
            </w:pPr>
            <w:r>
              <w:rPr>
                <w:color w:val="000000"/>
                <w:sz w:val="17"/>
                <w:szCs w:val="17"/>
              </w:rPr>
              <w:t>CONAGUA / Distritos de Riego DR-041</w:t>
            </w:r>
          </w:p>
          <w:p w14:paraId="4ADC3E76" w14:textId="77777777" w:rsidR="00F1221C" w:rsidRDefault="00000000">
            <w:pPr>
              <w:pStyle w:val="Prrafodelista"/>
              <w:numPr>
                <w:ilvl w:val="0"/>
                <w:numId w:val="2"/>
              </w:numPr>
              <w:spacing w:before="20" w:after="20"/>
            </w:pPr>
            <w:r>
              <w:rPr>
                <w:color w:val="000000"/>
                <w:sz w:val="17"/>
                <w:szCs w:val="17"/>
              </w:rPr>
              <w:t xml:space="preserve">NASA / </w:t>
            </w:r>
            <w:proofErr w:type="spellStart"/>
            <w:r>
              <w:rPr>
                <w:color w:val="000000"/>
                <w:sz w:val="17"/>
                <w:szCs w:val="17"/>
              </w:rPr>
              <w:t>APIs</w:t>
            </w:r>
            <w:proofErr w:type="spellEnd"/>
            <w:r>
              <w:rPr>
                <w:color w:val="000000"/>
                <w:sz w:val="17"/>
                <w:szCs w:val="17"/>
              </w:rPr>
              <w:t xml:space="preserve"> MERRA-2 (dato gratuito)</w:t>
            </w:r>
          </w:p>
          <w:p w14:paraId="7E550B7B" w14:textId="77777777" w:rsidR="00F1221C" w:rsidRDefault="00000000">
            <w:pPr>
              <w:pStyle w:val="Prrafodelista"/>
              <w:numPr>
                <w:ilvl w:val="0"/>
                <w:numId w:val="2"/>
              </w:numPr>
              <w:spacing w:before="20" w:after="20"/>
            </w:pPr>
            <w:r>
              <w:rPr>
                <w:color w:val="000000"/>
                <w:sz w:val="17"/>
                <w:szCs w:val="17"/>
              </w:rPr>
              <w:t>Modelos de riego FAO / IMTA</w:t>
            </w:r>
          </w:p>
          <w:p w14:paraId="1FA66CFD" w14:textId="77777777" w:rsidR="00F1221C" w:rsidRDefault="00000000">
            <w:pPr>
              <w:pStyle w:val="Prrafodelista"/>
              <w:numPr>
                <w:ilvl w:val="0"/>
                <w:numId w:val="2"/>
              </w:numPr>
              <w:spacing w:before="20" w:after="20"/>
            </w:pPr>
            <w:r>
              <w:rPr>
                <w:color w:val="000000"/>
                <w:sz w:val="17"/>
                <w:szCs w:val="17"/>
              </w:rPr>
              <w:t>Distribuidores agrícolas locales</w:t>
            </w:r>
          </w:p>
          <w:p w14:paraId="4EAFF0C3" w14:textId="77777777" w:rsidR="00F1221C" w:rsidRDefault="00000000">
            <w:pPr>
              <w:pStyle w:val="Prrafodelista"/>
              <w:numPr>
                <w:ilvl w:val="0"/>
                <w:numId w:val="2"/>
              </w:numPr>
              <w:spacing w:before="20" w:after="20"/>
            </w:pPr>
            <w:r>
              <w:rPr>
                <w:color w:val="000000"/>
                <w:sz w:val="17"/>
                <w:szCs w:val="17"/>
              </w:rPr>
              <w:t>CIMMYT / INIFAP (validación agronómica)</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20" w:type="dxa"/>
              <w:bottom w:w="100" w:type="dxa"/>
              <w:right w:w="120" w:type="dxa"/>
            </w:tcMar>
          </w:tcPr>
          <w:p w14:paraId="4EB45449" w14:textId="77777777" w:rsidR="00F1221C" w:rsidRDefault="00000000">
            <w:pPr>
              <w:spacing w:after="60"/>
            </w:pPr>
            <w:r>
              <w:rPr>
                <w:b/>
                <w:bCs/>
                <w:color w:val="1E3A5F"/>
                <w:sz w:val="19"/>
                <w:szCs w:val="19"/>
              </w:rPr>
              <w:t>Actividades Clave</w:t>
            </w:r>
          </w:p>
          <w:p w14:paraId="7712607D" w14:textId="77777777" w:rsidR="00F1221C" w:rsidRDefault="00000000">
            <w:pPr>
              <w:pStyle w:val="Prrafodelista"/>
              <w:numPr>
                <w:ilvl w:val="0"/>
                <w:numId w:val="2"/>
              </w:numPr>
              <w:spacing w:before="20" w:after="20"/>
            </w:pPr>
            <w:r>
              <w:rPr>
                <w:color w:val="000000"/>
                <w:sz w:val="17"/>
                <w:szCs w:val="17"/>
              </w:rPr>
              <w:t>Desarrollo y mantenimiento del motor FAO-56</w:t>
            </w:r>
          </w:p>
          <w:p w14:paraId="170C91CD" w14:textId="77777777" w:rsidR="00F1221C" w:rsidRDefault="00000000">
            <w:pPr>
              <w:pStyle w:val="Prrafodelista"/>
              <w:numPr>
                <w:ilvl w:val="0"/>
                <w:numId w:val="2"/>
              </w:numPr>
              <w:spacing w:before="20" w:after="20"/>
            </w:pPr>
            <w:r>
              <w:rPr>
                <w:color w:val="000000"/>
                <w:sz w:val="17"/>
                <w:szCs w:val="17"/>
              </w:rPr>
              <w:t>ETL diario de datos NASA POWER</w:t>
            </w:r>
          </w:p>
          <w:p w14:paraId="584218A6" w14:textId="77777777" w:rsidR="00F1221C" w:rsidRDefault="00000000">
            <w:pPr>
              <w:pStyle w:val="Prrafodelista"/>
              <w:numPr>
                <w:ilvl w:val="0"/>
                <w:numId w:val="2"/>
              </w:numPr>
              <w:spacing w:before="20" w:after="20"/>
            </w:pPr>
            <w:proofErr w:type="spellStart"/>
            <w:r>
              <w:rPr>
                <w:color w:val="000000"/>
                <w:sz w:val="17"/>
                <w:szCs w:val="17"/>
              </w:rPr>
              <w:t>Onboarding</w:t>
            </w:r>
            <w:proofErr w:type="spellEnd"/>
            <w:r>
              <w:rPr>
                <w:color w:val="000000"/>
                <w:sz w:val="17"/>
                <w:szCs w:val="17"/>
              </w:rPr>
              <w:t xml:space="preserve"> y capacitación de productores</w:t>
            </w:r>
          </w:p>
          <w:p w14:paraId="7AB87477" w14:textId="77777777" w:rsidR="00F1221C" w:rsidRDefault="00000000">
            <w:pPr>
              <w:pStyle w:val="Prrafodelista"/>
              <w:numPr>
                <w:ilvl w:val="0"/>
                <w:numId w:val="2"/>
              </w:numPr>
              <w:spacing w:before="20" w:after="20"/>
            </w:pPr>
            <w:r>
              <w:rPr>
                <w:color w:val="000000"/>
                <w:sz w:val="17"/>
                <w:szCs w:val="17"/>
              </w:rPr>
              <w:t>Monitoreo de modelos ML (</w:t>
            </w:r>
            <w:proofErr w:type="spellStart"/>
            <w:r>
              <w:rPr>
                <w:color w:val="000000"/>
                <w:sz w:val="17"/>
                <w:szCs w:val="17"/>
              </w:rPr>
              <w:t>drift</w:t>
            </w:r>
            <w:proofErr w:type="spellEnd"/>
            <w:r>
              <w:rPr>
                <w:color w:val="000000"/>
                <w:sz w:val="17"/>
                <w:szCs w:val="17"/>
              </w:rPr>
              <w:t>, calidad)</w:t>
            </w:r>
          </w:p>
          <w:p w14:paraId="1158E31B" w14:textId="77777777" w:rsidR="00F1221C" w:rsidRDefault="00000000">
            <w:pPr>
              <w:pStyle w:val="Prrafodelista"/>
              <w:numPr>
                <w:ilvl w:val="0"/>
                <w:numId w:val="2"/>
              </w:numPr>
              <w:spacing w:before="20" w:after="20"/>
            </w:pPr>
            <w:r>
              <w:rPr>
                <w:color w:val="000000"/>
                <w:sz w:val="17"/>
                <w:szCs w:val="17"/>
              </w:rPr>
              <w:t>Soporte técnico en campo y remoto</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1A0D4F9D" w14:textId="77777777" w:rsidR="00F1221C" w:rsidRDefault="00000000">
            <w:pPr>
              <w:spacing w:after="60"/>
            </w:pPr>
            <w:r>
              <w:rPr>
                <w:b/>
                <w:bCs/>
                <w:color w:val="FFFFFF"/>
                <w:sz w:val="19"/>
                <w:szCs w:val="19"/>
              </w:rPr>
              <w:t>Propuesta de Valor</w:t>
            </w:r>
          </w:p>
          <w:p w14:paraId="0BB3F47C" w14:textId="77777777" w:rsidR="00F1221C" w:rsidRDefault="00000000">
            <w:pPr>
              <w:pStyle w:val="Prrafodelista"/>
              <w:numPr>
                <w:ilvl w:val="0"/>
                <w:numId w:val="2"/>
              </w:numPr>
              <w:spacing w:before="20" w:after="20"/>
            </w:pPr>
            <w:r>
              <w:rPr>
                <w:color w:val="FFFFFF"/>
                <w:sz w:val="17"/>
                <w:szCs w:val="17"/>
              </w:rPr>
              <w:t>Reducir 25% el consumo hídrico/ciclo</w:t>
            </w:r>
          </w:p>
          <w:p w14:paraId="11B6E03D" w14:textId="77777777" w:rsidR="00F1221C" w:rsidRDefault="00000000">
            <w:pPr>
              <w:pStyle w:val="Prrafodelista"/>
              <w:numPr>
                <w:ilvl w:val="0"/>
                <w:numId w:val="2"/>
              </w:numPr>
              <w:spacing w:before="20" w:after="20"/>
            </w:pPr>
            <w:r>
              <w:rPr>
                <w:color w:val="FFFFFF"/>
                <w:sz w:val="17"/>
                <w:szCs w:val="17"/>
              </w:rPr>
              <w:t>Recomendaciones de riego en tiempo real</w:t>
            </w:r>
          </w:p>
          <w:p w14:paraId="2FC53790" w14:textId="77777777" w:rsidR="00F1221C" w:rsidRDefault="00000000">
            <w:pPr>
              <w:pStyle w:val="Prrafodelista"/>
              <w:numPr>
                <w:ilvl w:val="0"/>
                <w:numId w:val="2"/>
              </w:numPr>
              <w:spacing w:before="20" w:after="20"/>
            </w:pPr>
            <w:r>
              <w:rPr>
                <w:color w:val="FFFFFF"/>
                <w:sz w:val="17"/>
                <w:szCs w:val="17"/>
              </w:rPr>
              <w:t>Interfaz de voz en español (sin brecha digital)</w:t>
            </w:r>
          </w:p>
          <w:p w14:paraId="3BF15A04" w14:textId="77777777" w:rsidR="00F1221C" w:rsidRDefault="00000000">
            <w:pPr>
              <w:pStyle w:val="Prrafodelista"/>
              <w:numPr>
                <w:ilvl w:val="0"/>
                <w:numId w:val="2"/>
              </w:numPr>
              <w:spacing w:before="20" w:after="20"/>
            </w:pPr>
            <w:r>
              <w:rPr>
                <w:color w:val="FFFFFF"/>
                <w:sz w:val="17"/>
                <w:szCs w:val="17"/>
              </w:rPr>
              <w:t>Trazabilidad completa parcela a parcela</w:t>
            </w:r>
          </w:p>
          <w:p w14:paraId="351728F7" w14:textId="77777777" w:rsidR="00F1221C" w:rsidRDefault="00000000">
            <w:pPr>
              <w:pStyle w:val="Prrafodelista"/>
              <w:numPr>
                <w:ilvl w:val="0"/>
                <w:numId w:val="2"/>
              </w:numPr>
              <w:spacing w:before="20" w:after="20"/>
            </w:pPr>
            <w:r>
              <w:rPr>
                <w:color w:val="FFFFFF"/>
                <w:sz w:val="17"/>
                <w:szCs w:val="17"/>
              </w:rPr>
              <w:t>ROI medible: $3,360 MXN/ha/ciclo ahorrado</w:t>
            </w:r>
          </w:p>
        </w:tc>
      </w:tr>
      <w:tr w:rsidR="00F1221C" w14:paraId="0D8C939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20" w:type="dxa"/>
              <w:bottom w:w="100" w:type="dxa"/>
              <w:right w:w="120" w:type="dxa"/>
            </w:tcMar>
          </w:tcPr>
          <w:p w14:paraId="00F87868" w14:textId="77777777" w:rsidR="00F1221C" w:rsidRDefault="00000000">
            <w:pPr>
              <w:spacing w:after="60"/>
            </w:pPr>
            <w:r>
              <w:rPr>
                <w:b/>
                <w:bCs/>
                <w:color w:val="1E3A5F"/>
                <w:sz w:val="19"/>
                <w:szCs w:val="19"/>
              </w:rPr>
              <w:t>Recursos Clave</w:t>
            </w:r>
          </w:p>
          <w:p w14:paraId="572FE800" w14:textId="77777777" w:rsidR="00F1221C" w:rsidRDefault="00000000">
            <w:pPr>
              <w:pStyle w:val="Prrafodelista"/>
              <w:numPr>
                <w:ilvl w:val="0"/>
                <w:numId w:val="2"/>
              </w:numPr>
              <w:spacing w:before="20" w:after="20"/>
            </w:pPr>
            <w:r>
              <w:rPr>
                <w:color w:val="000000"/>
                <w:sz w:val="17"/>
                <w:szCs w:val="17"/>
              </w:rPr>
              <w:t xml:space="preserve">Código fuente </w:t>
            </w:r>
            <w:proofErr w:type="spellStart"/>
            <w:r>
              <w:rPr>
                <w:color w:val="000000"/>
                <w:sz w:val="17"/>
                <w:szCs w:val="17"/>
              </w:rPr>
              <w:t>MILPÍn</w:t>
            </w:r>
            <w:proofErr w:type="spellEnd"/>
            <w:r>
              <w:rPr>
                <w:color w:val="000000"/>
                <w:sz w:val="17"/>
                <w:szCs w:val="17"/>
              </w:rPr>
              <w:t xml:space="preserve"> (</w:t>
            </w:r>
            <w:proofErr w:type="spellStart"/>
            <w:r>
              <w:rPr>
                <w:color w:val="000000"/>
                <w:sz w:val="17"/>
                <w:szCs w:val="17"/>
              </w:rPr>
              <w:t>backend</w:t>
            </w:r>
            <w:proofErr w:type="spellEnd"/>
            <w:r>
              <w:rPr>
                <w:color w:val="000000"/>
                <w:sz w:val="17"/>
                <w:szCs w:val="17"/>
              </w:rPr>
              <w:t xml:space="preserve"> </w:t>
            </w:r>
            <w:proofErr w:type="spellStart"/>
            <w:r>
              <w:rPr>
                <w:color w:val="000000"/>
                <w:sz w:val="17"/>
                <w:szCs w:val="17"/>
              </w:rPr>
              <w:t>FastAPI</w:t>
            </w:r>
            <w:proofErr w:type="spellEnd"/>
            <w:r>
              <w:rPr>
                <w:color w:val="000000"/>
                <w:sz w:val="17"/>
                <w:szCs w:val="17"/>
              </w:rPr>
              <w:t xml:space="preserve"> + BD)</w:t>
            </w:r>
          </w:p>
          <w:p w14:paraId="63E42702" w14:textId="77777777" w:rsidR="00F1221C" w:rsidRDefault="00000000">
            <w:pPr>
              <w:pStyle w:val="Prrafodelista"/>
              <w:numPr>
                <w:ilvl w:val="0"/>
                <w:numId w:val="2"/>
              </w:numPr>
              <w:spacing w:before="20" w:after="20"/>
            </w:pPr>
            <w:r>
              <w:rPr>
                <w:color w:val="000000"/>
                <w:sz w:val="17"/>
                <w:szCs w:val="17"/>
              </w:rPr>
              <w:t xml:space="preserve">Motor FAO-56 PM validado (77 </w:t>
            </w:r>
            <w:proofErr w:type="spellStart"/>
            <w:r>
              <w:rPr>
                <w:color w:val="000000"/>
                <w:sz w:val="17"/>
                <w:szCs w:val="17"/>
              </w:rPr>
              <w:t>tests</w:t>
            </w:r>
            <w:proofErr w:type="spellEnd"/>
            <w:r>
              <w:rPr>
                <w:color w:val="000000"/>
                <w:sz w:val="17"/>
                <w:szCs w:val="17"/>
              </w:rPr>
              <w:t>)</w:t>
            </w:r>
          </w:p>
          <w:p w14:paraId="42B96951" w14:textId="77777777" w:rsidR="00F1221C" w:rsidRDefault="00000000">
            <w:pPr>
              <w:pStyle w:val="Prrafodelista"/>
              <w:numPr>
                <w:ilvl w:val="0"/>
                <w:numId w:val="2"/>
              </w:numPr>
              <w:spacing w:before="20" w:after="20"/>
            </w:pPr>
            <w:r>
              <w:rPr>
                <w:color w:val="000000"/>
                <w:sz w:val="17"/>
                <w:szCs w:val="17"/>
              </w:rPr>
              <w:t xml:space="preserve">Base de datos PostgreSQL + </w:t>
            </w:r>
            <w:proofErr w:type="spellStart"/>
            <w:r>
              <w:rPr>
                <w:color w:val="000000"/>
                <w:sz w:val="17"/>
                <w:szCs w:val="17"/>
              </w:rPr>
              <w:t>PostGIS</w:t>
            </w:r>
            <w:proofErr w:type="spellEnd"/>
          </w:p>
          <w:p w14:paraId="5E0A305A" w14:textId="77777777" w:rsidR="00F1221C" w:rsidRDefault="00000000">
            <w:pPr>
              <w:pStyle w:val="Prrafodelista"/>
              <w:numPr>
                <w:ilvl w:val="0"/>
                <w:numId w:val="2"/>
              </w:numPr>
              <w:spacing w:before="20" w:after="20"/>
            </w:pPr>
            <w:r>
              <w:rPr>
                <w:color w:val="000000"/>
                <w:sz w:val="17"/>
                <w:szCs w:val="17"/>
              </w:rPr>
              <w:t>Pipeline voz Whisper + Ollama LLM</w:t>
            </w:r>
          </w:p>
          <w:p w14:paraId="47EDC410" w14:textId="77777777" w:rsidR="00F1221C" w:rsidRDefault="00000000">
            <w:pPr>
              <w:pStyle w:val="Prrafodelista"/>
              <w:numPr>
                <w:ilvl w:val="0"/>
                <w:numId w:val="2"/>
              </w:numPr>
              <w:spacing w:before="20" w:after="20"/>
            </w:pPr>
            <w:r>
              <w:rPr>
                <w:color w:val="000000"/>
                <w:sz w:val="17"/>
                <w:szCs w:val="17"/>
              </w:rPr>
              <w:t>Equipo técnico fundador (DS + Agrónomo)</w:t>
            </w:r>
          </w:p>
        </w:tc>
        <w:tc>
          <w:tcPr>
            <w:tcW w:w="3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20" w:type="dxa"/>
              <w:bottom w:w="100" w:type="dxa"/>
              <w:right w:w="120" w:type="dxa"/>
            </w:tcMar>
          </w:tcPr>
          <w:p w14:paraId="07876BB7" w14:textId="77777777" w:rsidR="00F1221C" w:rsidRDefault="00000000">
            <w:pPr>
              <w:spacing w:after="60"/>
            </w:pPr>
            <w:r>
              <w:rPr>
                <w:b/>
                <w:bCs/>
                <w:color w:val="1E3A5F"/>
                <w:sz w:val="19"/>
                <w:szCs w:val="19"/>
              </w:rPr>
              <w:t>Relación con Clientes</w:t>
            </w:r>
          </w:p>
          <w:p w14:paraId="713BED0C" w14:textId="77777777" w:rsidR="00F1221C" w:rsidRDefault="00000000">
            <w:pPr>
              <w:pStyle w:val="Prrafodelista"/>
              <w:numPr>
                <w:ilvl w:val="0"/>
                <w:numId w:val="2"/>
              </w:numPr>
              <w:spacing w:before="20" w:after="20"/>
            </w:pPr>
            <w:r>
              <w:rPr>
                <w:sz w:val="17"/>
                <w:szCs w:val="17"/>
              </w:rPr>
              <w:t>Capacitación presencial + remota</w:t>
            </w:r>
          </w:p>
          <w:p w14:paraId="2301CD96" w14:textId="77777777" w:rsidR="00F1221C" w:rsidRDefault="00000000">
            <w:pPr>
              <w:pStyle w:val="Prrafodelista"/>
              <w:numPr>
                <w:ilvl w:val="0"/>
                <w:numId w:val="2"/>
              </w:numPr>
              <w:spacing w:before="20" w:after="20"/>
            </w:pPr>
            <w:r>
              <w:rPr>
                <w:sz w:val="17"/>
                <w:szCs w:val="17"/>
              </w:rPr>
              <w:t>Soporte vía WhatsApp + voz</w:t>
            </w:r>
          </w:p>
          <w:p w14:paraId="1738C072" w14:textId="77777777" w:rsidR="00F1221C" w:rsidRDefault="00000000">
            <w:pPr>
              <w:pStyle w:val="Prrafodelista"/>
              <w:numPr>
                <w:ilvl w:val="0"/>
                <w:numId w:val="2"/>
              </w:numPr>
              <w:spacing w:before="20" w:after="20"/>
            </w:pPr>
            <w:r>
              <w:rPr>
                <w:sz w:val="17"/>
                <w:szCs w:val="17"/>
              </w:rPr>
              <w:t>Reportes mensuales de ahorro</w:t>
            </w:r>
          </w:p>
          <w:p w14:paraId="773B9DCB" w14:textId="77777777" w:rsidR="00F1221C" w:rsidRDefault="00000000">
            <w:pPr>
              <w:pStyle w:val="Prrafodelista"/>
              <w:numPr>
                <w:ilvl w:val="0"/>
                <w:numId w:val="2"/>
              </w:numPr>
              <w:spacing w:before="20" w:after="20"/>
            </w:pPr>
            <w:r>
              <w:rPr>
                <w:sz w:val="17"/>
                <w:szCs w:val="17"/>
              </w:rPr>
              <w:t>Comunidad de usuarios (Módulo 3)</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20" w:type="dxa"/>
              <w:bottom w:w="100" w:type="dxa"/>
              <w:right w:w="120" w:type="dxa"/>
            </w:tcMar>
          </w:tcPr>
          <w:p w14:paraId="4521606B" w14:textId="77777777" w:rsidR="00F1221C" w:rsidRDefault="00000000">
            <w:pPr>
              <w:spacing w:after="60"/>
            </w:pPr>
            <w:r>
              <w:rPr>
                <w:b/>
                <w:bCs/>
                <w:color w:val="1E3A5F"/>
                <w:sz w:val="19"/>
                <w:szCs w:val="19"/>
              </w:rPr>
              <w:t>Segmentos de Clientes</w:t>
            </w:r>
          </w:p>
          <w:p w14:paraId="2C7CC376" w14:textId="77777777" w:rsidR="00F1221C" w:rsidRDefault="00000000">
            <w:pPr>
              <w:pStyle w:val="Prrafodelista"/>
              <w:numPr>
                <w:ilvl w:val="0"/>
                <w:numId w:val="2"/>
              </w:numPr>
              <w:spacing w:before="20" w:after="20"/>
            </w:pPr>
            <w:r>
              <w:rPr>
                <w:color w:val="000000"/>
                <w:sz w:val="17"/>
                <w:szCs w:val="17"/>
              </w:rPr>
              <w:t>Productores pequeños y medianos DR-041 (10–200 ha)</w:t>
            </w:r>
          </w:p>
          <w:p w14:paraId="4963507F" w14:textId="77777777" w:rsidR="00F1221C" w:rsidRDefault="00000000">
            <w:pPr>
              <w:pStyle w:val="Prrafodelista"/>
              <w:numPr>
                <w:ilvl w:val="0"/>
                <w:numId w:val="2"/>
              </w:numPr>
              <w:spacing w:before="20" w:after="20"/>
            </w:pPr>
            <w:r>
              <w:rPr>
                <w:color w:val="000000"/>
                <w:sz w:val="17"/>
                <w:szCs w:val="17"/>
              </w:rPr>
              <w:t>Asociaciones y módulos de riego (B2B institucional)</w:t>
            </w:r>
          </w:p>
          <w:p w14:paraId="0213EEAF" w14:textId="77777777" w:rsidR="00F1221C" w:rsidRDefault="00000000">
            <w:pPr>
              <w:pStyle w:val="Prrafodelista"/>
              <w:numPr>
                <w:ilvl w:val="0"/>
                <w:numId w:val="2"/>
              </w:numPr>
              <w:spacing w:before="20" w:after="20"/>
            </w:pPr>
            <w:r>
              <w:rPr>
                <w:color w:val="000000"/>
                <w:sz w:val="17"/>
                <w:szCs w:val="17"/>
              </w:rPr>
              <w:t>Agroindustrias con maquila de riego</w:t>
            </w:r>
          </w:p>
          <w:p w14:paraId="51B85B2F" w14:textId="77777777" w:rsidR="00F1221C" w:rsidRDefault="00000000">
            <w:pPr>
              <w:pStyle w:val="Prrafodelista"/>
              <w:numPr>
                <w:ilvl w:val="0"/>
                <w:numId w:val="2"/>
              </w:numPr>
              <w:spacing w:before="20" w:after="20"/>
            </w:pPr>
            <w:r>
              <w:rPr>
                <w:color w:val="000000"/>
                <w:sz w:val="17"/>
                <w:szCs w:val="17"/>
              </w:rPr>
              <w:t>Distritos de riego de Sonora y Sinaloa</w:t>
            </w:r>
          </w:p>
          <w:p w14:paraId="288EE8FA" w14:textId="77777777" w:rsidR="00F1221C" w:rsidRDefault="00000000">
            <w:pPr>
              <w:pStyle w:val="Prrafodelista"/>
              <w:numPr>
                <w:ilvl w:val="0"/>
                <w:numId w:val="2"/>
              </w:numPr>
              <w:spacing w:before="20" w:after="20"/>
            </w:pPr>
            <w:r>
              <w:rPr>
                <w:color w:val="000000"/>
                <w:sz w:val="17"/>
                <w:szCs w:val="17"/>
              </w:rPr>
              <w:t>Dependencias gubernamentales (SAGPA, CONAGUA)</w:t>
            </w:r>
          </w:p>
        </w:tc>
      </w:tr>
      <w:tr w:rsidR="00F1221C" w14:paraId="5496F90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tcPr>
          <w:p w14:paraId="6505E5DC" w14:textId="77777777" w:rsidR="00F1221C" w:rsidRDefault="00000000">
            <w:pPr>
              <w:spacing w:after="60"/>
            </w:pPr>
            <w:r>
              <w:rPr>
                <w:b/>
                <w:bCs/>
                <w:color w:val="1E3A5F"/>
                <w:sz w:val="19"/>
                <w:szCs w:val="19"/>
              </w:rPr>
              <w:t>Canales</w:t>
            </w:r>
          </w:p>
          <w:p w14:paraId="2E500E00" w14:textId="77777777" w:rsidR="00F1221C" w:rsidRPr="00985EF9" w:rsidRDefault="00000000">
            <w:pPr>
              <w:pStyle w:val="Prrafodelista"/>
              <w:numPr>
                <w:ilvl w:val="0"/>
                <w:numId w:val="2"/>
              </w:numPr>
              <w:spacing w:before="20" w:after="20"/>
              <w:rPr>
                <w:lang w:val="en-US"/>
              </w:rPr>
            </w:pPr>
            <w:r w:rsidRPr="00985EF9">
              <w:rPr>
                <w:sz w:val="17"/>
                <w:szCs w:val="17"/>
                <w:lang w:val="en-US"/>
              </w:rPr>
              <w:t xml:space="preserve">App web </w:t>
            </w:r>
            <w:proofErr w:type="spellStart"/>
            <w:r w:rsidRPr="00985EF9">
              <w:rPr>
                <w:sz w:val="17"/>
                <w:szCs w:val="17"/>
                <w:lang w:val="en-US"/>
              </w:rPr>
              <w:t>móvil</w:t>
            </w:r>
            <w:proofErr w:type="spellEnd"/>
            <w:r w:rsidRPr="00985EF9">
              <w:rPr>
                <w:sz w:val="17"/>
                <w:szCs w:val="17"/>
                <w:lang w:val="en-US"/>
              </w:rPr>
              <w:t xml:space="preserve"> (Leaflet + </w:t>
            </w:r>
            <w:proofErr w:type="spellStart"/>
            <w:r w:rsidRPr="00985EF9">
              <w:rPr>
                <w:sz w:val="17"/>
                <w:szCs w:val="17"/>
                <w:lang w:val="en-US"/>
              </w:rPr>
              <w:t>voz</w:t>
            </w:r>
            <w:proofErr w:type="spellEnd"/>
            <w:r w:rsidRPr="00985EF9">
              <w:rPr>
                <w:sz w:val="17"/>
                <w:szCs w:val="17"/>
                <w:lang w:val="en-US"/>
              </w:rPr>
              <w:t>)</w:t>
            </w:r>
          </w:p>
          <w:p w14:paraId="5035F11D" w14:textId="77777777" w:rsidR="00F1221C" w:rsidRDefault="00000000">
            <w:pPr>
              <w:pStyle w:val="Prrafodelista"/>
              <w:numPr>
                <w:ilvl w:val="0"/>
                <w:numId w:val="2"/>
              </w:numPr>
              <w:spacing w:before="20" w:after="20"/>
            </w:pPr>
            <w:r>
              <w:rPr>
                <w:sz w:val="17"/>
                <w:szCs w:val="17"/>
              </w:rPr>
              <w:t>Promotores agrícolas en campo</w:t>
            </w:r>
          </w:p>
          <w:p w14:paraId="406FBA94" w14:textId="77777777" w:rsidR="00F1221C" w:rsidRDefault="00000000">
            <w:pPr>
              <w:pStyle w:val="Prrafodelista"/>
              <w:numPr>
                <w:ilvl w:val="0"/>
                <w:numId w:val="2"/>
              </w:numPr>
              <w:spacing w:before="20" w:after="20"/>
            </w:pPr>
            <w:r>
              <w:rPr>
                <w:sz w:val="17"/>
                <w:szCs w:val="17"/>
              </w:rPr>
              <w:t>Alianzas con módulos de riego</w:t>
            </w:r>
          </w:p>
          <w:p w14:paraId="19559FD4" w14:textId="77777777" w:rsidR="00F1221C" w:rsidRDefault="00000000">
            <w:pPr>
              <w:pStyle w:val="Prrafodelista"/>
              <w:numPr>
                <w:ilvl w:val="0"/>
                <w:numId w:val="2"/>
              </w:numPr>
              <w:spacing w:before="20" w:after="20"/>
            </w:pPr>
            <w:r>
              <w:rPr>
                <w:sz w:val="17"/>
                <w:szCs w:val="17"/>
              </w:rPr>
              <w:t>WhatsApp Business API (alertas)</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04E13640" w14:textId="77777777" w:rsidR="00F1221C" w:rsidRDefault="00000000">
            <w:pPr>
              <w:spacing w:after="60"/>
            </w:pPr>
            <w:r>
              <w:rPr>
                <w:b/>
                <w:bCs/>
                <w:color w:val="FFFFFF"/>
                <w:sz w:val="19"/>
                <w:szCs w:val="19"/>
              </w:rPr>
              <w:t>Estructura de Costos</w:t>
            </w:r>
          </w:p>
          <w:p w14:paraId="4EEAEB7F" w14:textId="77777777" w:rsidR="00F1221C" w:rsidRDefault="00000000">
            <w:pPr>
              <w:pStyle w:val="Prrafodelista"/>
              <w:numPr>
                <w:ilvl w:val="0"/>
                <w:numId w:val="2"/>
              </w:numPr>
              <w:spacing w:before="20" w:after="20"/>
            </w:pPr>
            <w:r>
              <w:rPr>
                <w:color w:val="FFFFFF"/>
                <w:sz w:val="17"/>
                <w:szCs w:val="17"/>
              </w:rPr>
              <w:t xml:space="preserve">Infraestructura </w:t>
            </w:r>
            <w:proofErr w:type="spellStart"/>
            <w:r>
              <w:rPr>
                <w:color w:val="FFFFFF"/>
                <w:sz w:val="17"/>
                <w:szCs w:val="17"/>
              </w:rPr>
              <w:t>cloud</w:t>
            </w:r>
            <w:proofErr w:type="spellEnd"/>
            <w:r>
              <w:rPr>
                <w:color w:val="FFFFFF"/>
                <w:sz w:val="17"/>
                <w:szCs w:val="17"/>
              </w:rPr>
              <w:t>: $144,000 MXN/año</w:t>
            </w:r>
          </w:p>
          <w:p w14:paraId="25595476" w14:textId="77777777" w:rsidR="00F1221C" w:rsidRDefault="00000000">
            <w:pPr>
              <w:pStyle w:val="Prrafodelista"/>
              <w:numPr>
                <w:ilvl w:val="0"/>
                <w:numId w:val="2"/>
              </w:numPr>
              <w:spacing w:before="20" w:after="20"/>
            </w:pPr>
            <w:r>
              <w:rPr>
                <w:color w:val="FFFFFF"/>
                <w:sz w:val="17"/>
                <w:szCs w:val="17"/>
              </w:rPr>
              <w:t xml:space="preserve">Equipo técnico (1-2 </w:t>
            </w:r>
            <w:proofErr w:type="spellStart"/>
            <w:r>
              <w:rPr>
                <w:color w:val="FFFFFF"/>
                <w:sz w:val="17"/>
                <w:szCs w:val="17"/>
              </w:rPr>
              <w:t>devs</w:t>
            </w:r>
            <w:proofErr w:type="spellEnd"/>
            <w:r>
              <w:rPr>
                <w:color w:val="FFFFFF"/>
                <w:sz w:val="17"/>
                <w:szCs w:val="17"/>
              </w:rPr>
              <w:t>): $360-720K MXN</w:t>
            </w:r>
          </w:p>
          <w:p w14:paraId="6F09E6DD" w14:textId="77777777" w:rsidR="00F1221C" w:rsidRDefault="00000000">
            <w:pPr>
              <w:pStyle w:val="Prrafodelista"/>
              <w:numPr>
                <w:ilvl w:val="0"/>
                <w:numId w:val="2"/>
              </w:numPr>
              <w:spacing w:before="20" w:after="20"/>
            </w:pPr>
            <w:r>
              <w:rPr>
                <w:color w:val="FFFFFF"/>
                <w:sz w:val="17"/>
                <w:szCs w:val="17"/>
              </w:rPr>
              <w:t>Ventas y campo: $240-600K MXN</w:t>
            </w:r>
          </w:p>
        </w:tc>
        <w:tc>
          <w:tcPr>
            <w:tcW w:w="3360" w:type="dxa"/>
            <w:tcBorders>
              <w:top w:val="single" w:sz="1" w:space="0" w:color="CCCCCC"/>
              <w:left w:val="single" w:sz="1" w:space="0" w:color="CCCCCC"/>
              <w:bottom w:val="single" w:sz="1" w:space="0" w:color="CCCCCC"/>
              <w:right w:val="single" w:sz="1" w:space="0" w:color="CCCCCC"/>
            </w:tcBorders>
            <w:shd w:val="clear" w:color="auto" w:fill="196B24"/>
            <w:tcMar>
              <w:top w:w="100" w:type="dxa"/>
              <w:left w:w="120" w:type="dxa"/>
              <w:bottom w:w="100" w:type="dxa"/>
              <w:right w:w="120" w:type="dxa"/>
            </w:tcMar>
          </w:tcPr>
          <w:p w14:paraId="69EAAEBC" w14:textId="77777777" w:rsidR="00F1221C" w:rsidRDefault="00000000">
            <w:pPr>
              <w:spacing w:after="60"/>
            </w:pPr>
            <w:r>
              <w:rPr>
                <w:b/>
                <w:bCs/>
                <w:color w:val="FFFFFF"/>
                <w:sz w:val="19"/>
                <w:szCs w:val="19"/>
              </w:rPr>
              <w:t>Fuentes de Ingreso</w:t>
            </w:r>
          </w:p>
          <w:p w14:paraId="6B3E4546" w14:textId="77777777" w:rsidR="00F1221C" w:rsidRDefault="00000000">
            <w:pPr>
              <w:pStyle w:val="Prrafodelista"/>
              <w:numPr>
                <w:ilvl w:val="0"/>
                <w:numId w:val="2"/>
              </w:numPr>
              <w:spacing w:before="20" w:after="20"/>
            </w:pPr>
            <w:r>
              <w:rPr>
                <w:color w:val="FFFFFF"/>
                <w:sz w:val="17"/>
                <w:szCs w:val="17"/>
              </w:rPr>
              <w:t>SaaS: $600 MXN/ha/ciclo</w:t>
            </w:r>
          </w:p>
          <w:p w14:paraId="4EF48C9C" w14:textId="77777777" w:rsidR="00F1221C" w:rsidRDefault="00000000">
            <w:pPr>
              <w:pStyle w:val="Prrafodelista"/>
              <w:numPr>
                <w:ilvl w:val="0"/>
                <w:numId w:val="2"/>
              </w:numPr>
              <w:spacing w:before="20" w:after="20"/>
            </w:pPr>
            <w:r>
              <w:rPr>
                <w:color w:val="FFFFFF"/>
                <w:sz w:val="17"/>
                <w:szCs w:val="17"/>
              </w:rPr>
              <w:t>Pago por desempeño: 15% del ahorro</w:t>
            </w:r>
          </w:p>
          <w:p w14:paraId="16C31205" w14:textId="77777777" w:rsidR="00F1221C" w:rsidRDefault="00000000">
            <w:pPr>
              <w:pStyle w:val="Prrafodelista"/>
              <w:numPr>
                <w:ilvl w:val="0"/>
                <w:numId w:val="2"/>
              </w:numPr>
              <w:spacing w:before="20" w:after="20"/>
            </w:pPr>
            <w:r>
              <w:rPr>
                <w:color w:val="FFFFFF"/>
                <w:sz w:val="17"/>
                <w:szCs w:val="17"/>
              </w:rPr>
              <w:t>Licencias institucionales (B2B módulos)</w:t>
            </w:r>
          </w:p>
        </w:tc>
      </w:tr>
    </w:tbl>
    <w:p w14:paraId="3EDC1F4A" w14:textId="77777777" w:rsidR="00F1221C" w:rsidRDefault="00000000">
      <w:pPr>
        <w:spacing w:before="60" w:after="120"/>
        <w:jc w:val="center"/>
      </w:pPr>
      <w:r>
        <w:rPr>
          <w:i/>
          <w:iCs/>
          <w:color w:val="4B5563"/>
          <w:sz w:val="18"/>
          <w:szCs w:val="18"/>
        </w:rPr>
        <w:t xml:space="preserve">Tabla 3.1: Business Model </w:t>
      </w:r>
      <w:proofErr w:type="spellStart"/>
      <w:r>
        <w:rPr>
          <w:i/>
          <w:iCs/>
          <w:color w:val="4B5563"/>
          <w:sz w:val="18"/>
          <w:szCs w:val="18"/>
        </w:rPr>
        <w:t>Canvas</w:t>
      </w:r>
      <w:proofErr w:type="spellEnd"/>
      <w:r>
        <w:rPr>
          <w:i/>
          <w:iCs/>
          <w:color w:val="4B5563"/>
          <w:sz w:val="18"/>
          <w:szCs w:val="18"/>
        </w:rPr>
        <w:t xml:space="preserve"> de </w:t>
      </w:r>
      <w:proofErr w:type="spellStart"/>
      <w:r>
        <w:rPr>
          <w:i/>
          <w:iCs/>
          <w:color w:val="4B5563"/>
          <w:sz w:val="18"/>
          <w:szCs w:val="18"/>
        </w:rPr>
        <w:t>MILPÍn</w:t>
      </w:r>
      <w:proofErr w:type="spellEnd"/>
      <w:r>
        <w:rPr>
          <w:i/>
          <w:iCs/>
          <w:color w:val="4B5563"/>
          <w:sz w:val="18"/>
          <w:szCs w:val="18"/>
        </w:rPr>
        <w:t xml:space="preserve"> </w:t>
      </w:r>
      <w:proofErr w:type="spellStart"/>
      <w:r>
        <w:rPr>
          <w:i/>
          <w:iCs/>
          <w:color w:val="4B5563"/>
          <w:sz w:val="18"/>
          <w:szCs w:val="18"/>
        </w:rPr>
        <w:t>AgTech</w:t>
      </w:r>
      <w:proofErr w:type="spellEnd"/>
      <w:r>
        <w:rPr>
          <w:i/>
          <w:iCs/>
          <w:color w:val="4B5563"/>
          <w:sz w:val="18"/>
          <w:szCs w:val="18"/>
        </w:rPr>
        <w:t xml:space="preserve"> — elaboración propia</w:t>
      </w:r>
    </w:p>
    <w:p w14:paraId="1DA937FF" w14:textId="77777777" w:rsidR="00F1221C" w:rsidRDefault="00F1221C"/>
    <w:p w14:paraId="7FD5EA81" w14:textId="77777777" w:rsidR="00F1221C" w:rsidRDefault="00000000">
      <w:pPr>
        <w:pStyle w:val="Ttulo2"/>
      </w:pPr>
      <w:bookmarkStart w:id="16" w:name="_Toc230688450"/>
      <w:r>
        <w:t>3.4 Dos Alternativas de Modelo de Negocio</w:t>
      </w:r>
      <w:bookmarkEnd w:id="16"/>
    </w:p>
    <w:p w14:paraId="4C9251E5" w14:textId="77777777" w:rsidR="00F1221C" w:rsidRDefault="00000000">
      <w:pPr>
        <w:pStyle w:val="Ttulo3"/>
      </w:pPr>
      <w:bookmarkStart w:id="17" w:name="_Toc230688451"/>
      <w:r>
        <w:t>Modelo A: SaaS Agrícola por Suscripción</w:t>
      </w:r>
      <w:bookmarkEnd w:id="17"/>
    </w:p>
    <w:p w14:paraId="245CA1EC" w14:textId="77777777" w:rsidR="00F1221C" w:rsidRDefault="00000000">
      <w:pPr>
        <w:spacing w:before="60" w:after="80" w:line="276" w:lineRule="auto"/>
        <w:jc w:val="both"/>
      </w:pPr>
      <w:r>
        <w:rPr>
          <w:color w:val="000000"/>
        </w:rPr>
        <w:lastRenderedPageBreak/>
        <w:t>El productor o módulo de riego paga una tarifa fija por hectárea por ciclo agrícola ($600 MXN/ha/ciclo). La tarifa se cobra al inicio del ciclo y garantiza acceso a todas las funcionalidades: motor FAO-56, mapa GIS, voz, historial y proyección 7 días. Para el módulo institucional (B2B) se ofrece una licencia anual consolidada con descuento de volumen (&gt;500 ha: $900 MXN/ha/año; &gt;2,000 ha: $700 MXN/ha/año). Este modelo genera ingresos predecibles, facilita la planificación y permite el crecimiento basado en ancho de cobertura de hectáreas.</w:t>
      </w:r>
    </w:p>
    <w:p w14:paraId="10BCAB83" w14:textId="77777777" w:rsidR="00F1221C" w:rsidRDefault="00000000">
      <w:pPr>
        <w:spacing w:before="60" w:after="80" w:line="276" w:lineRule="auto"/>
        <w:jc w:val="both"/>
      </w:pPr>
      <w:r>
        <w:rPr>
          <w:color w:val="000000"/>
        </w:rPr>
        <w:t>Ventaja: flujo de caja predecible, sin dependencia del desempeño real de la temporada (sequía, plagas). Riesgo: el productor paga sin importar si el ahorro se materializa; puede generar resistencia en ciclos con bajo rendimiento.</w:t>
      </w:r>
    </w:p>
    <w:p w14:paraId="310C6CB9" w14:textId="77777777" w:rsidR="00F1221C" w:rsidRDefault="00000000">
      <w:pPr>
        <w:pStyle w:val="Ttulo3"/>
      </w:pPr>
      <w:bookmarkStart w:id="18" w:name="_Toc230688452"/>
      <w:r>
        <w:t>Modelo B: Pago por Desempeño (Ahorro Compartido)</w:t>
      </w:r>
      <w:bookmarkEnd w:id="18"/>
    </w:p>
    <w:p w14:paraId="44B3CE86" w14:textId="77777777" w:rsidR="00F1221C" w:rsidRDefault="00000000">
      <w:pPr>
        <w:spacing w:before="60" w:after="80" w:line="276" w:lineRule="auto"/>
        <w:jc w:val="both"/>
      </w:pPr>
      <w:r>
        <w:rPr>
          <w:color w:val="000000"/>
        </w:rPr>
        <w:t xml:space="preserve">Se establece un </w:t>
      </w:r>
      <w:proofErr w:type="spellStart"/>
      <w:r>
        <w:rPr>
          <w:color w:val="000000"/>
        </w:rPr>
        <w:t>baseline</w:t>
      </w:r>
      <w:proofErr w:type="spellEnd"/>
      <w:r>
        <w:rPr>
          <w:color w:val="000000"/>
        </w:rPr>
        <w:t xml:space="preserve"> de consumo hídrico para cada parcela. Al final del ciclo, </w:t>
      </w:r>
      <w:proofErr w:type="spellStart"/>
      <w:r>
        <w:rPr>
          <w:color w:val="000000"/>
        </w:rPr>
        <w:t>MILPÍn</w:t>
      </w:r>
      <w:proofErr w:type="spellEnd"/>
      <w:r>
        <w:rPr>
          <w:color w:val="000000"/>
        </w:rPr>
        <w:t xml:space="preserve"> cobra el 15% del ahorro de agua generado, valorado a la tarifa CFE de bombeo de $1.68 MXN/m³. Ejemplo: una parcela que reduce 2,000 m³/ha genera un ahorro de $3,360 MXN/ha; </w:t>
      </w:r>
      <w:proofErr w:type="spellStart"/>
      <w:r>
        <w:rPr>
          <w:color w:val="000000"/>
        </w:rPr>
        <w:t>MILPÍn</w:t>
      </w:r>
      <w:proofErr w:type="spellEnd"/>
      <w:r>
        <w:rPr>
          <w:color w:val="000000"/>
        </w:rPr>
        <w:t xml:space="preserve"> cobra $504 MXN/ha. El cobro se valida contra registros de la infraestructura del módulo de riego (volumetría de extracción).</w:t>
      </w:r>
    </w:p>
    <w:p w14:paraId="4106B1F0" w14:textId="77777777" w:rsidR="00F1221C" w:rsidRDefault="00000000">
      <w:pPr>
        <w:spacing w:before="60" w:after="80" w:line="276" w:lineRule="auto"/>
        <w:jc w:val="both"/>
      </w:pPr>
      <w:r>
        <w:rPr>
          <w:color w:val="000000"/>
        </w:rPr>
        <w:t>Ventaja: elimina la barrera de entrada (</w:t>
      </w:r>
      <w:proofErr w:type="gramStart"/>
      <w:r>
        <w:rPr>
          <w:color w:val="000000"/>
        </w:rPr>
        <w:t>cero pago</w:t>
      </w:r>
      <w:proofErr w:type="gramEnd"/>
      <w:r>
        <w:rPr>
          <w:color w:val="000000"/>
        </w:rPr>
        <w:t xml:space="preserve"> hasta que hay ahorro comprobado), genera confianza y alinea incentivos radicalmente. Riesgo: requiere mecanismos robustos de medición del ahorro real y acuerdos contractuales con los módulos. También expone a </w:t>
      </w:r>
      <w:proofErr w:type="spellStart"/>
      <w:r>
        <w:rPr>
          <w:color w:val="000000"/>
        </w:rPr>
        <w:t>MILPÍn</w:t>
      </w:r>
      <w:proofErr w:type="spellEnd"/>
      <w:r>
        <w:rPr>
          <w:color w:val="000000"/>
        </w:rPr>
        <w:t xml:space="preserve"> a riesgo climático (si no hay riego no hay ahorro).</w:t>
      </w:r>
    </w:p>
    <w:p w14:paraId="38E51410" w14:textId="77777777" w:rsidR="00F1221C" w:rsidRDefault="00000000">
      <w:r>
        <w:br w:type="page"/>
      </w:r>
    </w:p>
    <w:p w14:paraId="473F756A" w14:textId="77777777" w:rsidR="00F1221C" w:rsidRDefault="00000000">
      <w:pPr>
        <w:pStyle w:val="Ttulo1"/>
        <w:pBdr>
          <w:bottom w:val="single" w:sz="8" w:space="4" w:color="2C5D8A"/>
        </w:pBdr>
      </w:pPr>
      <w:bookmarkStart w:id="19" w:name="_Toc230688453"/>
      <w:r>
        <w:lastRenderedPageBreak/>
        <w:t>IV. Estudio de Mercado</w:t>
      </w:r>
      <w:bookmarkEnd w:id="19"/>
    </w:p>
    <w:p w14:paraId="688847E9" w14:textId="77777777" w:rsidR="00F1221C" w:rsidRDefault="00000000">
      <w:pPr>
        <w:pStyle w:val="Ttulo2"/>
      </w:pPr>
      <w:bookmarkStart w:id="20" w:name="_Toc230688454"/>
      <w:r>
        <w:t>4.1 Segmentación del Mercado</w:t>
      </w:r>
      <w:bookmarkEnd w:id="20"/>
    </w:p>
    <w:p w14:paraId="4F3B9EC5" w14:textId="77777777" w:rsidR="00F1221C" w:rsidRDefault="00000000">
      <w:pPr>
        <w:spacing w:before="60" w:after="80" w:line="276" w:lineRule="auto"/>
        <w:jc w:val="both"/>
      </w:pPr>
      <w:r>
        <w:rPr>
          <w:color w:val="000000"/>
        </w:rPr>
        <w:t>El mercado se segmenta en tres niveles geográficos de expansión: primario (DR-041, Valle del Yaqui), secundario (otros distritos de riego de Sonora y Sinaloa), y terciario (resto de los 86 distritos de riego de México). Dentro de cada nivel, se identifican tres perfiles de comprador: productor individual, módulo de riego (B2B institucional) y agroindustria con maquila de riego.</w:t>
      </w:r>
    </w:p>
    <w:p w14:paraId="3D46BF56" w14:textId="77777777" w:rsidR="00F1221C" w:rsidRDefault="00000000">
      <w:pPr>
        <w:pStyle w:val="Ttulo2"/>
      </w:pPr>
      <w:bookmarkStart w:id="21" w:name="_Toc230688455"/>
      <w:r>
        <w:t>4.2 Estimación de Mercado: TAM / SAM / SOM</w:t>
      </w:r>
      <w:bookmarkEnd w:id="2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2400"/>
        <w:gridCol w:w="2280"/>
      </w:tblGrid>
      <w:tr w:rsidR="00F1221C" w14:paraId="3D2DEADD" w14:textId="77777777">
        <w:tblPrEx>
          <w:tblCellMar>
            <w:top w:w="0" w:type="dxa"/>
            <w:bottom w:w="0" w:type="dxa"/>
          </w:tblCellMar>
        </w:tblPrEx>
        <w:trPr>
          <w:tblHeader/>
        </w:trPr>
        <w:tc>
          <w:tcPr>
            <w:tcW w:w="22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5E2722ED" w14:textId="77777777" w:rsidR="00F1221C" w:rsidRDefault="00000000">
            <w:pPr>
              <w:jc w:val="center"/>
            </w:pPr>
            <w:r>
              <w:rPr>
                <w:b/>
                <w:bCs/>
                <w:color w:val="FFFFFF"/>
                <w:sz w:val="18"/>
                <w:szCs w:val="18"/>
              </w:rPr>
              <w:t>Nivel</w:t>
            </w:r>
          </w:p>
        </w:tc>
        <w:tc>
          <w:tcPr>
            <w:tcW w:w="32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1E73D264" w14:textId="77777777" w:rsidR="00F1221C" w:rsidRDefault="00000000">
            <w:pPr>
              <w:jc w:val="center"/>
            </w:pPr>
            <w:r>
              <w:rPr>
                <w:b/>
                <w:bCs/>
                <w:color w:val="FFFFFF"/>
                <w:sz w:val="18"/>
                <w:szCs w:val="18"/>
              </w:rPr>
              <w:t>Descripción</w:t>
            </w:r>
          </w:p>
        </w:tc>
        <w:tc>
          <w:tcPr>
            <w:tcW w:w="24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5C5AF635" w14:textId="77777777" w:rsidR="00F1221C" w:rsidRDefault="00000000">
            <w:pPr>
              <w:jc w:val="center"/>
            </w:pPr>
            <w:r>
              <w:rPr>
                <w:b/>
                <w:bCs/>
                <w:color w:val="FFFFFF"/>
                <w:sz w:val="18"/>
                <w:szCs w:val="18"/>
              </w:rPr>
              <w:t>Superficie (ha)</w:t>
            </w:r>
          </w:p>
        </w:tc>
        <w:tc>
          <w:tcPr>
            <w:tcW w:w="228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28A42BB8" w14:textId="77777777" w:rsidR="00F1221C" w:rsidRDefault="00000000">
            <w:pPr>
              <w:jc w:val="center"/>
            </w:pPr>
            <w:r>
              <w:rPr>
                <w:b/>
                <w:bCs/>
                <w:color w:val="FFFFFF"/>
                <w:sz w:val="18"/>
                <w:szCs w:val="18"/>
              </w:rPr>
              <w:t>Mercado Potencial Anual</w:t>
            </w:r>
          </w:p>
        </w:tc>
      </w:tr>
      <w:tr w:rsidR="00F1221C" w14:paraId="528CD0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59802E5" w14:textId="77777777" w:rsidR="00F1221C" w:rsidRDefault="00000000">
            <w:r>
              <w:rPr>
                <w:color w:val="000000"/>
                <w:sz w:val="19"/>
                <w:szCs w:val="19"/>
              </w:rPr>
              <w:t>TAM — Mercado Total</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3B3C02A" w14:textId="77777777" w:rsidR="00F1221C" w:rsidRDefault="00000000">
            <w:r>
              <w:rPr>
                <w:color w:val="000000"/>
                <w:sz w:val="19"/>
                <w:szCs w:val="19"/>
              </w:rPr>
              <w:t>Toda la agricultura de riego en México (86 distritos)</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1DFF535" w14:textId="77777777" w:rsidR="00F1221C" w:rsidRDefault="00000000">
            <w:r>
              <w:rPr>
                <w:color w:val="000000"/>
                <w:sz w:val="19"/>
                <w:szCs w:val="19"/>
              </w:rPr>
              <w:t>6,800,000 ha</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7CEC5F2" w14:textId="77777777" w:rsidR="00F1221C" w:rsidRDefault="00000000">
            <w:r>
              <w:rPr>
                <w:color w:val="000000"/>
                <w:sz w:val="19"/>
                <w:szCs w:val="19"/>
              </w:rPr>
              <w:t>$4,080 M MXN (a $600/ha/año)</w:t>
            </w:r>
          </w:p>
        </w:tc>
      </w:tr>
      <w:tr w:rsidR="00F1221C" w14:paraId="7D37BD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3A98AE" w14:textId="77777777" w:rsidR="00F1221C" w:rsidRDefault="00000000">
            <w:r>
              <w:rPr>
                <w:color w:val="000000"/>
                <w:sz w:val="19"/>
                <w:szCs w:val="19"/>
              </w:rPr>
              <w:t>SAM — Mercado Accesible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004772" w14:textId="77777777" w:rsidR="00F1221C" w:rsidRDefault="00000000">
            <w:r>
              <w:rPr>
                <w:color w:val="000000"/>
                <w:sz w:val="19"/>
                <w:szCs w:val="19"/>
              </w:rPr>
              <w:t>Distritos de riego Noroeste (Sonora, Sinaloa, BCS)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C19A2F" w14:textId="77777777" w:rsidR="00F1221C" w:rsidRDefault="00000000">
            <w:r>
              <w:rPr>
                <w:color w:val="000000"/>
                <w:sz w:val="19"/>
                <w:szCs w:val="19"/>
              </w:rPr>
              <w:t>900,000 ha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44D8A3" w14:textId="77777777" w:rsidR="00F1221C" w:rsidRDefault="00000000">
            <w:r>
              <w:rPr>
                <w:color w:val="000000"/>
                <w:sz w:val="19"/>
                <w:szCs w:val="19"/>
              </w:rPr>
              <w:t>$540 M MXN</w:t>
            </w:r>
          </w:p>
        </w:tc>
      </w:tr>
      <w:tr w:rsidR="00F1221C" w14:paraId="0C9968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E759016" w14:textId="77777777" w:rsidR="00F1221C" w:rsidRDefault="00000000">
            <w:r>
              <w:rPr>
                <w:color w:val="000000"/>
                <w:sz w:val="19"/>
                <w:szCs w:val="19"/>
              </w:rPr>
              <w:t>SOM — Mercado Objetivo 3 años</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F2572D5" w14:textId="77777777" w:rsidR="00F1221C" w:rsidRDefault="00000000">
            <w:r>
              <w:rPr>
                <w:color w:val="000000"/>
                <w:sz w:val="19"/>
                <w:szCs w:val="19"/>
              </w:rPr>
              <w:t>DR-041 + DR-075 Fuerte + DR-076 Yaqui</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AB34339" w14:textId="77777777" w:rsidR="00F1221C" w:rsidRDefault="00000000">
            <w:r>
              <w:rPr>
                <w:color w:val="000000"/>
                <w:sz w:val="19"/>
                <w:szCs w:val="19"/>
              </w:rPr>
              <w:t>60,000 ha</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A26C67D" w14:textId="77777777" w:rsidR="00F1221C" w:rsidRDefault="00000000">
            <w:r>
              <w:rPr>
                <w:color w:val="000000"/>
                <w:sz w:val="19"/>
                <w:szCs w:val="19"/>
              </w:rPr>
              <w:t>$36 M MXN</w:t>
            </w:r>
          </w:p>
        </w:tc>
      </w:tr>
    </w:tbl>
    <w:p w14:paraId="74508DD4" w14:textId="77777777" w:rsidR="00F1221C" w:rsidRDefault="00000000">
      <w:pPr>
        <w:spacing w:before="60" w:after="120"/>
        <w:jc w:val="center"/>
      </w:pPr>
      <w:r>
        <w:rPr>
          <w:i/>
          <w:iCs/>
          <w:color w:val="4B5563"/>
          <w:sz w:val="18"/>
          <w:szCs w:val="18"/>
        </w:rPr>
        <w:t xml:space="preserve">Tabla 4.1: Estimación TAM / SAM / SOM de </w:t>
      </w:r>
      <w:proofErr w:type="spellStart"/>
      <w:r>
        <w:rPr>
          <w:i/>
          <w:iCs/>
          <w:color w:val="4B5563"/>
          <w:sz w:val="18"/>
          <w:szCs w:val="18"/>
        </w:rPr>
        <w:t>MILPÍn</w:t>
      </w:r>
      <w:proofErr w:type="spellEnd"/>
      <w:r>
        <w:rPr>
          <w:i/>
          <w:iCs/>
          <w:color w:val="4B5563"/>
          <w:sz w:val="18"/>
          <w:szCs w:val="18"/>
        </w:rPr>
        <w:t xml:space="preserve"> </w:t>
      </w:r>
      <w:proofErr w:type="spellStart"/>
      <w:r>
        <w:rPr>
          <w:i/>
          <w:iCs/>
          <w:color w:val="4B5563"/>
          <w:sz w:val="18"/>
          <w:szCs w:val="18"/>
        </w:rPr>
        <w:t>AgTech</w:t>
      </w:r>
      <w:proofErr w:type="spellEnd"/>
    </w:p>
    <w:p w14:paraId="515E02F0" w14:textId="77777777" w:rsidR="00F1221C" w:rsidRDefault="00000000">
      <w:pPr>
        <w:pStyle w:val="Ttulo2"/>
      </w:pPr>
      <w:bookmarkStart w:id="22" w:name="_Toc230688456"/>
      <w:r>
        <w:t>4.3 Disposición de Pago</w:t>
      </w:r>
      <w:bookmarkEnd w:id="22"/>
    </w:p>
    <w:p w14:paraId="1EA39405" w14:textId="77777777" w:rsidR="00F1221C" w:rsidRDefault="00000000">
      <w:pPr>
        <w:spacing w:before="60" w:after="80" w:line="276" w:lineRule="auto"/>
        <w:jc w:val="both"/>
      </w:pPr>
      <w:r>
        <w:rPr>
          <w:color w:val="000000"/>
        </w:rPr>
        <w:t xml:space="preserve">Para el modelo SaaS, la disposición de pago se estima comparando el costo del software contra el ahorro generado. Una suscripción de $1,200 MXN/ha/año (2 ciclos × $600) representa el 35.7% del ahorro potencial de $3,360 MXN/ha/ciclo, dejando al productor un beneficio neto de $5,520 MXN/ha/año. </w:t>
      </w:r>
      <w:proofErr w:type="gramStart"/>
      <w:r>
        <w:rPr>
          <w:color w:val="000000"/>
        </w:rPr>
        <w:t>Este ratio</w:t>
      </w:r>
      <w:proofErr w:type="gramEnd"/>
      <w:r>
        <w:rPr>
          <w:color w:val="000000"/>
        </w:rPr>
        <w:t xml:space="preserve"> de 2.8x (beneficio/costo) es consistente con la literatura sobre adopción tecnológica en agricultura de pequeña escala (Rogers, 2003): la tasa de adopción se acelera cuando el ROI supera 2.5x en el primer año.</w:t>
      </w:r>
    </w:p>
    <w:p w14:paraId="04724DB3" w14:textId="77777777" w:rsidR="00F1221C" w:rsidRDefault="00000000">
      <w:pPr>
        <w:pBdr>
          <w:left w:val="single" w:sz="12" w:space="8" w:color="E97132"/>
        </w:pBdr>
        <w:spacing w:before="120" w:after="120"/>
        <w:ind w:left="720" w:right="720"/>
      </w:pPr>
      <w:r>
        <w:rPr>
          <w:i/>
          <w:iCs/>
          <w:color w:val="4B5563"/>
        </w:rPr>
        <w:t>Escenario productor mediano (50 ha): suscripción anual = $60,000 MXN / ahorro anual potencial = $336,000 MXN. Beneficio neto: $276,000 MXN/año.</w:t>
      </w:r>
    </w:p>
    <w:p w14:paraId="301B8340" w14:textId="77777777" w:rsidR="00F1221C" w:rsidRDefault="00000000">
      <w:pPr>
        <w:pStyle w:val="Ttulo2"/>
      </w:pPr>
      <w:bookmarkStart w:id="23" w:name="_Toc230688457"/>
      <w:r>
        <w:t>4.4 Validación del Mercado</w:t>
      </w:r>
      <w:bookmarkEnd w:id="23"/>
    </w:p>
    <w:p w14:paraId="2A870312" w14:textId="77777777" w:rsidR="00F1221C" w:rsidRDefault="00000000">
      <w:pPr>
        <w:spacing w:before="60" w:after="80" w:line="276" w:lineRule="auto"/>
        <w:jc w:val="both"/>
      </w:pPr>
      <w:r>
        <w:rPr>
          <w:color w:val="000000"/>
        </w:rPr>
        <w:t>El prototipo funcional (pre-MVP) ha sido diseñado sobre datos reales del DR-041 Módulo 3. El usuario semilla del sistema es Ramón Valenzuela Torres, productor de Módulo 3 (rvalenzuela@dr041-dev.com). La validación de la promesa de valor requiere un piloto de campo con 5–10 productores durante un ciclo agrícola completo (octubre–abril), midiendo el diferencial de consumo hídrico contra el control (vecinos sin sistema). La hipótesis es que el sistema reduce en al menos 18% el consumo en ciclo piloto (por margen conservador del 25% objetivo).</w:t>
      </w:r>
    </w:p>
    <w:p w14:paraId="188D94B2" w14:textId="77777777" w:rsidR="00F1221C" w:rsidRDefault="00000000">
      <w:r>
        <w:br w:type="page"/>
      </w:r>
    </w:p>
    <w:p w14:paraId="0A8E2B43" w14:textId="77777777" w:rsidR="00F1221C" w:rsidRDefault="00000000">
      <w:pPr>
        <w:pStyle w:val="Ttulo1"/>
        <w:pBdr>
          <w:bottom w:val="single" w:sz="8" w:space="4" w:color="2C5D8A"/>
        </w:pBdr>
      </w:pPr>
      <w:bookmarkStart w:id="24" w:name="_Toc230688458"/>
      <w:r>
        <w:lastRenderedPageBreak/>
        <w:t>V. Estudio Técnico</w:t>
      </w:r>
      <w:bookmarkEnd w:id="24"/>
    </w:p>
    <w:p w14:paraId="0B1E5E78" w14:textId="77777777" w:rsidR="00F1221C" w:rsidRDefault="00000000">
      <w:pPr>
        <w:pStyle w:val="Ttulo2"/>
      </w:pPr>
      <w:bookmarkStart w:id="25" w:name="_Toc230688459"/>
      <w:r>
        <w:t>5.1 Arquitectura de la Solución</w:t>
      </w:r>
      <w:bookmarkEnd w:id="25"/>
    </w:p>
    <w:p w14:paraId="271ACCC1" w14:textId="77777777" w:rsidR="00F1221C" w:rsidRDefault="00000000">
      <w:pPr>
        <w:spacing w:before="60" w:after="80" w:line="276" w:lineRule="auto"/>
        <w:jc w:val="both"/>
      </w:pPr>
      <w:proofErr w:type="spellStart"/>
      <w:r>
        <w:rPr>
          <w:color w:val="000000"/>
        </w:rPr>
        <w:t>MILPÍn</w:t>
      </w:r>
      <w:proofErr w:type="spellEnd"/>
      <w:r>
        <w:rPr>
          <w:color w:val="000000"/>
        </w:rPr>
        <w:t xml:space="preserve"> </w:t>
      </w:r>
      <w:proofErr w:type="spellStart"/>
      <w:r>
        <w:rPr>
          <w:color w:val="000000"/>
        </w:rPr>
        <w:t>AgTech</w:t>
      </w:r>
      <w:proofErr w:type="spellEnd"/>
      <w:r>
        <w:rPr>
          <w:color w:val="000000"/>
        </w:rPr>
        <w:t xml:space="preserve"> opera como una arquitectura cliente-servidor de tres capas. La capa de datos combina PostgreSQL 15 + </w:t>
      </w:r>
      <w:proofErr w:type="spellStart"/>
      <w:r>
        <w:rPr>
          <w:color w:val="000000"/>
        </w:rPr>
        <w:t>PostGIS</w:t>
      </w:r>
      <w:proofErr w:type="spellEnd"/>
      <w:r>
        <w:rPr>
          <w:color w:val="000000"/>
        </w:rPr>
        <w:t xml:space="preserve"> 3.6 para datos relacionales y geoespaciales, con ingesta diaria automatizada desde la API NASA POWER (MERRA-2). La capa de negocio es un </w:t>
      </w:r>
      <w:proofErr w:type="spellStart"/>
      <w:r>
        <w:rPr>
          <w:color w:val="000000"/>
        </w:rPr>
        <w:t>backend</w:t>
      </w:r>
      <w:proofErr w:type="spellEnd"/>
      <w:r>
        <w:rPr>
          <w:color w:val="000000"/>
        </w:rPr>
        <w:t xml:space="preserve"> Python </w:t>
      </w:r>
      <w:proofErr w:type="spellStart"/>
      <w:r>
        <w:rPr>
          <w:color w:val="000000"/>
        </w:rPr>
        <w:t>FastAPI</w:t>
      </w:r>
      <w:proofErr w:type="spellEnd"/>
      <w:r>
        <w:rPr>
          <w:color w:val="000000"/>
        </w:rPr>
        <w:t xml:space="preserve"> 0.115 con </w:t>
      </w:r>
      <w:proofErr w:type="spellStart"/>
      <w:r>
        <w:rPr>
          <w:color w:val="000000"/>
        </w:rPr>
        <w:t>SQLAlchemy</w:t>
      </w:r>
      <w:proofErr w:type="spellEnd"/>
      <w:r>
        <w:rPr>
          <w:color w:val="000000"/>
        </w:rPr>
        <w:t xml:space="preserve"> 2.0 </w:t>
      </w:r>
      <w:proofErr w:type="spellStart"/>
      <w:r>
        <w:rPr>
          <w:color w:val="000000"/>
        </w:rPr>
        <w:t>async</w:t>
      </w:r>
      <w:proofErr w:type="spellEnd"/>
      <w:r>
        <w:rPr>
          <w:color w:val="000000"/>
        </w:rPr>
        <w:t xml:space="preserve">, que expone 14+ </w:t>
      </w:r>
      <w:proofErr w:type="spellStart"/>
      <w:r>
        <w:rPr>
          <w:color w:val="000000"/>
        </w:rPr>
        <w:t>endpoints</w:t>
      </w:r>
      <w:proofErr w:type="spellEnd"/>
      <w:r>
        <w:rPr>
          <w:color w:val="000000"/>
        </w:rPr>
        <w:t xml:space="preserve"> REST y ejecuta el motor agronómico FAO-56 Penman-Monteith. La capa de presentación es una SPA (</w:t>
      </w:r>
      <w:proofErr w:type="gramStart"/>
      <w:r>
        <w:rPr>
          <w:color w:val="000000"/>
        </w:rPr>
        <w:t>Single</w:t>
      </w:r>
      <w:proofErr w:type="gramEnd"/>
      <w:r>
        <w:rPr>
          <w:color w:val="000000"/>
        </w:rPr>
        <w:t xml:space="preserve"> Page </w:t>
      </w:r>
      <w:proofErr w:type="spellStart"/>
      <w:r>
        <w:rPr>
          <w:color w:val="000000"/>
        </w:rPr>
        <w:t>Application</w:t>
      </w:r>
      <w:proofErr w:type="spellEnd"/>
      <w:r>
        <w:rPr>
          <w:color w:val="000000"/>
        </w:rPr>
        <w:t xml:space="preserve">) en HTML5 + Vanilla JS con </w:t>
      </w:r>
      <w:proofErr w:type="spellStart"/>
      <w:r>
        <w:rPr>
          <w:color w:val="000000"/>
        </w:rPr>
        <w:t>Leaflet</w:t>
      </w:r>
      <w:proofErr w:type="spellEnd"/>
      <w:r>
        <w:rPr>
          <w:color w:val="000000"/>
        </w:rPr>
        <w:t xml:space="preserve"> 1.9.4, enriquecida con un pipeline de voz (Whisper STT → Ollama LLM → Web Speech TTS).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680"/>
      </w:tblGrid>
      <w:tr w:rsidR="00F1221C" w14:paraId="54791E6F" w14:textId="77777777">
        <w:tblPrEx>
          <w:tblCellMar>
            <w:top w:w="0" w:type="dxa"/>
            <w:bottom w:w="0" w:type="dxa"/>
          </w:tblCellMar>
        </w:tblPrEx>
        <w:trPr>
          <w:tblHeader/>
        </w:trPr>
        <w:tc>
          <w:tcPr>
            <w:tcW w:w="22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4A2DD391" w14:textId="77777777" w:rsidR="00F1221C" w:rsidRDefault="00000000">
            <w:pPr>
              <w:jc w:val="center"/>
            </w:pPr>
            <w:r>
              <w:rPr>
                <w:b/>
                <w:bCs/>
                <w:color w:val="FFFFFF"/>
                <w:sz w:val="18"/>
                <w:szCs w:val="18"/>
              </w:rPr>
              <w:t>Capa</w:t>
            </w:r>
          </w:p>
        </w:tc>
        <w:tc>
          <w:tcPr>
            <w:tcW w:w="32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5B1A3824" w14:textId="77777777" w:rsidR="00F1221C" w:rsidRDefault="00000000">
            <w:pPr>
              <w:jc w:val="center"/>
            </w:pPr>
            <w:r>
              <w:rPr>
                <w:b/>
                <w:bCs/>
                <w:color w:val="FFFFFF"/>
                <w:sz w:val="18"/>
                <w:szCs w:val="18"/>
              </w:rPr>
              <w:t>Tecnología</w:t>
            </w:r>
          </w:p>
        </w:tc>
        <w:tc>
          <w:tcPr>
            <w:tcW w:w="468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17E8AE73" w14:textId="77777777" w:rsidR="00F1221C" w:rsidRDefault="00000000">
            <w:pPr>
              <w:jc w:val="center"/>
            </w:pPr>
            <w:r>
              <w:rPr>
                <w:b/>
                <w:bCs/>
                <w:color w:val="FFFFFF"/>
                <w:sz w:val="18"/>
                <w:szCs w:val="18"/>
              </w:rPr>
              <w:t>Responsabilidad</w:t>
            </w:r>
          </w:p>
        </w:tc>
      </w:tr>
      <w:tr w:rsidR="00F1221C" w14:paraId="5AAC51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5916C0E" w14:textId="77777777" w:rsidR="00F1221C" w:rsidRDefault="00000000">
            <w:r>
              <w:rPr>
                <w:color w:val="000000"/>
                <w:sz w:val="19"/>
                <w:szCs w:val="19"/>
              </w:rPr>
              <w:t>Datos</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6EB25DB" w14:textId="77777777" w:rsidR="00F1221C" w:rsidRDefault="00000000">
            <w:r>
              <w:rPr>
                <w:color w:val="000000"/>
                <w:sz w:val="19"/>
                <w:szCs w:val="19"/>
              </w:rPr>
              <w:t xml:space="preserve">PostgreSQL 15 + </w:t>
            </w:r>
            <w:proofErr w:type="spellStart"/>
            <w:r>
              <w:rPr>
                <w:color w:val="000000"/>
                <w:sz w:val="19"/>
                <w:szCs w:val="19"/>
              </w:rPr>
              <w:t>PostGIS</w:t>
            </w:r>
            <w:proofErr w:type="spellEnd"/>
            <w:r>
              <w:rPr>
                <w:color w:val="000000"/>
                <w:sz w:val="19"/>
                <w:szCs w:val="19"/>
              </w:rPr>
              <w:t xml:space="preserve"> 3.6</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6183B6B" w14:textId="77777777" w:rsidR="00F1221C" w:rsidRDefault="00000000">
            <w:r>
              <w:rPr>
                <w:color w:val="000000"/>
                <w:sz w:val="19"/>
                <w:szCs w:val="19"/>
              </w:rPr>
              <w:t xml:space="preserve">Parcelas </w:t>
            </w:r>
            <w:proofErr w:type="spellStart"/>
            <w:r>
              <w:rPr>
                <w:color w:val="000000"/>
                <w:sz w:val="19"/>
                <w:szCs w:val="19"/>
              </w:rPr>
              <w:t>geom.</w:t>
            </w:r>
            <w:proofErr w:type="spellEnd"/>
            <w:r>
              <w:rPr>
                <w:color w:val="000000"/>
                <w:sz w:val="19"/>
                <w:szCs w:val="19"/>
              </w:rPr>
              <w:t xml:space="preserve">, </w:t>
            </w:r>
            <w:proofErr w:type="spellStart"/>
            <w:r>
              <w:rPr>
                <w:color w:val="000000"/>
                <w:sz w:val="19"/>
                <w:szCs w:val="19"/>
              </w:rPr>
              <w:t>hist.</w:t>
            </w:r>
            <w:proofErr w:type="spellEnd"/>
            <w:r>
              <w:rPr>
                <w:color w:val="000000"/>
                <w:sz w:val="19"/>
                <w:szCs w:val="19"/>
              </w:rPr>
              <w:t xml:space="preserve"> riego, clima, modelos ML</w:t>
            </w:r>
          </w:p>
        </w:tc>
      </w:tr>
      <w:tr w:rsidR="00F1221C" w:rsidRPr="00985EF9" w14:paraId="75DE32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64591" w14:textId="77777777" w:rsidR="00F1221C" w:rsidRDefault="00000000">
            <w:proofErr w:type="spellStart"/>
            <w:r>
              <w:rPr>
                <w:color w:val="000000"/>
                <w:sz w:val="19"/>
                <w:szCs w:val="19"/>
              </w:rPr>
              <w:t>Backend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97976E" w14:textId="77777777" w:rsidR="00F1221C" w:rsidRDefault="00000000">
            <w:proofErr w:type="spellStart"/>
            <w:r>
              <w:rPr>
                <w:color w:val="000000"/>
                <w:sz w:val="19"/>
                <w:szCs w:val="19"/>
              </w:rPr>
              <w:t>FastAPI</w:t>
            </w:r>
            <w:proofErr w:type="spellEnd"/>
            <w:r>
              <w:rPr>
                <w:color w:val="000000"/>
                <w:sz w:val="19"/>
                <w:szCs w:val="19"/>
              </w:rPr>
              <w:t xml:space="preserve"> 0.115 + </w:t>
            </w:r>
            <w:proofErr w:type="spellStart"/>
            <w:r>
              <w:rPr>
                <w:color w:val="000000"/>
                <w:sz w:val="19"/>
                <w:szCs w:val="19"/>
              </w:rPr>
              <w:t>SQLAlchemy</w:t>
            </w:r>
            <w:proofErr w:type="spellEnd"/>
            <w:r>
              <w:rPr>
                <w:color w:val="000000"/>
                <w:sz w:val="19"/>
                <w:szCs w:val="19"/>
              </w:rPr>
              <w:t xml:space="preserve"> 2.0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9922F1" w14:textId="77777777" w:rsidR="00F1221C" w:rsidRPr="00985EF9" w:rsidRDefault="00000000">
            <w:pPr>
              <w:rPr>
                <w:lang w:val="en-US"/>
              </w:rPr>
            </w:pPr>
            <w:r w:rsidRPr="00985EF9">
              <w:rPr>
                <w:color w:val="000000"/>
                <w:sz w:val="19"/>
                <w:szCs w:val="19"/>
                <w:lang w:val="en-US"/>
              </w:rPr>
              <w:t>Motor FAO-56, endpoints REST, ML inference</w:t>
            </w:r>
          </w:p>
        </w:tc>
      </w:tr>
      <w:tr w:rsidR="00F1221C" w:rsidRPr="00985EF9" w14:paraId="397455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833B10E" w14:textId="77777777" w:rsidR="00F1221C" w:rsidRDefault="00000000">
            <w:r>
              <w:rPr>
                <w:color w:val="000000"/>
                <w:sz w:val="19"/>
                <w:szCs w:val="19"/>
              </w:rPr>
              <w:t>ML / Agro</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21C6218" w14:textId="77777777" w:rsidR="00F1221C" w:rsidRDefault="00000000">
            <w:proofErr w:type="spellStart"/>
            <w:r>
              <w:rPr>
                <w:color w:val="000000"/>
                <w:sz w:val="19"/>
                <w:szCs w:val="19"/>
              </w:rPr>
              <w:t>scikit-learn</w:t>
            </w:r>
            <w:proofErr w:type="spellEnd"/>
            <w:r>
              <w:rPr>
                <w:color w:val="000000"/>
                <w:sz w:val="19"/>
                <w:szCs w:val="19"/>
              </w:rPr>
              <w:t xml:space="preserve"> 1.5 + Ridge </w:t>
            </w:r>
            <w:proofErr w:type="spellStart"/>
            <w:r>
              <w:rPr>
                <w:color w:val="000000"/>
                <w:sz w:val="19"/>
                <w:szCs w:val="19"/>
              </w:rPr>
              <w:t>Regression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5EBFDCC" w14:textId="77777777" w:rsidR="00F1221C" w:rsidRPr="00985EF9" w:rsidRDefault="00000000">
            <w:pPr>
              <w:rPr>
                <w:lang w:val="en-US"/>
              </w:rPr>
            </w:pPr>
            <w:r w:rsidRPr="00985EF9">
              <w:rPr>
                <w:color w:val="000000"/>
                <w:sz w:val="19"/>
                <w:szCs w:val="19"/>
                <w:lang w:val="en-US"/>
              </w:rPr>
              <w:t xml:space="preserve">K-Means clustering, forecast </w:t>
            </w:r>
            <w:proofErr w:type="spellStart"/>
            <w:r w:rsidRPr="00985EF9">
              <w:rPr>
                <w:color w:val="000000"/>
                <w:sz w:val="19"/>
                <w:szCs w:val="19"/>
                <w:lang w:val="en-US"/>
              </w:rPr>
              <w:t>ETo</w:t>
            </w:r>
            <w:proofErr w:type="spellEnd"/>
            <w:r w:rsidRPr="00985EF9">
              <w:rPr>
                <w:color w:val="000000"/>
                <w:sz w:val="19"/>
                <w:szCs w:val="19"/>
                <w:lang w:val="en-US"/>
              </w:rPr>
              <w:t xml:space="preserve"> 7 días</w:t>
            </w:r>
          </w:p>
        </w:tc>
      </w:tr>
      <w:tr w:rsidR="00F1221C" w14:paraId="439D1C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F17FB1" w14:textId="77777777" w:rsidR="00F1221C" w:rsidRDefault="00000000">
            <w:proofErr w:type="spellStart"/>
            <w:r>
              <w:rPr>
                <w:color w:val="000000"/>
                <w:sz w:val="19"/>
                <w:szCs w:val="19"/>
              </w:rPr>
              <w:t>Frontend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BC7A73" w14:textId="77777777" w:rsidR="00F1221C" w:rsidRDefault="00000000">
            <w:r>
              <w:rPr>
                <w:color w:val="000000"/>
                <w:sz w:val="19"/>
                <w:szCs w:val="19"/>
              </w:rPr>
              <w:t xml:space="preserve">Vanilla JS + </w:t>
            </w:r>
            <w:proofErr w:type="spellStart"/>
            <w:r>
              <w:rPr>
                <w:color w:val="000000"/>
                <w:sz w:val="19"/>
                <w:szCs w:val="19"/>
              </w:rPr>
              <w:t>Leaflet</w:t>
            </w:r>
            <w:proofErr w:type="spellEnd"/>
            <w:r>
              <w:rPr>
                <w:color w:val="000000"/>
                <w:sz w:val="19"/>
                <w:szCs w:val="19"/>
              </w:rPr>
              <w:t xml:space="preserve"> 1.9.4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B25CC0" w14:textId="77777777" w:rsidR="00F1221C" w:rsidRDefault="00000000">
            <w:r>
              <w:rPr>
                <w:color w:val="000000"/>
                <w:sz w:val="19"/>
                <w:szCs w:val="19"/>
              </w:rPr>
              <w:t xml:space="preserve">Mapa GIS interactivo, </w:t>
            </w:r>
            <w:proofErr w:type="spellStart"/>
            <w:r>
              <w:rPr>
                <w:color w:val="000000"/>
                <w:sz w:val="19"/>
                <w:szCs w:val="19"/>
              </w:rPr>
              <w:t>dashboard</w:t>
            </w:r>
            <w:proofErr w:type="spellEnd"/>
            <w:r>
              <w:rPr>
                <w:color w:val="000000"/>
                <w:sz w:val="19"/>
                <w:szCs w:val="19"/>
              </w:rPr>
              <w:t>, alertas</w:t>
            </w:r>
          </w:p>
        </w:tc>
      </w:tr>
      <w:tr w:rsidR="00F1221C" w14:paraId="5E18E4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D6793C7" w14:textId="77777777" w:rsidR="00F1221C" w:rsidRDefault="00000000">
            <w:r>
              <w:rPr>
                <w:color w:val="000000"/>
                <w:sz w:val="19"/>
                <w:szCs w:val="19"/>
              </w:rPr>
              <w:t>Voz</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99D444A" w14:textId="77777777" w:rsidR="00F1221C" w:rsidRDefault="00000000">
            <w:r>
              <w:rPr>
                <w:color w:val="000000"/>
                <w:sz w:val="19"/>
                <w:szCs w:val="19"/>
              </w:rPr>
              <w:t>Whisper base + Ollama llama3.2</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1517C42" w14:textId="77777777" w:rsidR="00F1221C" w:rsidRDefault="00000000">
            <w:r>
              <w:rPr>
                <w:color w:val="000000"/>
                <w:sz w:val="19"/>
                <w:szCs w:val="19"/>
              </w:rPr>
              <w:t xml:space="preserve">STT → NLU </w:t>
            </w:r>
            <w:proofErr w:type="spellStart"/>
            <w:r>
              <w:rPr>
                <w:color w:val="000000"/>
                <w:sz w:val="19"/>
                <w:szCs w:val="19"/>
              </w:rPr>
              <w:t>intent</w:t>
            </w:r>
            <w:proofErr w:type="spellEnd"/>
            <w:r>
              <w:rPr>
                <w:color w:val="000000"/>
                <w:sz w:val="19"/>
                <w:szCs w:val="19"/>
              </w:rPr>
              <w:t xml:space="preserve"> → respuesta TTS en español</w:t>
            </w:r>
          </w:p>
        </w:tc>
      </w:tr>
      <w:tr w:rsidR="00F1221C" w14:paraId="78908E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0B1A51" w14:textId="77777777" w:rsidR="00F1221C" w:rsidRDefault="00000000">
            <w:r>
              <w:rPr>
                <w:color w:val="000000"/>
                <w:sz w:val="19"/>
                <w:szCs w:val="19"/>
              </w:rPr>
              <w:t>Infraestructura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FD8D76" w14:textId="77777777" w:rsidR="00F1221C" w:rsidRDefault="00000000">
            <w:proofErr w:type="spellStart"/>
            <w:r>
              <w:rPr>
                <w:color w:val="000000"/>
                <w:sz w:val="19"/>
                <w:szCs w:val="19"/>
              </w:rPr>
              <w:t>Uvicorn</w:t>
            </w:r>
            <w:proofErr w:type="spellEnd"/>
            <w:r>
              <w:rPr>
                <w:color w:val="000000"/>
                <w:sz w:val="19"/>
                <w:szCs w:val="19"/>
              </w:rPr>
              <w:t xml:space="preserve"> + Docker + VPS </w:t>
            </w:r>
            <w:proofErr w:type="spellStart"/>
            <w:r>
              <w:rPr>
                <w:color w:val="000000"/>
                <w:sz w:val="19"/>
                <w:szCs w:val="19"/>
              </w:rPr>
              <w:t>cloud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28C168" w14:textId="77777777" w:rsidR="00F1221C" w:rsidRDefault="00000000">
            <w:r>
              <w:rPr>
                <w:color w:val="000000"/>
                <w:sz w:val="19"/>
                <w:szCs w:val="19"/>
              </w:rPr>
              <w:t>Despliegue, disponibilidad 99.5%</w:t>
            </w:r>
          </w:p>
        </w:tc>
      </w:tr>
    </w:tbl>
    <w:p w14:paraId="5CC89D6C" w14:textId="77777777" w:rsidR="00F1221C" w:rsidRDefault="00000000">
      <w:pPr>
        <w:spacing w:before="60" w:after="120"/>
        <w:jc w:val="center"/>
      </w:pPr>
      <w:r>
        <w:rPr>
          <w:i/>
          <w:iCs/>
          <w:color w:val="4B5563"/>
          <w:sz w:val="18"/>
          <w:szCs w:val="18"/>
        </w:rPr>
        <w:t xml:space="preserve">Tabla 5.1: Stack tecnológico de </w:t>
      </w:r>
      <w:proofErr w:type="spellStart"/>
      <w:r>
        <w:rPr>
          <w:i/>
          <w:iCs/>
          <w:color w:val="4B5563"/>
          <w:sz w:val="18"/>
          <w:szCs w:val="18"/>
        </w:rPr>
        <w:t>MILPÍn</w:t>
      </w:r>
      <w:proofErr w:type="spellEnd"/>
      <w:r>
        <w:rPr>
          <w:i/>
          <w:iCs/>
          <w:color w:val="4B5563"/>
          <w:sz w:val="18"/>
          <w:szCs w:val="18"/>
        </w:rPr>
        <w:t xml:space="preserve"> </w:t>
      </w:r>
      <w:proofErr w:type="spellStart"/>
      <w:r>
        <w:rPr>
          <w:i/>
          <w:iCs/>
          <w:color w:val="4B5563"/>
          <w:sz w:val="18"/>
          <w:szCs w:val="18"/>
        </w:rPr>
        <w:t>AgTech</w:t>
      </w:r>
      <w:proofErr w:type="spellEnd"/>
      <w:r>
        <w:rPr>
          <w:i/>
          <w:iCs/>
          <w:color w:val="4B5563"/>
          <w:sz w:val="18"/>
          <w:szCs w:val="18"/>
        </w:rPr>
        <w:t xml:space="preserve"> v3.0</w:t>
      </w:r>
    </w:p>
    <w:p w14:paraId="174C2B67" w14:textId="77777777" w:rsidR="00F1221C" w:rsidRDefault="00000000">
      <w:pPr>
        <w:pStyle w:val="Ttulo2"/>
      </w:pPr>
      <w:bookmarkStart w:id="26" w:name="_Toc230688460"/>
      <w:r>
        <w:t>5.2 Infraestructura Requerida</w:t>
      </w:r>
      <w:bookmarkEnd w:id="26"/>
    </w:p>
    <w:p w14:paraId="6029C8DC" w14:textId="77777777" w:rsidR="00F1221C" w:rsidRDefault="00000000">
      <w:pPr>
        <w:spacing w:before="60" w:after="80" w:line="276" w:lineRule="auto"/>
        <w:jc w:val="both"/>
      </w:pPr>
      <w:r>
        <w:rPr>
          <w:color w:val="000000"/>
        </w:rPr>
        <w:t xml:space="preserve">Para el piloto Módulo 3 (hasta 500 ha, 30 usuarios concurrentes), la infraestructura mínima viable es un VPS </w:t>
      </w:r>
      <w:proofErr w:type="spellStart"/>
      <w:r>
        <w:rPr>
          <w:color w:val="000000"/>
        </w:rPr>
        <w:t>cloud</w:t>
      </w:r>
      <w:proofErr w:type="spellEnd"/>
      <w:r>
        <w:rPr>
          <w:color w:val="000000"/>
        </w:rPr>
        <w:t xml:space="preserve"> de 4 </w:t>
      </w:r>
      <w:proofErr w:type="spellStart"/>
      <w:r>
        <w:rPr>
          <w:color w:val="000000"/>
        </w:rPr>
        <w:t>vCPU</w:t>
      </w:r>
      <w:proofErr w:type="spellEnd"/>
      <w:r>
        <w:rPr>
          <w:color w:val="000000"/>
        </w:rPr>
        <w:t xml:space="preserve">, 16 GB RAM y 200 GB SSD (costo estimado: $12,000 MXN/mes en proveedor nacional como </w:t>
      </w:r>
      <w:proofErr w:type="spellStart"/>
      <w:r>
        <w:rPr>
          <w:color w:val="000000"/>
        </w:rPr>
        <w:t>Stackscale</w:t>
      </w:r>
      <w:proofErr w:type="spellEnd"/>
      <w:r>
        <w:rPr>
          <w:color w:val="000000"/>
        </w:rPr>
        <w:t xml:space="preserve"> MX o equivalente AWS </w:t>
      </w:r>
      <w:proofErr w:type="spellStart"/>
      <w:r>
        <w:rPr>
          <w:color w:val="000000"/>
        </w:rPr>
        <w:t>ap-southeast</w:t>
      </w:r>
      <w:proofErr w:type="spellEnd"/>
      <w:r>
        <w:rPr>
          <w:color w:val="000000"/>
        </w:rPr>
        <w:t xml:space="preserve">). Para la expansión a 10,000 ha, se requiere escalar a arquitectura de contenedores (Docker </w:t>
      </w:r>
      <w:proofErr w:type="spellStart"/>
      <w:r>
        <w:rPr>
          <w:color w:val="000000"/>
        </w:rPr>
        <w:t>Compose</w:t>
      </w:r>
      <w:proofErr w:type="spellEnd"/>
      <w:r>
        <w:rPr>
          <w:color w:val="000000"/>
        </w:rPr>
        <w:t xml:space="preserve"> o </w:t>
      </w:r>
      <w:proofErr w:type="spellStart"/>
      <w:r>
        <w:rPr>
          <w:color w:val="000000"/>
        </w:rPr>
        <w:t>Kubernetes</w:t>
      </w:r>
      <w:proofErr w:type="spellEnd"/>
      <w:r>
        <w:rPr>
          <w:color w:val="000000"/>
        </w:rPr>
        <w:t xml:space="preserve"> </w:t>
      </w:r>
      <w:proofErr w:type="spellStart"/>
      <w:r>
        <w:rPr>
          <w:color w:val="000000"/>
        </w:rPr>
        <w:t>lígero</w:t>
      </w:r>
      <w:proofErr w:type="spellEnd"/>
      <w:r>
        <w:rPr>
          <w:color w:val="000000"/>
        </w:rPr>
        <w:t>) con una base de datos PostgreSQL gestionada y balanceador de carga. La ingesta NASA POWER puede correr en un servidor de menor costo separado (~$2,000 MXN/mes).</w:t>
      </w:r>
    </w:p>
    <w:p w14:paraId="3E0B93D6" w14:textId="77777777" w:rsidR="00F1221C" w:rsidRDefault="00000000">
      <w:pPr>
        <w:pStyle w:val="Ttulo2"/>
      </w:pPr>
      <w:bookmarkStart w:id="27" w:name="_Toc230688461"/>
      <w:r>
        <w:t>5.3 Escalabilidad Tecnológica</w:t>
      </w:r>
      <w:bookmarkEnd w:id="27"/>
    </w:p>
    <w:p w14:paraId="5D335281" w14:textId="77777777" w:rsidR="00F1221C" w:rsidRDefault="00000000">
      <w:pPr>
        <w:spacing w:before="60" w:after="80" w:line="276" w:lineRule="auto"/>
        <w:jc w:val="both"/>
      </w:pPr>
      <w:r>
        <w:rPr>
          <w:color w:val="000000"/>
        </w:rPr>
        <w:t xml:space="preserve">El diseño actual permite escalar horizontalmente el </w:t>
      </w:r>
      <w:proofErr w:type="spellStart"/>
      <w:r>
        <w:rPr>
          <w:color w:val="000000"/>
        </w:rPr>
        <w:t>backend</w:t>
      </w:r>
      <w:proofErr w:type="spellEnd"/>
      <w:r>
        <w:rPr>
          <w:color w:val="000000"/>
        </w:rPr>
        <w:t xml:space="preserve"> (</w:t>
      </w:r>
      <w:proofErr w:type="spellStart"/>
      <w:r>
        <w:rPr>
          <w:color w:val="000000"/>
        </w:rPr>
        <w:t>FastAPI</w:t>
      </w:r>
      <w:proofErr w:type="spellEnd"/>
      <w:r>
        <w:rPr>
          <w:color w:val="000000"/>
        </w:rPr>
        <w:t xml:space="preserve"> es </w:t>
      </w:r>
      <w:proofErr w:type="spellStart"/>
      <w:r>
        <w:rPr>
          <w:color w:val="000000"/>
        </w:rPr>
        <w:t>stateless</w:t>
      </w:r>
      <w:proofErr w:type="spellEnd"/>
      <w:r>
        <w:rPr>
          <w:color w:val="000000"/>
        </w:rPr>
        <w:t xml:space="preserve"> por naturaleza), y la base de datos </w:t>
      </w:r>
      <w:proofErr w:type="spellStart"/>
      <w:r>
        <w:rPr>
          <w:color w:val="000000"/>
        </w:rPr>
        <w:t>PostGIS</w:t>
      </w:r>
      <w:proofErr w:type="spellEnd"/>
      <w:r>
        <w:rPr>
          <w:color w:val="000000"/>
        </w:rPr>
        <w:t xml:space="preserve"> maneja millones de geometrías con índices GIST sin degradación significativa hasta ~500,000 parcelas. El único cuello de botella identificado es el modelo Whisper local (requiere GPU para &lt;2s de latencia); en producción a escala se reemplaza por la API de </w:t>
      </w:r>
      <w:proofErr w:type="spellStart"/>
      <w:r>
        <w:rPr>
          <w:color w:val="000000"/>
        </w:rPr>
        <w:t>OpenAI</w:t>
      </w:r>
      <w:proofErr w:type="spellEnd"/>
      <w:r>
        <w:rPr>
          <w:color w:val="000000"/>
        </w:rPr>
        <w:t xml:space="preserve"> Whisper o un </w:t>
      </w:r>
      <w:proofErr w:type="spellStart"/>
      <w:r>
        <w:rPr>
          <w:color w:val="000000"/>
        </w:rPr>
        <w:t>worker</w:t>
      </w:r>
      <w:proofErr w:type="spellEnd"/>
      <w:r>
        <w:rPr>
          <w:color w:val="000000"/>
        </w:rPr>
        <w:t xml:space="preserve"> GPU compartido. Las migraciones </w:t>
      </w:r>
      <w:proofErr w:type="spellStart"/>
      <w:r>
        <w:rPr>
          <w:color w:val="000000"/>
        </w:rPr>
        <w:t>Alembic</w:t>
      </w:r>
      <w:proofErr w:type="spellEnd"/>
      <w:r>
        <w:rPr>
          <w:color w:val="000000"/>
        </w:rPr>
        <w:t xml:space="preserve"> garantizan que la BD evolucione sin tiempo de inactividad en futuras versiones.</w:t>
      </w:r>
    </w:p>
    <w:p w14:paraId="14F10FEF" w14:textId="77777777" w:rsidR="00F1221C" w:rsidRDefault="00000000">
      <w:r>
        <w:br w:type="page"/>
      </w:r>
    </w:p>
    <w:p w14:paraId="7EFCFAF8" w14:textId="77777777" w:rsidR="00F1221C" w:rsidRDefault="00000000">
      <w:pPr>
        <w:pStyle w:val="Ttulo1"/>
        <w:pBdr>
          <w:bottom w:val="single" w:sz="8" w:space="4" w:color="2C5D8A"/>
        </w:pBdr>
      </w:pPr>
      <w:bookmarkStart w:id="28" w:name="_Toc230688462"/>
      <w:r>
        <w:lastRenderedPageBreak/>
        <w:t>VI. Estudio Administrativo</w:t>
      </w:r>
      <w:bookmarkEnd w:id="28"/>
    </w:p>
    <w:p w14:paraId="4A34F04F" w14:textId="77777777" w:rsidR="00F1221C" w:rsidRDefault="00000000">
      <w:pPr>
        <w:pStyle w:val="Ttulo2"/>
      </w:pPr>
      <w:bookmarkStart w:id="29" w:name="_Toc230688463"/>
      <w:r>
        <w:t>6.1 Estructura Organizacional Inicial</w:t>
      </w:r>
      <w:bookmarkEnd w:id="29"/>
    </w:p>
    <w:p w14:paraId="6BF3D60C" w14:textId="77777777" w:rsidR="00F1221C" w:rsidRDefault="00000000">
      <w:pPr>
        <w:spacing w:before="60" w:after="80" w:line="276" w:lineRule="auto"/>
        <w:jc w:val="both"/>
      </w:pPr>
      <w:r>
        <w:rPr>
          <w:color w:val="000000"/>
        </w:rPr>
        <w:t xml:space="preserve">Para la fase de piloto (Año 1), </w:t>
      </w:r>
      <w:proofErr w:type="spellStart"/>
      <w:r>
        <w:rPr>
          <w:color w:val="000000"/>
        </w:rPr>
        <w:t>MILPÍn</w:t>
      </w:r>
      <w:proofErr w:type="spellEnd"/>
      <w:r>
        <w:rPr>
          <w:color w:val="000000"/>
        </w:rPr>
        <w:t xml:space="preserve"> opera con un equipo fundador mínimo de 3 personas. Esta estructura es deliberadamente plana para maximizar la velocidad de iteración y minimizar los costos fijos.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3080"/>
      </w:tblGrid>
      <w:tr w:rsidR="00F1221C" w14:paraId="649D317B" w14:textId="77777777">
        <w:tblPrEx>
          <w:tblCellMar>
            <w:top w:w="0" w:type="dxa"/>
            <w:bottom w:w="0" w:type="dxa"/>
          </w:tblCellMar>
        </w:tblPrEx>
        <w:trPr>
          <w:tblHeader/>
        </w:trPr>
        <w:tc>
          <w:tcPr>
            <w:tcW w:w="28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046771EA" w14:textId="77777777" w:rsidR="00F1221C" w:rsidRDefault="00000000">
            <w:pPr>
              <w:jc w:val="center"/>
            </w:pPr>
            <w:r>
              <w:rPr>
                <w:b/>
                <w:bCs/>
                <w:color w:val="FFFFFF"/>
                <w:sz w:val="18"/>
                <w:szCs w:val="18"/>
              </w:rPr>
              <w:t>Rol</w:t>
            </w:r>
          </w:p>
        </w:tc>
        <w:tc>
          <w:tcPr>
            <w:tcW w:w="42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0F89D2B0" w14:textId="77777777" w:rsidR="00F1221C" w:rsidRDefault="00000000">
            <w:pPr>
              <w:jc w:val="center"/>
            </w:pPr>
            <w:r>
              <w:rPr>
                <w:b/>
                <w:bCs/>
                <w:color w:val="FFFFFF"/>
                <w:sz w:val="18"/>
                <w:szCs w:val="18"/>
              </w:rPr>
              <w:t>Responsabilidades Principales</w:t>
            </w:r>
          </w:p>
        </w:tc>
        <w:tc>
          <w:tcPr>
            <w:tcW w:w="308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356451A7" w14:textId="77777777" w:rsidR="00F1221C" w:rsidRDefault="00000000">
            <w:pPr>
              <w:jc w:val="center"/>
            </w:pPr>
            <w:r>
              <w:rPr>
                <w:b/>
                <w:bCs/>
                <w:color w:val="FFFFFF"/>
                <w:sz w:val="18"/>
                <w:szCs w:val="18"/>
              </w:rPr>
              <w:t>Perfil Requerido</w:t>
            </w:r>
          </w:p>
        </w:tc>
      </w:tr>
      <w:tr w:rsidR="00F1221C" w:rsidRPr="00985EF9" w14:paraId="01381F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D803643" w14:textId="77777777" w:rsidR="00F1221C" w:rsidRDefault="00000000">
            <w:r>
              <w:rPr>
                <w:color w:val="000000"/>
                <w:sz w:val="19"/>
                <w:szCs w:val="19"/>
              </w:rPr>
              <w:t>CTO / Ingeniero de Datos</w:t>
            </w:r>
          </w:p>
        </w:tc>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AAEAED6" w14:textId="77777777" w:rsidR="00F1221C" w:rsidRDefault="00000000">
            <w:proofErr w:type="spellStart"/>
            <w:r>
              <w:rPr>
                <w:color w:val="000000"/>
                <w:sz w:val="19"/>
                <w:szCs w:val="19"/>
              </w:rPr>
              <w:t>Backend</w:t>
            </w:r>
            <w:proofErr w:type="spellEnd"/>
            <w:r>
              <w:rPr>
                <w:color w:val="000000"/>
                <w:sz w:val="19"/>
                <w:szCs w:val="19"/>
              </w:rPr>
              <w:t xml:space="preserve"> </w:t>
            </w:r>
            <w:proofErr w:type="spellStart"/>
            <w:r>
              <w:rPr>
                <w:color w:val="000000"/>
                <w:sz w:val="19"/>
                <w:szCs w:val="19"/>
              </w:rPr>
              <w:t>FastAPI</w:t>
            </w:r>
            <w:proofErr w:type="spellEnd"/>
            <w:r>
              <w:rPr>
                <w:color w:val="000000"/>
                <w:sz w:val="19"/>
                <w:szCs w:val="19"/>
              </w:rPr>
              <w:t xml:space="preserve">, modelos ML, integración NASA POWER, </w:t>
            </w:r>
            <w:proofErr w:type="spellStart"/>
            <w:r>
              <w:rPr>
                <w:color w:val="000000"/>
                <w:sz w:val="19"/>
                <w:szCs w:val="19"/>
              </w:rPr>
              <w:t>tests</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A762361" w14:textId="77777777" w:rsidR="00F1221C" w:rsidRPr="00985EF9" w:rsidRDefault="00000000">
            <w:pPr>
              <w:rPr>
                <w:lang w:val="en-US"/>
              </w:rPr>
            </w:pPr>
            <w:r w:rsidRPr="00985EF9">
              <w:rPr>
                <w:color w:val="000000"/>
                <w:sz w:val="19"/>
                <w:szCs w:val="19"/>
                <w:lang w:val="en-US"/>
              </w:rPr>
              <w:t xml:space="preserve">Python, </w:t>
            </w:r>
            <w:proofErr w:type="spellStart"/>
            <w:r w:rsidRPr="00985EF9">
              <w:rPr>
                <w:color w:val="000000"/>
                <w:sz w:val="19"/>
                <w:szCs w:val="19"/>
                <w:lang w:val="en-US"/>
              </w:rPr>
              <w:t>SQLAlchemy</w:t>
            </w:r>
            <w:proofErr w:type="spellEnd"/>
            <w:r w:rsidRPr="00985EF9">
              <w:rPr>
                <w:color w:val="000000"/>
                <w:sz w:val="19"/>
                <w:szCs w:val="19"/>
                <w:lang w:val="en-US"/>
              </w:rPr>
              <w:t xml:space="preserve">, scikit-learn, </w:t>
            </w:r>
            <w:proofErr w:type="spellStart"/>
            <w:r w:rsidRPr="00985EF9">
              <w:rPr>
                <w:color w:val="000000"/>
                <w:sz w:val="19"/>
                <w:szCs w:val="19"/>
                <w:lang w:val="en-US"/>
              </w:rPr>
              <w:t>FastAPI</w:t>
            </w:r>
            <w:proofErr w:type="spellEnd"/>
          </w:p>
        </w:tc>
      </w:tr>
      <w:tr w:rsidR="00F1221C" w14:paraId="50F689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24D93C" w14:textId="77777777" w:rsidR="00F1221C" w:rsidRDefault="00000000">
            <w:r>
              <w:rPr>
                <w:color w:val="000000"/>
                <w:sz w:val="19"/>
                <w:szCs w:val="19"/>
              </w:rPr>
              <w:t>Agrónomo Investigador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ED060" w14:textId="77777777" w:rsidR="00F1221C" w:rsidRDefault="00000000">
            <w:r>
              <w:rPr>
                <w:color w:val="000000"/>
                <w:sz w:val="19"/>
                <w:szCs w:val="19"/>
              </w:rPr>
              <w:t>Validación FAO-56, calibración Kc, protocolo piloto campo</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7CE8AA" w14:textId="77777777" w:rsidR="00F1221C" w:rsidRDefault="00000000">
            <w:r>
              <w:rPr>
                <w:color w:val="000000"/>
                <w:sz w:val="19"/>
                <w:szCs w:val="19"/>
              </w:rPr>
              <w:t>Agr. con máster, experiencia DR-041</w:t>
            </w:r>
          </w:p>
        </w:tc>
      </w:tr>
      <w:tr w:rsidR="00F1221C" w14:paraId="6D9D5A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D15ACC7" w14:textId="77777777" w:rsidR="00F1221C" w:rsidRDefault="00000000">
            <w:r>
              <w:rPr>
                <w:color w:val="000000"/>
                <w:sz w:val="19"/>
                <w:szCs w:val="19"/>
              </w:rPr>
              <w:t>Gerente Comercial / CEO</w:t>
            </w:r>
          </w:p>
        </w:tc>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3920ECE" w14:textId="77777777" w:rsidR="00F1221C" w:rsidRDefault="00000000">
            <w:r>
              <w:rPr>
                <w:color w:val="000000"/>
                <w:sz w:val="19"/>
                <w:szCs w:val="19"/>
              </w:rPr>
              <w:t>Relaciones institucionales, ventas, financiamiento, operaciones</w:t>
            </w:r>
          </w:p>
        </w:tc>
        <w:tc>
          <w:tcPr>
            <w:tcW w:w="30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54EDDBC" w14:textId="77777777" w:rsidR="00F1221C" w:rsidRDefault="00000000">
            <w:r>
              <w:rPr>
                <w:color w:val="000000"/>
                <w:sz w:val="19"/>
                <w:szCs w:val="19"/>
              </w:rPr>
              <w:t>BD, agrotecnología, gestión de contratos</w:t>
            </w:r>
          </w:p>
        </w:tc>
      </w:tr>
    </w:tbl>
    <w:p w14:paraId="48A6AFCE" w14:textId="77777777" w:rsidR="00F1221C" w:rsidRDefault="00000000">
      <w:pPr>
        <w:spacing w:before="60" w:after="120"/>
        <w:jc w:val="center"/>
      </w:pPr>
      <w:r>
        <w:rPr>
          <w:i/>
          <w:iCs/>
          <w:color w:val="4B5563"/>
          <w:sz w:val="18"/>
          <w:szCs w:val="18"/>
        </w:rPr>
        <w:t xml:space="preserve">Tabla 6.1: Equipo fundador </w:t>
      </w:r>
      <w:proofErr w:type="spellStart"/>
      <w:r>
        <w:rPr>
          <w:i/>
          <w:iCs/>
          <w:color w:val="4B5563"/>
          <w:sz w:val="18"/>
          <w:szCs w:val="18"/>
        </w:rPr>
        <w:t>MILPÍn</w:t>
      </w:r>
      <w:proofErr w:type="spellEnd"/>
      <w:r>
        <w:rPr>
          <w:i/>
          <w:iCs/>
          <w:color w:val="4B5563"/>
          <w:sz w:val="18"/>
          <w:szCs w:val="18"/>
        </w:rPr>
        <w:t xml:space="preserve"> </w:t>
      </w:r>
      <w:proofErr w:type="spellStart"/>
      <w:r>
        <w:rPr>
          <w:i/>
          <w:iCs/>
          <w:color w:val="4B5563"/>
          <w:sz w:val="18"/>
          <w:szCs w:val="18"/>
        </w:rPr>
        <w:t>AgTech</w:t>
      </w:r>
      <w:proofErr w:type="spellEnd"/>
      <w:r>
        <w:rPr>
          <w:i/>
          <w:iCs/>
          <w:color w:val="4B5563"/>
          <w:sz w:val="18"/>
          <w:szCs w:val="18"/>
        </w:rPr>
        <w:t xml:space="preserve"> — Fase Piloto (Año 1)</w:t>
      </w:r>
    </w:p>
    <w:p w14:paraId="3DB345AE" w14:textId="77777777" w:rsidR="00F1221C" w:rsidRDefault="00000000">
      <w:pPr>
        <w:pStyle w:val="Ttulo2"/>
      </w:pPr>
      <w:bookmarkStart w:id="30" w:name="_Toc230688464"/>
      <w:r>
        <w:t>6.2 Expansión del Equipo (Año 2–3)</w:t>
      </w:r>
      <w:bookmarkEnd w:id="30"/>
    </w:p>
    <w:p w14:paraId="218507DE" w14:textId="77777777" w:rsidR="00F1221C" w:rsidRDefault="00000000">
      <w:pPr>
        <w:spacing w:before="60" w:after="80" w:line="276" w:lineRule="auto"/>
        <w:jc w:val="both"/>
      </w:pPr>
      <w:r>
        <w:rPr>
          <w:color w:val="000000"/>
        </w:rPr>
        <w:t xml:space="preserve">Al alcanzar 2,000 ha bajo gestión (Año 2), el equipo crece con: un(a) Promotor(a) de Campo (capacitación de productores, soporte presencial), un(a) Desarrollador(a) </w:t>
      </w:r>
      <w:proofErr w:type="spellStart"/>
      <w:r>
        <w:rPr>
          <w:color w:val="000000"/>
        </w:rPr>
        <w:t>Frontend</w:t>
      </w:r>
      <w:proofErr w:type="spellEnd"/>
      <w:r>
        <w:rPr>
          <w:color w:val="000000"/>
        </w:rPr>
        <w:t>/UX (mejoras de interfaz, accesibilidad móvil), y un(a) Especialista en Datos (pipelines, monitoreo de deriva de modelos, reportes de ahorro). La estructura directiva se refuerza con un Consejo Asesor Ad Honorem integrado por investigadores del IMTA y CIMMYT para mantener la credibilidad técnico-agronómica.</w:t>
      </w:r>
    </w:p>
    <w:p w14:paraId="078B9975" w14:textId="77777777" w:rsidR="00F1221C" w:rsidRDefault="00000000">
      <w:pPr>
        <w:pStyle w:val="Ttulo2"/>
      </w:pPr>
      <w:bookmarkStart w:id="31" w:name="_Toc230688465"/>
      <w:r>
        <w:t>6.3 Marco Legal y Constitución</w:t>
      </w:r>
      <w:bookmarkEnd w:id="31"/>
    </w:p>
    <w:p w14:paraId="118ACDC3" w14:textId="77777777" w:rsidR="00F1221C" w:rsidRDefault="00000000">
      <w:pPr>
        <w:spacing w:before="60" w:after="80" w:line="276" w:lineRule="auto"/>
        <w:jc w:val="both"/>
      </w:pPr>
      <w:r>
        <w:rPr>
          <w:color w:val="000000"/>
        </w:rPr>
        <w:t>Se constituye como Sociedad por Acciones Simplificada (SAS) bajo la legislación mexicana, con objeto social en el sector de tecnología para la agricultura. La propiedad intelectual del código fuente, los modelos de ML entrenados y las marcas se registran ante el IMPI en el primer trimestre. Para la fase de financiamiento público, se explora la modalidad de empresa de base tecnológica (EBT) con CONACYT/CONAHCYT, que otorga beneficios fiscales adicionales.</w:t>
      </w:r>
    </w:p>
    <w:p w14:paraId="1504646B" w14:textId="77777777" w:rsidR="00F1221C" w:rsidRDefault="00000000">
      <w:r>
        <w:br w:type="page"/>
      </w:r>
    </w:p>
    <w:p w14:paraId="648D27A6" w14:textId="77777777" w:rsidR="00F1221C" w:rsidRDefault="00000000">
      <w:pPr>
        <w:pStyle w:val="Ttulo1"/>
        <w:pBdr>
          <w:bottom w:val="single" w:sz="8" w:space="4" w:color="2C5D8A"/>
        </w:pBdr>
      </w:pPr>
      <w:bookmarkStart w:id="32" w:name="_Toc230688466"/>
      <w:r>
        <w:lastRenderedPageBreak/>
        <w:t>VII. Estudio Financiero</w:t>
      </w:r>
      <w:bookmarkEnd w:id="32"/>
    </w:p>
    <w:p w14:paraId="1636EFC9" w14:textId="77777777" w:rsidR="00F1221C" w:rsidRDefault="00000000">
      <w:pPr>
        <w:pStyle w:val="Ttulo2"/>
      </w:pPr>
      <w:bookmarkStart w:id="33" w:name="_Toc230688467"/>
      <w:r>
        <w:t>7.1 Inversión Inicial (CAPEX)</w:t>
      </w:r>
      <w:bookmarkEnd w:id="3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200"/>
        <w:gridCol w:w="3880"/>
      </w:tblGrid>
      <w:tr w:rsidR="00F1221C" w14:paraId="35AEBB4E" w14:textId="77777777">
        <w:tblPrEx>
          <w:tblCellMar>
            <w:top w:w="0" w:type="dxa"/>
            <w:bottom w:w="0" w:type="dxa"/>
          </w:tblCellMar>
        </w:tblPrEx>
        <w:trPr>
          <w:tblHeader/>
        </w:trPr>
        <w:tc>
          <w:tcPr>
            <w:tcW w:w="40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5499BBBF" w14:textId="77777777" w:rsidR="00F1221C" w:rsidRDefault="00000000">
            <w:pPr>
              <w:jc w:val="center"/>
            </w:pPr>
            <w:r>
              <w:rPr>
                <w:b/>
                <w:bCs/>
                <w:color w:val="FFFFFF"/>
                <w:sz w:val="18"/>
                <w:szCs w:val="18"/>
              </w:rPr>
              <w:t>Concepto</w:t>
            </w:r>
          </w:p>
        </w:tc>
        <w:tc>
          <w:tcPr>
            <w:tcW w:w="22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28C48467" w14:textId="77777777" w:rsidR="00F1221C" w:rsidRDefault="00000000">
            <w:pPr>
              <w:jc w:val="center"/>
            </w:pPr>
            <w:r>
              <w:rPr>
                <w:b/>
                <w:bCs/>
                <w:color w:val="FFFFFF"/>
                <w:sz w:val="18"/>
                <w:szCs w:val="18"/>
              </w:rPr>
              <w:t>Monto (MXN)</w:t>
            </w:r>
          </w:p>
        </w:tc>
        <w:tc>
          <w:tcPr>
            <w:tcW w:w="388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16181A1E" w14:textId="77777777" w:rsidR="00F1221C" w:rsidRDefault="00000000">
            <w:pPr>
              <w:jc w:val="center"/>
            </w:pPr>
            <w:r>
              <w:rPr>
                <w:b/>
                <w:bCs/>
                <w:color w:val="FFFFFF"/>
                <w:sz w:val="18"/>
                <w:szCs w:val="18"/>
              </w:rPr>
              <w:t>Justificación</w:t>
            </w:r>
          </w:p>
        </w:tc>
      </w:tr>
      <w:tr w:rsidR="00F1221C" w14:paraId="604C8FF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B5460FA" w14:textId="77777777" w:rsidR="00F1221C" w:rsidRDefault="00000000">
            <w:r>
              <w:rPr>
                <w:color w:val="000000"/>
                <w:sz w:val="19"/>
                <w:szCs w:val="19"/>
              </w:rPr>
              <w:t xml:space="preserve">Infraestructura </w:t>
            </w:r>
            <w:proofErr w:type="spellStart"/>
            <w:r>
              <w:rPr>
                <w:color w:val="000000"/>
                <w:sz w:val="19"/>
                <w:szCs w:val="19"/>
              </w:rPr>
              <w:t>cloud</w:t>
            </w:r>
            <w:proofErr w:type="spellEnd"/>
            <w:r>
              <w:rPr>
                <w:color w:val="000000"/>
                <w:sz w:val="19"/>
                <w:szCs w:val="19"/>
              </w:rPr>
              <w:t xml:space="preserve"> (</w:t>
            </w:r>
            <w:proofErr w:type="spellStart"/>
            <w:r>
              <w:rPr>
                <w:color w:val="000000"/>
                <w:sz w:val="19"/>
                <w:szCs w:val="19"/>
              </w:rPr>
              <w:t>setup</w:t>
            </w:r>
            <w:proofErr w:type="spellEnd"/>
            <w:r>
              <w:rPr>
                <w:color w:val="000000"/>
                <w:sz w:val="19"/>
                <w:szCs w:val="19"/>
              </w:rPr>
              <w:t xml:space="preserve"> inicial)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F190ECB" w14:textId="77777777" w:rsidR="00F1221C" w:rsidRDefault="00000000">
            <w:r>
              <w:rPr>
                <w:color w:val="000000"/>
                <w:sz w:val="19"/>
                <w:szCs w:val="19"/>
              </w:rPr>
              <w:t>$80,000</w:t>
            </w:r>
          </w:p>
        </w:tc>
        <w:tc>
          <w:tcPr>
            <w:tcW w:w="38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F594F86" w14:textId="77777777" w:rsidR="00F1221C" w:rsidRDefault="00000000">
            <w:r>
              <w:rPr>
                <w:color w:val="000000"/>
                <w:sz w:val="19"/>
                <w:szCs w:val="19"/>
              </w:rPr>
              <w:t>VPS, dominio, SSL, monitoreo Año 0</w:t>
            </w:r>
          </w:p>
        </w:tc>
      </w:tr>
      <w:tr w:rsidR="00F1221C" w14:paraId="6FFEB2C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C9B3F" w14:textId="77777777" w:rsidR="00F1221C" w:rsidRDefault="00000000">
            <w:r>
              <w:rPr>
                <w:color w:val="000000"/>
                <w:sz w:val="19"/>
                <w:szCs w:val="19"/>
              </w:rPr>
              <w:t>Registro legal (SAS + IMPI + contratos)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1CC4E2" w14:textId="77777777" w:rsidR="00F1221C" w:rsidRDefault="00000000">
            <w:r>
              <w:rPr>
                <w:color w:val="000000"/>
                <w:sz w:val="19"/>
                <w:szCs w:val="19"/>
              </w:rPr>
              <w:t>$60,000</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B9FBD3" w14:textId="77777777" w:rsidR="00F1221C" w:rsidRDefault="00000000">
            <w:r>
              <w:rPr>
                <w:color w:val="000000"/>
                <w:sz w:val="19"/>
                <w:szCs w:val="19"/>
              </w:rPr>
              <w:t>Constitución, PI, contratos tipo</w:t>
            </w:r>
          </w:p>
        </w:tc>
      </w:tr>
      <w:tr w:rsidR="00F1221C" w14:paraId="611CD19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91E6B12" w14:textId="77777777" w:rsidR="00F1221C" w:rsidRDefault="00000000">
            <w:r>
              <w:rPr>
                <w:color w:val="000000"/>
                <w:sz w:val="19"/>
                <w:szCs w:val="19"/>
              </w:rPr>
              <w:t>Materiales de campo y capacitación</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EFE4A1C" w14:textId="77777777" w:rsidR="00F1221C" w:rsidRDefault="00000000">
            <w:r>
              <w:rPr>
                <w:color w:val="000000"/>
                <w:sz w:val="19"/>
                <w:szCs w:val="19"/>
              </w:rPr>
              <w:t>$40,000</w:t>
            </w:r>
          </w:p>
        </w:tc>
        <w:tc>
          <w:tcPr>
            <w:tcW w:w="38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C6DF355" w14:textId="77777777" w:rsidR="00F1221C" w:rsidRDefault="00000000">
            <w:proofErr w:type="spellStart"/>
            <w:r>
              <w:rPr>
                <w:color w:val="000000"/>
                <w:sz w:val="19"/>
                <w:szCs w:val="19"/>
              </w:rPr>
              <w:t>Tablets</w:t>
            </w:r>
            <w:proofErr w:type="spellEnd"/>
            <w:r>
              <w:rPr>
                <w:color w:val="000000"/>
                <w:sz w:val="19"/>
                <w:szCs w:val="19"/>
              </w:rPr>
              <w:t>, manuales, demos piloto</w:t>
            </w:r>
          </w:p>
        </w:tc>
      </w:tr>
      <w:tr w:rsidR="00F1221C" w14:paraId="2752102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10278" w14:textId="77777777" w:rsidR="00F1221C" w:rsidRDefault="00000000">
            <w:r>
              <w:rPr>
                <w:color w:val="000000"/>
                <w:sz w:val="19"/>
                <w:szCs w:val="19"/>
              </w:rPr>
              <w:t>Capital de trabajo (reserva 6 meses)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E8780F" w14:textId="77777777" w:rsidR="00F1221C" w:rsidRDefault="00000000">
            <w:r>
              <w:rPr>
                <w:color w:val="000000"/>
                <w:sz w:val="19"/>
                <w:szCs w:val="19"/>
              </w:rPr>
              <w:t>$270,000</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528F59" w14:textId="77777777" w:rsidR="00F1221C" w:rsidRDefault="00000000">
            <w:r>
              <w:rPr>
                <w:color w:val="000000"/>
                <w:sz w:val="19"/>
                <w:szCs w:val="19"/>
              </w:rPr>
              <w:t>Cubre déficit Año 1 proyectado</w:t>
            </w:r>
          </w:p>
        </w:tc>
      </w:tr>
      <w:tr w:rsidR="00F1221C" w14:paraId="4E7409E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2420182" w14:textId="77777777" w:rsidR="00F1221C" w:rsidRDefault="00000000">
            <w:proofErr w:type="gramStart"/>
            <w:r>
              <w:rPr>
                <w:color w:val="000000"/>
                <w:sz w:val="19"/>
                <w:szCs w:val="19"/>
              </w:rPr>
              <w:t>TOTAL</w:t>
            </w:r>
            <w:proofErr w:type="gramEnd"/>
            <w:r>
              <w:rPr>
                <w:color w:val="000000"/>
                <w:sz w:val="19"/>
                <w:szCs w:val="19"/>
              </w:rPr>
              <w:t xml:space="preserve"> CAPEX</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9409632" w14:textId="77777777" w:rsidR="00F1221C" w:rsidRDefault="00000000">
            <w:r>
              <w:rPr>
                <w:color w:val="000000"/>
                <w:sz w:val="19"/>
                <w:szCs w:val="19"/>
              </w:rPr>
              <w:t>$450,000 MXN</w:t>
            </w:r>
          </w:p>
        </w:tc>
        <w:tc>
          <w:tcPr>
            <w:tcW w:w="38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DCEB7F6" w14:textId="77777777" w:rsidR="00F1221C" w:rsidRDefault="00000000">
            <w:r>
              <w:rPr>
                <w:color w:val="000000"/>
                <w:sz w:val="19"/>
                <w:szCs w:val="19"/>
              </w:rPr>
              <w:t>~USD 22,500 a tipo de cambio $20/USD</w:t>
            </w:r>
          </w:p>
        </w:tc>
      </w:tr>
    </w:tbl>
    <w:p w14:paraId="54AC7281" w14:textId="77777777" w:rsidR="00F1221C" w:rsidRDefault="00000000">
      <w:pPr>
        <w:spacing w:before="60" w:after="120"/>
        <w:jc w:val="center"/>
      </w:pPr>
      <w:r>
        <w:rPr>
          <w:i/>
          <w:iCs/>
          <w:color w:val="4B5563"/>
          <w:sz w:val="18"/>
          <w:szCs w:val="18"/>
        </w:rPr>
        <w:t xml:space="preserve">Tabla 7.1: Inversión inicial requerida para </w:t>
      </w:r>
      <w:proofErr w:type="spellStart"/>
      <w:r>
        <w:rPr>
          <w:i/>
          <w:iCs/>
          <w:color w:val="4B5563"/>
          <w:sz w:val="18"/>
          <w:szCs w:val="18"/>
        </w:rPr>
        <w:t>MILPÍn</w:t>
      </w:r>
      <w:proofErr w:type="spellEnd"/>
      <w:r>
        <w:rPr>
          <w:i/>
          <w:iCs/>
          <w:color w:val="4B5563"/>
          <w:sz w:val="18"/>
          <w:szCs w:val="18"/>
        </w:rPr>
        <w:t xml:space="preserve"> </w:t>
      </w:r>
      <w:proofErr w:type="spellStart"/>
      <w:r>
        <w:rPr>
          <w:i/>
          <w:iCs/>
          <w:color w:val="4B5563"/>
          <w:sz w:val="18"/>
          <w:szCs w:val="18"/>
        </w:rPr>
        <w:t>AgTech</w:t>
      </w:r>
      <w:proofErr w:type="spellEnd"/>
    </w:p>
    <w:p w14:paraId="76B1904F" w14:textId="77777777" w:rsidR="00F1221C" w:rsidRDefault="00000000">
      <w:pPr>
        <w:pStyle w:val="Ttulo2"/>
      </w:pPr>
      <w:bookmarkStart w:id="34" w:name="_Toc230688468"/>
      <w:r>
        <w:t>7.2 Costos Operativos Anuales (OPEX)</w:t>
      </w:r>
      <w:bookmarkEnd w:id="3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20"/>
        <w:gridCol w:w="2120"/>
        <w:gridCol w:w="2240"/>
      </w:tblGrid>
      <w:tr w:rsidR="00F1221C" w14:paraId="041DDE89" w14:textId="77777777">
        <w:tblPrEx>
          <w:tblCellMar>
            <w:top w:w="0" w:type="dxa"/>
            <w:bottom w:w="0" w:type="dxa"/>
          </w:tblCellMar>
        </w:tblPrEx>
        <w:trPr>
          <w:tblHeader/>
        </w:trPr>
        <w:tc>
          <w:tcPr>
            <w:tcW w:w="36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14FA118D" w14:textId="77777777" w:rsidR="00F1221C" w:rsidRDefault="00000000">
            <w:pPr>
              <w:jc w:val="center"/>
            </w:pPr>
            <w:r>
              <w:rPr>
                <w:b/>
                <w:bCs/>
                <w:color w:val="FFFFFF"/>
                <w:sz w:val="18"/>
                <w:szCs w:val="18"/>
              </w:rPr>
              <w:t>Rubro</w:t>
            </w:r>
          </w:p>
        </w:tc>
        <w:tc>
          <w:tcPr>
            <w:tcW w:w="212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58800299" w14:textId="77777777" w:rsidR="00F1221C" w:rsidRDefault="00000000">
            <w:pPr>
              <w:jc w:val="center"/>
            </w:pPr>
            <w:r>
              <w:rPr>
                <w:b/>
                <w:bCs/>
                <w:color w:val="FFFFFF"/>
                <w:sz w:val="18"/>
                <w:szCs w:val="18"/>
              </w:rPr>
              <w:t>Año 1</w:t>
            </w:r>
          </w:p>
        </w:tc>
        <w:tc>
          <w:tcPr>
            <w:tcW w:w="212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41F08026" w14:textId="77777777" w:rsidR="00F1221C" w:rsidRDefault="00000000">
            <w:pPr>
              <w:jc w:val="center"/>
            </w:pPr>
            <w:r>
              <w:rPr>
                <w:b/>
                <w:bCs/>
                <w:color w:val="FFFFFF"/>
                <w:sz w:val="18"/>
                <w:szCs w:val="18"/>
              </w:rPr>
              <w:t>Año 2</w:t>
            </w:r>
          </w:p>
        </w:tc>
        <w:tc>
          <w:tcPr>
            <w:tcW w:w="224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4271001B" w14:textId="77777777" w:rsidR="00F1221C" w:rsidRDefault="00000000">
            <w:pPr>
              <w:jc w:val="center"/>
            </w:pPr>
            <w:r>
              <w:rPr>
                <w:b/>
                <w:bCs/>
                <w:color w:val="FFFFFF"/>
                <w:sz w:val="18"/>
                <w:szCs w:val="18"/>
              </w:rPr>
              <w:t>Año 3</w:t>
            </w:r>
          </w:p>
        </w:tc>
      </w:tr>
      <w:tr w:rsidR="00F1221C" w14:paraId="0090A39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8EECF44" w14:textId="77777777" w:rsidR="00F1221C" w:rsidRDefault="00000000">
            <w:r>
              <w:rPr>
                <w:color w:val="000000"/>
                <w:sz w:val="19"/>
                <w:szCs w:val="19"/>
              </w:rPr>
              <w:t xml:space="preserve">Infraestructura </w:t>
            </w:r>
            <w:proofErr w:type="spellStart"/>
            <w:r>
              <w:rPr>
                <w:color w:val="000000"/>
                <w:sz w:val="19"/>
                <w:szCs w:val="19"/>
              </w:rPr>
              <w:t>cloud</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C921E99" w14:textId="77777777" w:rsidR="00F1221C" w:rsidRDefault="00000000">
            <w:r>
              <w:rPr>
                <w:color w:val="000000"/>
                <w:sz w:val="19"/>
                <w:szCs w:val="19"/>
              </w:rPr>
              <w:t>$144,000</w:t>
            </w:r>
          </w:p>
        </w:tc>
        <w:tc>
          <w:tcPr>
            <w:tcW w:w="2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CACA495" w14:textId="77777777" w:rsidR="00F1221C" w:rsidRDefault="00000000">
            <w:r>
              <w:rPr>
                <w:color w:val="000000"/>
                <w:sz w:val="19"/>
                <w:szCs w:val="19"/>
              </w:rPr>
              <w:t>$240,000</w:t>
            </w:r>
          </w:p>
        </w:tc>
        <w:tc>
          <w:tcPr>
            <w:tcW w:w="2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632A92B" w14:textId="77777777" w:rsidR="00F1221C" w:rsidRDefault="00000000">
            <w:r>
              <w:rPr>
                <w:color w:val="000000"/>
                <w:sz w:val="19"/>
                <w:szCs w:val="19"/>
              </w:rPr>
              <w:t>$480,000</w:t>
            </w:r>
          </w:p>
        </w:tc>
      </w:tr>
      <w:tr w:rsidR="00F1221C" w14:paraId="4E7D2F7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E006C8" w14:textId="77777777" w:rsidR="00F1221C" w:rsidRDefault="00000000">
            <w:r>
              <w:rPr>
                <w:color w:val="000000"/>
                <w:sz w:val="19"/>
                <w:szCs w:val="19"/>
              </w:rPr>
              <w:t xml:space="preserve">Equipo técnico (1→2→4 </w:t>
            </w:r>
            <w:proofErr w:type="spellStart"/>
            <w:r>
              <w:rPr>
                <w:color w:val="000000"/>
                <w:sz w:val="19"/>
                <w:szCs w:val="19"/>
              </w:rPr>
              <w:t>devs</w:t>
            </w:r>
            <w:proofErr w:type="spellEnd"/>
            <w:r>
              <w:rPr>
                <w:color w:val="000000"/>
                <w:sz w:val="19"/>
                <w:szCs w:val="19"/>
              </w:rPr>
              <w: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711254" w14:textId="77777777" w:rsidR="00F1221C" w:rsidRDefault="00000000">
            <w:r>
              <w:rPr>
                <w:color w:val="000000"/>
                <w:sz w:val="19"/>
                <w:szCs w:val="19"/>
              </w:rPr>
              <w:t>$360,000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D9067F" w14:textId="77777777" w:rsidR="00F1221C" w:rsidRDefault="00000000">
            <w:r>
              <w:rPr>
                <w:color w:val="000000"/>
                <w:sz w:val="19"/>
                <w:szCs w:val="19"/>
              </w:rPr>
              <w:t>$720,000</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AF1DB" w14:textId="77777777" w:rsidR="00F1221C" w:rsidRDefault="00000000">
            <w:r>
              <w:rPr>
                <w:color w:val="000000"/>
                <w:sz w:val="19"/>
                <w:szCs w:val="19"/>
              </w:rPr>
              <w:t>$1,440,000</w:t>
            </w:r>
          </w:p>
        </w:tc>
      </w:tr>
      <w:tr w:rsidR="00F1221C" w14:paraId="107EF99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393621E" w14:textId="77777777" w:rsidR="00F1221C" w:rsidRDefault="00000000">
            <w:r>
              <w:rPr>
                <w:color w:val="000000"/>
                <w:sz w:val="19"/>
                <w:szCs w:val="19"/>
              </w:rPr>
              <w:t xml:space="preserve">Ventas y campo (1→2→4 </w:t>
            </w:r>
            <w:proofErr w:type="spellStart"/>
            <w:r>
              <w:rPr>
                <w:color w:val="000000"/>
                <w:sz w:val="19"/>
                <w:szCs w:val="19"/>
              </w:rPr>
              <w:t>pers</w:t>
            </w:r>
            <w:proofErr w:type="spellEnd"/>
            <w:r>
              <w:rPr>
                <w:color w:val="000000"/>
                <w:sz w:val="19"/>
                <w:szCs w:val="19"/>
              </w:rPr>
              <w:t>.)</w:t>
            </w:r>
          </w:p>
        </w:tc>
        <w:tc>
          <w:tcPr>
            <w:tcW w:w="2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827E9F9" w14:textId="77777777" w:rsidR="00F1221C" w:rsidRDefault="00000000">
            <w:r>
              <w:rPr>
                <w:color w:val="000000"/>
                <w:sz w:val="19"/>
                <w:szCs w:val="19"/>
              </w:rPr>
              <w:t>$240,000</w:t>
            </w:r>
          </w:p>
        </w:tc>
        <w:tc>
          <w:tcPr>
            <w:tcW w:w="2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E47BD76" w14:textId="77777777" w:rsidR="00F1221C" w:rsidRDefault="00000000">
            <w:r>
              <w:rPr>
                <w:color w:val="000000"/>
                <w:sz w:val="19"/>
                <w:szCs w:val="19"/>
              </w:rPr>
              <w:t>$600,000</w:t>
            </w:r>
          </w:p>
        </w:tc>
        <w:tc>
          <w:tcPr>
            <w:tcW w:w="2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13C470F" w14:textId="77777777" w:rsidR="00F1221C" w:rsidRDefault="00000000">
            <w:r>
              <w:rPr>
                <w:color w:val="000000"/>
                <w:sz w:val="19"/>
                <w:szCs w:val="19"/>
              </w:rPr>
              <w:t>$1,000,000</w:t>
            </w:r>
          </w:p>
        </w:tc>
      </w:tr>
      <w:tr w:rsidR="00F1221C" w14:paraId="068048D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3917D3" w14:textId="77777777" w:rsidR="00F1221C" w:rsidRDefault="00000000">
            <w:r>
              <w:rPr>
                <w:color w:val="000000"/>
                <w:sz w:val="19"/>
                <w:szCs w:val="19"/>
              </w:rPr>
              <w:t xml:space="preserve">Operaciones y </w:t>
            </w:r>
            <w:proofErr w:type="spellStart"/>
            <w:r>
              <w:rPr>
                <w:color w:val="000000"/>
                <w:sz w:val="19"/>
                <w:szCs w:val="19"/>
              </w:rPr>
              <w:t>admin</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53E5ED" w14:textId="77777777" w:rsidR="00F1221C" w:rsidRDefault="00000000">
            <w:r>
              <w:rPr>
                <w:color w:val="000000"/>
                <w:sz w:val="19"/>
                <w:szCs w:val="19"/>
              </w:rPr>
              <w:t>$106,000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A87AB6" w14:textId="77777777" w:rsidR="00F1221C" w:rsidRDefault="00000000">
            <w:r>
              <w:rPr>
                <w:color w:val="000000"/>
                <w:sz w:val="19"/>
                <w:szCs w:val="19"/>
              </w:rPr>
              <w:t>$240,000</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7841C8" w14:textId="77777777" w:rsidR="00F1221C" w:rsidRDefault="00000000">
            <w:r>
              <w:rPr>
                <w:color w:val="000000"/>
                <w:sz w:val="19"/>
                <w:szCs w:val="19"/>
              </w:rPr>
              <w:t>$280,000</w:t>
            </w:r>
          </w:p>
        </w:tc>
      </w:tr>
      <w:tr w:rsidR="00F1221C" w14:paraId="50CA0E2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276EF8B" w14:textId="77777777" w:rsidR="00F1221C" w:rsidRDefault="00000000">
            <w:proofErr w:type="gramStart"/>
            <w:r>
              <w:rPr>
                <w:color w:val="000000"/>
                <w:sz w:val="19"/>
                <w:szCs w:val="19"/>
              </w:rPr>
              <w:t>TOTAL</w:t>
            </w:r>
            <w:proofErr w:type="gramEnd"/>
            <w:r>
              <w:rPr>
                <w:color w:val="000000"/>
                <w:sz w:val="19"/>
                <w:szCs w:val="19"/>
              </w:rPr>
              <w:t xml:space="preserve"> OPEX</w:t>
            </w:r>
          </w:p>
        </w:tc>
        <w:tc>
          <w:tcPr>
            <w:tcW w:w="2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7D06B02" w14:textId="77777777" w:rsidR="00F1221C" w:rsidRDefault="00000000">
            <w:r>
              <w:rPr>
                <w:color w:val="000000"/>
                <w:sz w:val="19"/>
                <w:szCs w:val="19"/>
              </w:rPr>
              <w:t>$850,000</w:t>
            </w:r>
          </w:p>
        </w:tc>
        <w:tc>
          <w:tcPr>
            <w:tcW w:w="2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1A5F876" w14:textId="77777777" w:rsidR="00F1221C" w:rsidRDefault="00000000">
            <w:r>
              <w:rPr>
                <w:color w:val="000000"/>
                <w:sz w:val="19"/>
                <w:szCs w:val="19"/>
              </w:rPr>
              <w:t>$1,800,000</w:t>
            </w:r>
          </w:p>
        </w:tc>
        <w:tc>
          <w:tcPr>
            <w:tcW w:w="2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7396AFB" w14:textId="77777777" w:rsidR="00F1221C" w:rsidRDefault="00000000">
            <w:r>
              <w:rPr>
                <w:color w:val="000000"/>
                <w:sz w:val="19"/>
                <w:szCs w:val="19"/>
              </w:rPr>
              <w:t>$3,200,000</w:t>
            </w:r>
          </w:p>
        </w:tc>
      </w:tr>
    </w:tbl>
    <w:p w14:paraId="728DD3D8" w14:textId="77777777" w:rsidR="00F1221C" w:rsidRDefault="00000000">
      <w:pPr>
        <w:spacing w:before="60" w:after="120"/>
        <w:jc w:val="center"/>
      </w:pPr>
      <w:r>
        <w:rPr>
          <w:i/>
          <w:iCs/>
          <w:color w:val="4B5563"/>
          <w:sz w:val="18"/>
          <w:szCs w:val="18"/>
        </w:rPr>
        <w:t>Tabla 7.2: Costos operativos anuales proyectados (MXN)</w:t>
      </w:r>
    </w:p>
    <w:p w14:paraId="4604F1F7" w14:textId="77777777" w:rsidR="00F1221C" w:rsidRDefault="00000000">
      <w:pPr>
        <w:pStyle w:val="Ttulo2"/>
      </w:pPr>
      <w:bookmarkStart w:id="35" w:name="_Toc230688469"/>
      <w:r>
        <w:t>7.3 Proyección de Ingresos (3 Años) — Modelo SaaS</w:t>
      </w:r>
      <w:bookmarkEnd w:id="3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20"/>
        <w:gridCol w:w="2120"/>
        <w:gridCol w:w="2240"/>
      </w:tblGrid>
      <w:tr w:rsidR="00F1221C" w14:paraId="0605C8D9" w14:textId="77777777">
        <w:tblPrEx>
          <w:tblCellMar>
            <w:top w:w="0" w:type="dxa"/>
            <w:bottom w:w="0" w:type="dxa"/>
          </w:tblCellMar>
        </w:tblPrEx>
        <w:trPr>
          <w:tblHeader/>
        </w:trPr>
        <w:tc>
          <w:tcPr>
            <w:tcW w:w="36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46C36B2B" w14:textId="77777777" w:rsidR="00F1221C" w:rsidRDefault="00000000">
            <w:pPr>
              <w:jc w:val="center"/>
            </w:pPr>
            <w:r>
              <w:rPr>
                <w:b/>
                <w:bCs/>
                <w:color w:val="FFFFFF"/>
                <w:sz w:val="18"/>
                <w:szCs w:val="18"/>
              </w:rPr>
              <w:t>Concepto</w:t>
            </w:r>
          </w:p>
        </w:tc>
        <w:tc>
          <w:tcPr>
            <w:tcW w:w="212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51F333AD" w14:textId="77777777" w:rsidR="00F1221C" w:rsidRDefault="00000000">
            <w:pPr>
              <w:jc w:val="center"/>
            </w:pPr>
            <w:r>
              <w:rPr>
                <w:b/>
                <w:bCs/>
                <w:color w:val="FFFFFF"/>
                <w:sz w:val="18"/>
                <w:szCs w:val="18"/>
              </w:rPr>
              <w:t>Año 1</w:t>
            </w:r>
          </w:p>
        </w:tc>
        <w:tc>
          <w:tcPr>
            <w:tcW w:w="212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7A1252A1" w14:textId="77777777" w:rsidR="00F1221C" w:rsidRDefault="00000000">
            <w:pPr>
              <w:jc w:val="center"/>
            </w:pPr>
            <w:r>
              <w:rPr>
                <w:b/>
                <w:bCs/>
                <w:color w:val="FFFFFF"/>
                <w:sz w:val="18"/>
                <w:szCs w:val="18"/>
              </w:rPr>
              <w:t>Año 2</w:t>
            </w:r>
          </w:p>
        </w:tc>
        <w:tc>
          <w:tcPr>
            <w:tcW w:w="224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2BF8E213" w14:textId="77777777" w:rsidR="00F1221C" w:rsidRDefault="00000000">
            <w:pPr>
              <w:jc w:val="center"/>
            </w:pPr>
            <w:r>
              <w:rPr>
                <w:b/>
                <w:bCs/>
                <w:color w:val="FFFFFF"/>
                <w:sz w:val="18"/>
                <w:szCs w:val="18"/>
              </w:rPr>
              <w:t>Año 3</w:t>
            </w:r>
          </w:p>
        </w:tc>
      </w:tr>
      <w:tr w:rsidR="00F1221C" w14:paraId="657471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6F6ED6C" w14:textId="77777777" w:rsidR="00F1221C" w:rsidRDefault="00000000">
            <w:r>
              <w:rPr>
                <w:color w:val="000000"/>
                <w:sz w:val="19"/>
                <w:szCs w:val="19"/>
              </w:rPr>
              <w:t>Hectáreas bajo gestión</w:t>
            </w:r>
          </w:p>
        </w:tc>
        <w:tc>
          <w:tcPr>
            <w:tcW w:w="2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9FF11BD" w14:textId="77777777" w:rsidR="00F1221C" w:rsidRDefault="00000000">
            <w:r>
              <w:rPr>
                <w:color w:val="000000"/>
                <w:sz w:val="19"/>
                <w:szCs w:val="19"/>
              </w:rPr>
              <w:t>300 ha</w:t>
            </w:r>
          </w:p>
        </w:tc>
        <w:tc>
          <w:tcPr>
            <w:tcW w:w="2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95860C4" w14:textId="77777777" w:rsidR="00F1221C" w:rsidRDefault="00000000">
            <w:r>
              <w:rPr>
                <w:color w:val="000000"/>
                <w:sz w:val="19"/>
                <w:szCs w:val="19"/>
              </w:rPr>
              <w:t>2,000 ha</w:t>
            </w:r>
          </w:p>
        </w:tc>
        <w:tc>
          <w:tcPr>
            <w:tcW w:w="2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E8528A0" w14:textId="77777777" w:rsidR="00F1221C" w:rsidRDefault="00000000">
            <w:r>
              <w:rPr>
                <w:color w:val="000000"/>
                <w:sz w:val="19"/>
                <w:szCs w:val="19"/>
              </w:rPr>
              <w:t>8,000 ha</w:t>
            </w:r>
          </w:p>
        </w:tc>
      </w:tr>
      <w:tr w:rsidR="00F1221C" w14:paraId="0B24CD5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403EA4" w14:textId="77777777" w:rsidR="00F1221C" w:rsidRDefault="00000000">
            <w:r>
              <w:rPr>
                <w:color w:val="000000"/>
                <w:sz w:val="19"/>
                <w:szCs w:val="19"/>
              </w:rPr>
              <w:t>Tarifa promedio (2 ciclos/año)</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AFE4E2" w14:textId="77777777" w:rsidR="00F1221C" w:rsidRDefault="00000000">
            <w:r>
              <w:rPr>
                <w:color w:val="000000"/>
                <w:sz w:val="19"/>
                <w:szCs w:val="19"/>
              </w:rPr>
              <w:t>$1,200 MXN/ha</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EC7AA1" w14:textId="77777777" w:rsidR="00F1221C" w:rsidRDefault="00000000">
            <w:r>
              <w:rPr>
                <w:color w:val="000000"/>
                <w:sz w:val="19"/>
                <w:szCs w:val="19"/>
              </w:rPr>
              <w:t>$1,200 MXN/ha</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96C18" w14:textId="77777777" w:rsidR="00F1221C" w:rsidRDefault="00000000">
            <w:r>
              <w:rPr>
                <w:color w:val="000000"/>
                <w:sz w:val="19"/>
                <w:szCs w:val="19"/>
              </w:rPr>
              <w:t>$1,200 MXN/ha</w:t>
            </w:r>
          </w:p>
        </w:tc>
      </w:tr>
      <w:tr w:rsidR="00F1221C" w14:paraId="5C23ACA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DE6E09F" w14:textId="77777777" w:rsidR="00F1221C" w:rsidRDefault="00000000">
            <w:r>
              <w:rPr>
                <w:color w:val="000000"/>
                <w:sz w:val="19"/>
                <w:szCs w:val="19"/>
              </w:rPr>
              <w:t>Ingresos brutos</w:t>
            </w:r>
          </w:p>
        </w:tc>
        <w:tc>
          <w:tcPr>
            <w:tcW w:w="2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D43EEF5" w14:textId="77777777" w:rsidR="00F1221C" w:rsidRDefault="00000000">
            <w:r>
              <w:rPr>
                <w:color w:val="000000"/>
                <w:sz w:val="19"/>
                <w:szCs w:val="19"/>
              </w:rPr>
              <w:t>$360,000</w:t>
            </w:r>
          </w:p>
        </w:tc>
        <w:tc>
          <w:tcPr>
            <w:tcW w:w="2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232F382" w14:textId="77777777" w:rsidR="00F1221C" w:rsidRDefault="00000000">
            <w:r>
              <w:rPr>
                <w:color w:val="000000"/>
                <w:sz w:val="19"/>
                <w:szCs w:val="19"/>
              </w:rPr>
              <w:t>$2,400,000</w:t>
            </w:r>
          </w:p>
        </w:tc>
        <w:tc>
          <w:tcPr>
            <w:tcW w:w="2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7B4BF82" w14:textId="77777777" w:rsidR="00F1221C" w:rsidRDefault="00000000">
            <w:r>
              <w:rPr>
                <w:color w:val="000000"/>
                <w:sz w:val="19"/>
                <w:szCs w:val="19"/>
              </w:rPr>
              <w:t>$9,600,000</w:t>
            </w:r>
          </w:p>
        </w:tc>
      </w:tr>
      <w:tr w:rsidR="00F1221C" w14:paraId="55701EF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A44981" w14:textId="77777777" w:rsidR="00F1221C" w:rsidRDefault="00000000">
            <w:r>
              <w:rPr>
                <w:color w:val="000000"/>
                <w:sz w:val="19"/>
                <w:szCs w:val="19"/>
              </w:rPr>
              <w:t>Costos operativos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A4BFD7" w14:textId="77777777" w:rsidR="00F1221C" w:rsidRDefault="00000000">
            <w:r>
              <w:rPr>
                <w:color w:val="000000"/>
                <w:sz w:val="19"/>
                <w:szCs w:val="19"/>
              </w:rPr>
              <w:t>$850,000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607D1D" w14:textId="77777777" w:rsidR="00F1221C" w:rsidRDefault="00000000">
            <w:r>
              <w:rPr>
                <w:color w:val="000000"/>
                <w:sz w:val="19"/>
                <w:szCs w:val="19"/>
              </w:rPr>
              <w:t>$1,800,000</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AC8B7D" w14:textId="77777777" w:rsidR="00F1221C" w:rsidRDefault="00000000">
            <w:r>
              <w:rPr>
                <w:color w:val="000000"/>
                <w:sz w:val="19"/>
                <w:szCs w:val="19"/>
              </w:rPr>
              <w:t>$3,200,000</w:t>
            </w:r>
          </w:p>
        </w:tc>
      </w:tr>
      <w:tr w:rsidR="00F1221C" w14:paraId="46DEC29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960BA94" w14:textId="77777777" w:rsidR="00F1221C" w:rsidRDefault="00000000">
            <w:r>
              <w:rPr>
                <w:color w:val="000000"/>
                <w:sz w:val="19"/>
                <w:szCs w:val="19"/>
              </w:rPr>
              <w:t>Flujo Neto del Ejercicio</w:t>
            </w:r>
          </w:p>
        </w:tc>
        <w:tc>
          <w:tcPr>
            <w:tcW w:w="2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EE2993B" w14:textId="77777777" w:rsidR="00F1221C" w:rsidRDefault="00000000">
            <w:r>
              <w:rPr>
                <w:color w:val="000000"/>
                <w:sz w:val="19"/>
                <w:szCs w:val="19"/>
              </w:rPr>
              <w:t>−$490,000</w:t>
            </w:r>
          </w:p>
        </w:tc>
        <w:tc>
          <w:tcPr>
            <w:tcW w:w="2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61D41A0" w14:textId="77777777" w:rsidR="00F1221C" w:rsidRDefault="00000000">
            <w:r>
              <w:rPr>
                <w:color w:val="000000"/>
                <w:sz w:val="19"/>
                <w:szCs w:val="19"/>
              </w:rPr>
              <w:t>+$600,000</w:t>
            </w:r>
          </w:p>
        </w:tc>
        <w:tc>
          <w:tcPr>
            <w:tcW w:w="2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B6B851E" w14:textId="77777777" w:rsidR="00F1221C" w:rsidRDefault="00000000">
            <w:r>
              <w:rPr>
                <w:color w:val="000000"/>
                <w:sz w:val="19"/>
                <w:szCs w:val="19"/>
              </w:rPr>
              <w:t>+$6,400,000</w:t>
            </w:r>
          </w:p>
        </w:tc>
      </w:tr>
      <w:tr w:rsidR="00F1221C" w14:paraId="2C8113C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DCDE65" w14:textId="77777777" w:rsidR="00F1221C" w:rsidRDefault="00000000">
            <w:r>
              <w:rPr>
                <w:color w:val="000000"/>
                <w:sz w:val="19"/>
                <w:szCs w:val="19"/>
              </w:rPr>
              <w:t>Flujo Acumulado</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4CAEF8" w14:textId="77777777" w:rsidR="00F1221C" w:rsidRDefault="00000000">
            <w:r>
              <w:rPr>
                <w:color w:val="000000"/>
                <w:sz w:val="19"/>
                <w:szCs w:val="19"/>
              </w:rPr>
              <w:t>−$490,000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E137B0" w14:textId="77777777" w:rsidR="00F1221C" w:rsidRDefault="00000000">
            <w:r>
              <w:rPr>
                <w:color w:val="000000"/>
                <w:sz w:val="19"/>
                <w:szCs w:val="19"/>
              </w:rPr>
              <w:t>+$110,000</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21B5F" w14:textId="77777777" w:rsidR="00F1221C" w:rsidRDefault="00000000">
            <w:r>
              <w:rPr>
                <w:color w:val="000000"/>
                <w:sz w:val="19"/>
                <w:szCs w:val="19"/>
              </w:rPr>
              <w:t>+$6,510,000</w:t>
            </w:r>
          </w:p>
        </w:tc>
      </w:tr>
    </w:tbl>
    <w:p w14:paraId="6EE1AF42" w14:textId="77777777" w:rsidR="00F1221C" w:rsidRDefault="00000000">
      <w:pPr>
        <w:spacing w:before="60" w:after="120"/>
        <w:jc w:val="center"/>
      </w:pPr>
      <w:r>
        <w:rPr>
          <w:i/>
          <w:iCs/>
          <w:color w:val="4B5563"/>
          <w:sz w:val="18"/>
          <w:szCs w:val="18"/>
        </w:rPr>
        <w:t>Tabla 7.3: Proyección de ingresos y flujos de efectivo — Modelo SaaS (MXN)</w:t>
      </w:r>
    </w:p>
    <w:p w14:paraId="630D669E" w14:textId="77777777" w:rsidR="00F1221C" w:rsidRDefault="00000000">
      <w:pPr>
        <w:pStyle w:val="Ttulo2"/>
      </w:pPr>
      <w:bookmarkStart w:id="36" w:name="_Toc230688470"/>
      <w:r>
        <w:t>7.4 Punto de Equilibrio</w:t>
      </w:r>
      <w:bookmarkEnd w:id="36"/>
    </w:p>
    <w:p w14:paraId="1426AE1E" w14:textId="77777777" w:rsidR="00F1221C" w:rsidRDefault="00000000">
      <w:pPr>
        <w:spacing w:before="60" w:after="80" w:line="276" w:lineRule="auto"/>
        <w:jc w:val="both"/>
      </w:pPr>
      <w:r>
        <w:rPr>
          <w:color w:val="000000"/>
        </w:rPr>
        <w:t>Con una tarifa de $1,200 MXN/ha/año y costos fijos de $850,000 MXN en Año 1, el punto de equilibrio requiere 708 hectáreas bajo gestión. En Año 2, con OPEX de $1,800,000 MXN, el equilibrio se alcanza a 1,500 ha. La meta de 2,000 ha en Año 2 supera el umbral con un margen del 33%, lo que proporciona una reserva ante desviaciones en la tasa de adopción.</w:t>
      </w:r>
    </w:p>
    <w:p w14:paraId="2AF26BE6" w14:textId="77777777" w:rsidR="00F1221C" w:rsidRDefault="00000000">
      <w:pPr>
        <w:pBdr>
          <w:left w:val="single" w:sz="12" w:space="8" w:color="E97132"/>
        </w:pBdr>
        <w:spacing w:before="120" w:after="120"/>
        <w:ind w:left="720" w:right="720"/>
      </w:pPr>
      <w:r>
        <w:rPr>
          <w:i/>
          <w:iCs/>
          <w:color w:val="4B5563"/>
        </w:rPr>
        <w:t>Punto de equilibrio Año 1: 708 ha (de 300 proyectadas) — el déficit se cubre con el capital de trabajo del CAPEX inicial y financiamiento externo (ver Cap. IX).</w:t>
      </w:r>
    </w:p>
    <w:p w14:paraId="31221678" w14:textId="77777777" w:rsidR="00F1221C" w:rsidRDefault="00000000">
      <w:pPr>
        <w:pStyle w:val="Ttulo2"/>
      </w:pPr>
      <w:bookmarkStart w:id="37" w:name="_Toc230688471"/>
      <w:r>
        <w:t>7.5 Valor Actual Neto (VAN) y Tasa Interna de Retorno (TIR)</w:t>
      </w:r>
      <w:bookmarkEnd w:id="37"/>
    </w:p>
    <w:p w14:paraId="03C4D11D" w14:textId="77777777" w:rsidR="00F1221C" w:rsidRDefault="00000000">
      <w:pPr>
        <w:spacing w:before="60" w:after="80" w:line="276" w:lineRule="auto"/>
        <w:jc w:val="both"/>
      </w:pPr>
      <w:r>
        <w:rPr>
          <w:color w:val="000000"/>
        </w:rPr>
        <w:t>Utilizando un WACC (costo promedio ponderado de capital) del 12%, consistente con la tasa de descuento aplicable a startups de tecnología en mercados emergentes latinoamericanos (KPMG, 2024):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2400"/>
        <w:gridCol w:w="2280"/>
      </w:tblGrid>
      <w:tr w:rsidR="00F1221C" w14:paraId="05E91CAC" w14:textId="77777777">
        <w:tblPrEx>
          <w:tblCellMar>
            <w:top w:w="0" w:type="dxa"/>
            <w:bottom w:w="0" w:type="dxa"/>
          </w:tblCellMar>
        </w:tblPrEx>
        <w:trPr>
          <w:tblHeader/>
        </w:trPr>
        <w:tc>
          <w:tcPr>
            <w:tcW w:w="28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3096FF02" w14:textId="77777777" w:rsidR="00F1221C" w:rsidRDefault="00000000">
            <w:pPr>
              <w:jc w:val="center"/>
            </w:pPr>
            <w:r>
              <w:rPr>
                <w:b/>
                <w:bCs/>
                <w:color w:val="FFFFFF"/>
                <w:sz w:val="18"/>
                <w:szCs w:val="18"/>
              </w:rPr>
              <w:lastRenderedPageBreak/>
              <w:t>Período</w:t>
            </w:r>
          </w:p>
        </w:tc>
        <w:tc>
          <w:tcPr>
            <w:tcW w:w="26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2BC1AF6B" w14:textId="77777777" w:rsidR="00F1221C" w:rsidRDefault="00000000">
            <w:pPr>
              <w:jc w:val="center"/>
            </w:pPr>
            <w:r>
              <w:rPr>
                <w:b/>
                <w:bCs/>
                <w:color w:val="FFFFFF"/>
                <w:sz w:val="18"/>
                <w:szCs w:val="18"/>
              </w:rPr>
              <w:t>Flujo de Caja (MXN)</w:t>
            </w:r>
          </w:p>
        </w:tc>
        <w:tc>
          <w:tcPr>
            <w:tcW w:w="24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40735E7C" w14:textId="77777777" w:rsidR="00F1221C" w:rsidRDefault="00000000">
            <w:pPr>
              <w:jc w:val="center"/>
            </w:pPr>
            <w:r>
              <w:rPr>
                <w:b/>
                <w:bCs/>
                <w:color w:val="FFFFFF"/>
                <w:sz w:val="18"/>
                <w:szCs w:val="18"/>
              </w:rPr>
              <w:t>Factor de Descuento (12%)</w:t>
            </w:r>
          </w:p>
        </w:tc>
        <w:tc>
          <w:tcPr>
            <w:tcW w:w="228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24FC80E2" w14:textId="77777777" w:rsidR="00F1221C" w:rsidRDefault="00000000">
            <w:pPr>
              <w:jc w:val="center"/>
            </w:pPr>
            <w:r>
              <w:rPr>
                <w:b/>
                <w:bCs/>
                <w:color w:val="FFFFFF"/>
                <w:sz w:val="18"/>
                <w:szCs w:val="18"/>
              </w:rPr>
              <w:t>Valor Presente (MXN)</w:t>
            </w:r>
          </w:p>
        </w:tc>
      </w:tr>
      <w:tr w:rsidR="00F1221C" w14:paraId="60C099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AFD994C" w14:textId="77777777" w:rsidR="00F1221C" w:rsidRDefault="00000000">
            <w:r>
              <w:rPr>
                <w:color w:val="000000"/>
                <w:sz w:val="19"/>
                <w:szCs w:val="19"/>
              </w:rPr>
              <w:t>Año 0 (CAPEX)</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DEED5E5" w14:textId="77777777" w:rsidR="00F1221C" w:rsidRDefault="00000000">
            <w:r>
              <w:rPr>
                <w:color w:val="000000"/>
                <w:sz w:val="19"/>
                <w:szCs w:val="19"/>
              </w:rPr>
              <w:t>−$450,000</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E909180" w14:textId="77777777" w:rsidR="00F1221C" w:rsidRDefault="00000000">
            <w:r>
              <w:rPr>
                <w:color w:val="000000"/>
                <w:sz w:val="19"/>
                <w:szCs w:val="19"/>
              </w:rPr>
              <w:t>1.0000</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B2AB723" w14:textId="77777777" w:rsidR="00F1221C" w:rsidRDefault="00000000">
            <w:r>
              <w:rPr>
                <w:color w:val="000000"/>
                <w:sz w:val="19"/>
                <w:szCs w:val="19"/>
              </w:rPr>
              <w:t>−$450,000</w:t>
            </w:r>
          </w:p>
        </w:tc>
      </w:tr>
      <w:tr w:rsidR="00F1221C" w14:paraId="77BC20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C116B5" w14:textId="77777777" w:rsidR="00F1221C" w:rsidRDefault="00000000">
            <w:r>
              <w:rPr>
                <w:color w:val="000000"/>
                <w:sz w:val="19"/>
                <w:szCs w:val="19"/>
              </w:rPr>
              <w:t>Año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9102E9" w14:textId="77777777" w:rsidR="00F1221C" w:rsidRDefault="00000000">
            <w:r>
              <w:rPr>
                <w:color w:val="000000"/>
                <w:sz w:val="19"/>
                <w:szCs w:val="19"/>
              </w:rPr>
              <w:t>−$490,000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29605D" w14:textId="77777777" w:rsidR="00F1221C" w:rsidRDefault="00000000">
            <w:r>
              <w:rPr>
                <w:color w:val="000000"/>
                <w:sz w:val="19"/>
                <w:szCs w:val="19"/>
              </w:rPr>
              <w:t>0.8929</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62A0B6" w14:textId="77777777" w:rsidR="00F1221C" w:rsidRDefault="00000000">
            <w:r>
              <w:rPr>
                <w:color w:val="000000"/>
                <w:sz w:val="19"/>
                <w:szCs w:val="19"/>
              </w:rPr>
              <w:t>−$437,500</w:t>
            </w:r>
          </w:p>
        </w:tc>
      </w:tr>
      <w:tr w:rsidR="00F1221C" w14:paraId="405AE6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72BA284" w14:textId="77777777" w:rsidR="00F1221C" w:rsidRDefault="00000000">
            <w:r>
              <w:rPr>
                <w:color w:val="000000"/>
                <w:sz w:val="19"/>
                <w:szCs w:val="19"/>
              </w:rPr>
              <w:t>Año 2</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00643BF" w14:textId="77777777" w:rsidR="00F1221C" w:rsidRDefault="00000000">
            <w:r>
              <w:rPr>
                <w:color w:val="000000"/>
                <w:sz w:val="19"/>
                <w:szCs w:val="19"/>
              </w:rPr>
              <w:t>+$600,000</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B61CD26" w14:textId="77777777" w:rsidR="00F1221C" w:rsidRDefault="00000000">
            <w:r>
              <w:rPr>
                <w:color w:val="000000"/>
                <w:sz w:val="19"/>
                <w:szCs w:val="19"/>
              </w:rPr>
              <w:t>0.7972</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208380B" w14:textId="77777777" w:rsidR="00F1221C" w:rsidRDefault="00000000">
            <w:r>
              <w:rPr>
                <w:color w:val="000000"/>
                <w:sz w:val="19"/>
                <w:szCs w:val="19"/>
              </w:rPr>
              <w:t>+$478,316</w:t>
            </w:r>
          </w:p>
        </w:tc>
      </w:tr>
      <w:tr w:rsidR="00F1221C" w14:paraId="58BC90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BA45D" w14:textId="77777777" w:rsidR="00F1221C" w:rsidRDefault="00000000">
            <w:r>
              <w:rPr>
                <w:color w:val="000000"/>
                <w:sz w:val="19"/>
                <w:szCs w:val="19"/>
              </w:rPr>
              <w:t>Año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BD6FAF" w14:textId="77777777" w:rsidR="00F1221C" w:rsidRDefault="00000000">
            <w:r>
              <w:rPr>
                <w:color w:val="000000"/>
                <w:sz w:val="19"/>
                <w:szCs w:val="19"/>
              </w:rPr>
              <w:t>+$6,400,000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255A2" w14:textId="77777777" w:rsidR="00F1221C" w:rsidRDefault="00000000">
            <w:r>
              <w:rPr>
                <w:color w:val="000000"/>
                <w:sz w:val="19"/>
                <w:szCs w:val="19"/>
              </w:rPr>
              <w:t>0.7118</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4BDF25" w14:textId="77777777" w:rsidR="00F1221C" w:rsidRDefault="00000000">
            <w:r>
              <w:rPr>
                <w:color w:val="000000"/>
                <w:sz w:val="19"/>
                <w:szCs w:val="19"/>
              </w:rPr>
              <w:t>+$4,558,031</w:t>
            </w:r>
          </w:p>
        </w:tc>
      </w:tr>
      <w:tr w:rsidR="00F1221C" w14:paraId="36D6D2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503DE53" w14:textId="77777777" w:rsidR="00F1221C" w:rsidRDefault="00000000">
            <w:r>
              <w:rPr>
                <w:color w:val="000000"/>
                <w:sz w:val="19"/>
                <w:szCs w:val="19"/>
              </w:rPr>
              <w:t>VAN Total</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074FE75" w14:textId="77777777" w:rsidR="00F1221C" w:rsidRDefault="00000000">
            <w:r>
              <w:rPr>
                <w:color w:val="000000"/>
                <w:sz w:val="19"/>
                <w:szCs w:val="19"/>
              </w:rPr>
              <w: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3527BFC" w14:textId="77777777" w:rsidR="00F1221C" w:rsidRDefault="00000000">
            <w:r>
              <w:rPr>
                <w:color w:val="000000"/>
                <w:sz w:val="19"/>
                <w:szCs w:val="19"/>
              </w:rPr>
              <w:t>—</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E6B5634" w14:textId="77777777" w:rsidR="00F1221C" w:rsidRDefault="00000000">
            <w:r>
              <w:rPr>
                <w:color w:val="000000"/>
                <w:sz w:val="19"/>
                <w:szCs w:val="19"/>
              </w:rPr>
              <w:t>$4,148,847 MXN</w:t>
            </w:r>
          </w:p>
        </w:tc>
      </w:tr>
    </w:tbl>
    <w:p w14:paraId="6A638D05" w14:textId="77777777" w:rsidR="00F1221C" w:rsidRDefault="00000000">
      <w:pPr>
        <w:spacing w:before="60" w:after="120"/>
        <w:jc w:val="center"/>
      </w:pPr>
      <w:r>
        <w:rPr>
          <w:i/>
          <w:iCs/>
          <w:color w:val="4B5563"/>
          <w:sz w:val="18"/>
          <w:szCs w:val="18"/>
        </w:rPr>
        <w:t>Tabla 7.4: Cálculo del VAN al WACC del 12% (Modelo SaaS)</w:t>
      </w:r>
    </w:p>
    <w:p w14:paraId="0825EFE2" w14:textId="77777777" w:rsidR="00F1221C" w:rsidRDefault="00000000">
      <w:pPr>
        <w:spacing w:before="60" w:after="80" w:line="276" w:lineRule="auto"/>
        <w:jc w:val="both"/>
      </w:pPr>
      <w:r>
        <w:rPr>
          <w:color w:val="000000"/>
        </w:rPr>
        <w:t>El VAN positivo de $4,148,847 MXN confirma la viabilidad financiera del proyecto bajo el modelo SaaS. La TIR estimada es de aproximadamente 120%, calculada por interpolación entre las tasas de descuento del 120% (VPN +$52,288 MXN) y 130% (VPN −23,602 MXN). Este resultado es consistente con la estructura de costos bajos en Año 0 y un crecimiento exponencial de ingresos en Año 3.</w:t>
      </w:r>
    </w:p>
    <w:p w14:paraId="32705644" w14:textId="77777777" w:rsidR="00F1221C" w:rsidRDefault="00000000">
      <w:pPr>
        <w:spacing w:before="60" w:after="80" w:line="276" w:lineRule="auto"/>
        <w:jc w:val="both"/>
      </w:pPr>
      <w:proofErr w:type="spellStart"/>
      <w:r>
        <w:rPr>
          <w:color w:val="000000"/>
        </w:rPr>
        <w:t>Caveats</w:t>
      </w:r>
      <w:proofErr w:type="spellEnd"/>
      <w:r>
        <w:rPr>
          <w:color w:val="000000"/>
        </w:rPr>
        <w:t xml:space="preserve"> importantes: (1) La proyección de 8,000 ha en Año 3 asume una tasa de crecimiento agresiva — la TIR es altamente sensible a este supuesto. Una reducción al 50% (4,000 ha en Año 3) baja la TIR a ~70%, que sigue siendo atractiva. (2) Los costos de personal año 3 asumen salarios de mercado para ingenieros en Sonora; la contracción del mercado laboral puede incrementarlos un 20-30%.</w:t>
      </w:r>
    </w:p>
    <w:p w14:paraId="1AAA4C24" w14:textId="77777777" w:rsidR="00F1221C" w:rsidRDefault="00000000">
      <w:r>
        <w:br w:type="page"/>
      </w:r>
    </w:p>
    <w:p w14:paraId="1237C7F7" w14:textId="77777777" w:rsidR="00F1221C" w:rsidRDefault="00000000">
      <w:pPr>
        <w:pStyle w:val="Ttulo1"/>
        <w:pBdr>
          <w:bottom w:val="single" w:sz="8" w:space="4" w:color="2C5D8A"/>
        </w:pBdr>
      </w:pPr>
      <w:bookmarkStart w:id="38" w:name="_Toc230688472"/>
      <w:r>
        <w:lastRenderedPageBreak/>
        <w:t>VIII. Análisis de Riesgos y Escenarios</w:t>
      </w:r>
      <w:bookmarkEnd w:id="38"/>
    </w:p>
    <w:p w14:paraId="00FEFBC4" w14:textId="77777777" w:rsidR="00F1221C" w:rsidRDefault="00000000">
      <w:pPr>
        <w:pStyle w:val="Ttulo2"/>
      </w:pPr>
      <w:bookmarkStart w:id="39" w:name="_Toc230688473"/>
      <w:r>
        <w:t>8.1 Matriz de Riesgos</w:t>
      </w:r>
      <w:bookmarkEnd w:id="3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400"/>
        <w:gridCol w:w="1200"/>
        <w:gridCol w:w="3080"/>
      </w:tblGrid>
      <w:tr w:rsidR="00F1221C" w14:paraId="77B1B129" w14:textId="77777777">
        <w:tblPrEx>
          <w:tblCellMar>
            <w:top w:w="0" w:type="dxa"/>
            <w:bottom w:w="0" w:type="dxa"/>
          </w:tblCellMar>
        </w:tblPrEx>
        <w:trPr>
          <w:tblHeader/>
        </w:trPr>
        <w:tc>
          <w:tcPr>
            <w:tcW w:w="28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510D480C" w14:textId="77777777" w:rsidR="00F1221C" w:rsidRDefault="00000000">
            <w:pPr>
              <w:jc w:val="center"/>
            </w:pPr>
            <w:r>
              <w:rPr>
                <w:b/>
                <w:bCs/>
                <w:color w:val="FFFFFF"/>
                <w:sz w:val="18"/>
                <w:szCs w:val="18"/>
              </w:rPr>
              <w:t>Riesgo</w:t>
            </w:r>
          </w:p>
        </w:tc>
        <w:tc>
          <w:tcPr>
            <w:tcW w:w="16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0591D6E5" w14:textId="77777777" w:rsidR="00F1221C" w:rsidRDefault="00000000">
            <w:pPr>
              <w:jc w:val="center"/>
            </w:pPr>
            <w:r>
              <w:rPr>
                <w:b/>
                <w:bCs/>
                <w:color w:val="FFFFFF"/>
                <w:sz w:val="18"/>
                <w:szCs w:val="18"/>
              </w:rPr>
              <w:t>Tipo</w:t>
            </w:r>
          </w:p>
        </w:tc>
        <w:tc>
          <w:tcPr>
            <w:tcW w:w="14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46EDC8A9" w14:textId="77777777" w:rsidR="00F1221C" w:rsidRDefault="00000000">
            <w:pPr>
              <w:jc w:val="center"/>
            </w:pPr>
            <w:r>
              <w:rPr>
                <w:b/>
                <w:bCs/>
                <w:color w:val="FFFFFF"/>
                <w:sz w:val="18"/>
                <w:szCs w:val="18"/>
              </w:rPr>
              <w:t>Probabilidad</w:t>
            </w:r>
          </w:p>
        </w:tc>
        <w:tc>
          <w:tcPr>
            <w:tcW w:w="12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2B37E173" w14:textId="77777777" w:rsidR="00F1221C" w:rsidRDefault="00000000">
            <w:pPr>
              <w:jc w:val="center"/>
            </w:pPr>
            <w:r>
              <w:rPr>
                <w:b/>
                <w:bCs/>
                <w:color w:val="FFFFFF"/>
                <w:sz w:val="18"/>
                <w:szCs w:val="18"/>
              </w:rPr>
              <w:t>Impacto</w:t>
            </w:r>
          </w:p>
        </w:tc>
        <w:tc>
          <w:tcPr>
            <w:tcW w:w="308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19D0BB64" w14:textId="77777777" w:rsidR="00F1221C" w:rsidRDefault="00000000">
            <w:pPr>
              <w:jc w:val="center"/>
            </w:pPr>
            <w:r>
              <w:rPr>
                <w:b/>
                <w:bCs/>
                <w:color w:val="FFFFFF"/>
                <w:sz w:val="18"/>
                <w:szCs w:val="18"/>
              </w:rPr>
              <w:t>Mitigación</w:t>
            </w:r>
          </w:p>
        </w:tc>
      </w:tr>
      <w:tr w:rsidR="00F1221C" w14:paraId="194861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6E656D2" w14:textId="77777777" w:rsidR="00F1221C" w:rsidRDefault="00000000">
            <w:r>
              <w:rPr>
                <w:color w:val="000000"/>
                <w:sz w:val="19"/>
                <w:szCs w:val="19"/>
              </w:rPr>
              <w:t>Baja adopción por resistencia al cambio</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D9DA9E6" w14:textId="77777777" w:rsidR="00F1221C" w:rsidRDefault="00000000">
            <w:r>
              <w:rPr>
                <w:color w:val="000000"/>
                <w:sz w:val="19"/>
                <w:szCs w:val="19"/>
              </w:rPr>
              <w:t>Mercado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48BE740" w14:textId="77777777" w:rsidR="00F1221C" w:rsidRDefault="00000000">
            <w:r>
              <w:rPr>
                <w:color w:val="000000"/>
                <w:sz w:val="19"/>
                <w:szCs w:val="19"/>
              </w:rPr>
              <w:t>Alta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6333E1F" w14:textId="77777777" w:rsidR="00F1221C" w:rsidRDefault="00000000">
            <w:r>
              <w:rPr>
                <w:color w:val="000000"/>
                <w:sz w:val="19"/>
                <w:szCs w:val="19"/>
              </w:rPr>
              <w:t>Alto</w:t>
            </w:r>
          </w:p>
        </w:tc>
        <w:tc>
          <w:tcPr>
            <w:tcW w:w="30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6E2E3C3" w14:textId="77777777" w:rsidR="00F1221C" w:rsidRDefault="00000000">
            <w:r>
              <w:rPr>
                <w:color w:val="000000"/>
                <w:sz w:val="19"/>
                <w:szCs w:val="19"/>
              </w:rPr>
              <w:t>Promotores en campo, ROI demostrable en Año 1</w:t>
            </w:r>
          </w:p>
        </w:tc>
      </w:tr>
      <w:tr w:rsidR="00F1221C" w14:paraId="05E307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D7AEF2" w14:textId="77777777" w:rsidR="00F1221C" w:rsidRDefault="00000000">
            <w:r>
              <w:rPr>
                <w:color w:val="000000"/>
                <w:sz w:val="19"/>
                <w:szCs w:val="19"/>
              </w:rPr>
              <w:t>Interrupción API NASA POWER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5F3AE0" w14:textId="77777777" w:rsidR="00F1221C" w:rsidRDefault="00000000">
            <w:r>
              <w:rPr>
                <w:color w:val="000000"/>
                <w:sz w:val="19"/>
                <w:szCs w:val="19"/>
              </w:rPr>
              <w:t>Tecnológico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628FB9" w14:textId="77777777" w:rsidR="00F1221C" w:rsidRDefault="00000000">
            <w:r>
              <w:rPr>
                <w:color w:val="000000"/>
                <w:sz w:val="19"/>
                <w:szCs w:val="19"/>
              </w:rPr>
              <w:t>Baja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3078B5" w14:textId="77777777" w:rsidR="00F1221C" w:rsidRDefault="00000000">
            <w:r>
              <w:rPr>
                <w:color w:val="000000"/>
                <w:sz w:val="19"/>
                <w:szCs w:val="19"/>
              </w:rPr>
              <w:t>Medio</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93A30D" w14:textId="77777777" w:rsidR="00F1221C" w:rsidRDefault="00000000">
            <w:r>
              <w:rPr>
                <w:color w:val="000000"/>
                <w:sz w:val="19"/>
                <w:szCs w:val="19"/>
              </w:rPr>
              <w:t xml:space="preserve">Caché local 30 días, Hargreaves </w:t>
            </w:r>
            <w:proofErr w:type="spellStart"/>
            <w:r>
              <w:rPr>
                <w:color w:val="000000"/>
                <w:sz w:val="19"/>
                <w:szCs w:val="19"/>
              </w:rPr>
              <w:t>fallback</w:t>
            </w:r>
            <w:proofErr w:type="spellEnd"/>
          </w:p>
        </w:tc>
      </w:tr>
      <w:tr w:rsidR="00F1221C" w14:paraId="3B89BA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1AD75BD" w14:textId="77777777" w:rsidR="00F1221C" w:rsidRDefault="00000000">
            <w:proofErr w:type="spellStart"/>
            <w:proofErr w:type="gramStart"/>
            <w:r>
              <w:rPr>
                <w:color w:val="000000"/>
                <w:sz w:val="19"/>
                <w:szCs w:val="19"/>
              </w:rPr>
              <w:t>Sobre-ajuste</w:t>
            </w:r>
            <w:proofErr w:type="spellEnd"/>
            <w:proofErr w:type="gramEnd"/>
            <w:r>
              <w:rPr>
                <w:color w:val="000000"/>
                <w:sz w:val="19"/>
                <w:szCs w:val="19"/>
              </w:rPr>
              <w:t xml:space="preserve"> del modelo ML a datos sintéticos</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68AD2D1" w14:textId="77777777" w:rsidR="00F1221C" w:rsidRDefault="00000000">
            <w:r>
              <w:rPr>
                <w:color w:val="000000"/>
                <w:sz w:val="19"/>
                <w:szCs w:val="19"/>
              </w:rPr>
              <w:t>Tecnológico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6C658D8" w14:textId="77777777" w:rsidR="00F1221C" w:rsidRDefault="00000000">
            <w:r>
              <w:rPr>
                <w:color w:val="000000"/>
                <w:sz w:val="19"/>
                <w:szCs w:val="19"/>
              </w:rPr>
              <w:t>Media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24B23CB" w14:textId="77777777" w:rsidR="00F1221C" w:rsidRDefault="00000000">
            <w:r>
              <w:rPr>
                <w:color w:val="000000"/>
                <w:sz w:val="19"/>
                <w:szCs w:val="19"/>
              </w:rPr>
              <w:t>Alto</w:t>
            </w:r>
          </w:p>
        </w:tc>
        <w:tc>
          <w:tcPr>
            <w:tcW w:w="30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7A90DF8" w14:textId="77777777" w:rsidR="00F1221C" w:rsidRDefault="00000000">
            <w:r>
              <w:rPr>
                <w:color w:val="000000"/>
                <w:sz w:val="19"/>
                <w:szCs w:val="19"/>
              </w:rPr>
              <w:t xml:space="preserve">Pipeline </w:t>
            </w:r>
            <w:proofErr w:type="spellStart"/>
            <w:r>
              <w:rPr>
                <w:color w:val="000000"/>
                <w:sz w:val="19"/>
                <w:szCs w:val="19"/>
              </w:rPr>
              <w:t>MLOps</w:t>
            </w:r>
            <w:proofErr w:type="spellEnd"/>
            <w:r>
              <w:rPr>
                <w:color w:val="000000"/>
                <w:sz w:val="19"/>
                <w:szCs w:val="19"/>
              </w:rPr>
              <w:t xml:space="preserve"> con validación en campo</w:t>
            </w:r>
          </w:p>
        </w:tc>
      </w:tr>
      <w:tr w:rsidR="00F1221C" w14:paraId="3308A6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A7327" w14:textId="77777777" w:rsidR="00F1221C" w:rsidRDefault="00000000">
            <w:r>
              <w:rPr>
                <w:color w:val="000000"/>
                <w:sz w:val="19"/>
                <w:szCs w:val="19"/>
              </w:rPr>
              <w:t>Competidor global con recurso masivo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E07376" w14:textId="77777777" w:rsidR="00F1221C" w:rsidRDefault="00000000">
            <w:r>
              <w:rPr>
                <w:color w:val="000000"/>
                <w:sz w:val="19"/>
                <w:szCs w:val="19"/>
              </w:rPr>
              <w:t>Mercado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BA5CF9" w14:textId="77777777" w:rsidR="00F1221C" w:rsidRDefault="00000000">
            <w:r>
              <w:rPr>
                <w:color w:val="000000"/>
                <w:sz w:val="19"/>
                <w:szCs w:val="19"/>
              </w:rPr>
              <w:t>Baja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8D6D89" w14:textId="77777777" w:rsidR="00F1221C" w:rsidRDefault="00000000">
            <w:r>
              <w:rPr>
                <w:color w:val="000000"/>
                <w:sz w:val="19"/>
                <w:szCs w:val="19"/>
              </w:rPr>
              <w:t>Alto</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AFF9A3" w14:textId="77777777" w:rsidR="00F1221C" w:rsidRDefault="00000000">
            <w:r>
              <w:rPr>
                <w:color w:val="000000"/>
                <w:sz w:val="19"/>
                <w:szCs w:val="19"/>
              </w:rPr>
              <w:t>Barrera idiomática + conocimiento local DR-041</w:t>
            </w:r>
          </w:p>
        </w:tc>
      </w:tr>
      <w:tr w:rsidR="00F1221C" w14:paraId="453668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DD61CC7" w14:textId="77777777" w:rsidR="00F1221C" w:rsidRDefault="00000000">
            <w:r>
              <w:rPr>
                <w:color w:val="000000"/>
                <w:sz w:val="19"/>
                <w:szCs w:val="19"/>
              </w:rPr>
              <w:t>Cambio regulatorio CONAGUA (tarifas CFE)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A1AEE03" w14:textId="77777777" w:rsidR="00F1221C" w:rsidRDefault="00000000">
            <w:r>
              <w:rPr>
                <w:color w:val="000000"/>
                <w:sz w:val="19"/>
                <w:szCs w:val="19"/>
              </w:rPr>
              <w:t>Legal</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629BC57" w14:textId="77777777" w:rsidR="00F1221C" w:rsidRDefault="00000000">
            <w:r>
              <w:rPr>
                <w:color w:val="000000"/>
                <w:sz w:val="19"/>
                <w:szCs w:val="19"/>
              </w:rPr>
              <w:t>Media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A2B0184" w14:textId="77777777" w:rsidR="00F1221C" w:rsidRDefault="00000000">
            <w:r>
              <w:rPr>
                <w:color w:val="000000"/>
                <w:sz w:val="19"/>
                <w:szCs w:val="19"/>
              </w:rPr>
              <w:t>Medio</w:t>
            </w:r>
          </w:p>
        </w:tc>
        <w:tc>
          <w:tcPr>
            <w:tcW w:w="30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EE5E95D" w14:textId="77777777" w:rsidR="00F1221C" w:rsidRDefault="00000000">
            <w:r>
              <w:rPr>
                <w:color w:val="000000"/>
                <w:sz w:val="19"/>
                <w:szCs w:val="19"/>
              </w:rPr>
              <w:t>Modelo adaptable a nuevos parámetros de costo</w:t>
            </w:r>
          </w:p>
        </w:tc>
      </w:tr>
      <w:tr w:rsidR="00F1221C" w14:paraId="396B89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502C88" w14:textId="77777777" w:rsidR="00F1221C" w:rsidRDefault="00000000">
            <w:r>
              <w:rPr>
                <w:color w:val="000000"/>
                <w:sz w:val="19"/>
                <w:szCs w:val="19"/>
              </w:rPr>
              <w:t>Fuga del equipo fundador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93393" w14:textId="77777777" w:rsidR="00F1221C" w:rsidRDefault="00000000">
            <w:r>
              <w:rPr>
                <w:color w:val="000000"/>
                <w:sz w:val="19"/>
                <w:szCs w:val="19"/>
              </w:rPr>
              <w:t>Organizacional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C63E5" w14:textId="77777777" w:rsidR="00F1221C" w:rsidRDefault="00000000">
            <w:r>
              <w:rPr>
                <w:color w:val="000000"/>
                <w:sz w:val="19"/>
                <w:szCs w:val="19"/>
              </w:rPr>
              <w:t>Media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212BB3" w14:textId="77777777" w:rsidR="00F1221C" w:rsidRDefault="00000000">
            <w:r>
              <w:rPr>
                <w:color w:val="000000"/>
                <w:sz w:val="19"/>
                <w:szCs w:val="19"/>
              </w:rPr>
              <w:t>Alto</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962DE5" w14:textId="77777777" w:rsidR="00F1221C" w:rsidRDefault="00000000">
            <w:proofErr w:type="spellStart"/>
            <w:r>
              <w:rPr>
                <w:color w:val="000000"/>
                <w:sz w:val="19"/>
                <w:szCs w:val="19"/>
              </w:rPr>
              <w:t>Equity</w:t>
            </w:r>
            <w:proofErr w:type="spellEnd"/>
            <w:r>
              <w:rPr>
                <w:color w:val="000000"/>
                <w:sz w:val="19"/>
                <w:szCs w:val="19"/>
              </w:rPr>
              <w:t xml:space="preserve">, </w:t>
            </w:r>
            <w:proofErr w:type="spellStart"/>
            <w:r>
              <w:rPr>
                <w:color w:val="000000"/>
                <w:sz w:val="19"/>
                <w:szCs w:val="19"/>
              </w:rPr>
              <w:t>vesting</w:t>
            </w:r>
            <w:proofErr w:type="spellEnd"/>
            <w:r>
              <w:rPr>
                <w:color w:val="000000"/>
                <w:sz w:val="19"/>
                <w:szCs w:val="19"/>
              </w:rPr>
              <w:t xml:space="preserve"> 4 años, documentación técnica completa</w:t>
            </w:r>
          </w:p>
        </w:tc>
      </w:tr>
      <w:tr w:rsidR="00F1221C" w14:paraId="512FB7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D758FE9" w14:textId="77777777" w:rsidR="00F1221C" w:rsidRDefault="00000000">
            <w:r>
              <w:rPr>
                <w:color w:val="000000"/>
                <w:sz w:val="19"/>
                <w:szCs w:val="19"/>
              </w:rPr>
              <w:t>Sequía severa (sin riego = sin uso del sistema)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21ED5D4" w14:textId="77777777" w:rsidR="00F1221C" w:rsidRDefault="00000000">
            <w:r>
              <w:rPr>
                <w:color w:val="000000"/>
                <w:sz w:val="19"/>
                <w:szCs w:val="19"/>
              </w:rPr>
              <w:t>Ambiental</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3FE0D59" w14:textId="77777777" w:rsidR="00F1221C" w:rsidRDefault="00000000">
            <w:r>
              <w:rPr>
                <w:color w:val="000000"/>
                <w:sz w:val="19"/>
                <w:szCs w:val="19"/>
              </w:rPr>
              <w:t>Baja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452AEF4" w14:textId="77777777" w:rsidR="00F1221C" w:rsidRDefault="00000000">
            <w:r>
              <w:rPr>
                <w:color w:val="000000"/>
                <w:sz w:val="19"/>
                <w:szCs w:val="19"/>
              </w:rPr>
              <w:t>Medio</w:t>
            </w:r>
          </w:p>
        </w:tc>
        <w:tc>
          <w:tcPr>
            <w:tcW w:w="30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30E9325" w14:textId="77777777" w:rsidR="00F1221C" w:rsidRDefault="00000000">
            <w:r>
              <w:rPr>
                <w:color w:val="000000"/>
                <w:sz w:val="19"/>
                <w:szCs w:val="19"/>
              </w:rPr>
              <w:t>Diversificar a cultivos de temporal (largo plazo)</w:t>
            </w:r>
          </w:p>
        </w:tc>
      </w:tr>
    </w:tbl>
    <w:p w14:paraId="2E9ABBE9" w14:textId="77777777" w:rsidR="00F1221C" w:rsidRDefault="00000000">
      <w:pPr>
        <w:spacing w:before="60" w:after="120"/>
        <w:jc w:val="center"/>
      </w:pPr>
      <w:r>
        <w:rPr>
          <w:i/>
          <w:iCs/>
          <w:color w:val="4B5563"/>
          <w:sz w:val="18"/>
          <w:szCs w:val="18"/>
        </w:rPr>
        <w:t xml:space="preserve">Tabla 8.1: Matriz de riesgos de </w:t>
      </w:r>
      <w:proofErr w:type="spellStart"/>
      <w:r>
        <w:rPr>
          <w:i/>
          <w:iCs/>
          <w:color w:val="4B5563"/>
          <w:sz w:val="18"/>
          <w:szCs w:val="18"/>
        </w:rPr>
        <w:t>MILPÍn</w:t>
      </w:r>
      <w:proofErr w:type="spellEnd"/>
      <w:r>
        <w:rPr>
          <w:i/>
          <w:iCs/>
          <w:color w:val="4B5563"/>
          <w:sz w:val="18"/>
          <w:szCs w:val="18"/>
        </w:rPr>
        <w:t xml:space="preserve"> </w:t>
      </w:r>
      <w:proofErr w:type="spellStart"/>
      <w:r>
        <w:rPr>
          <w:i/>
          <w:iCs/>
          <w:color w:val="4B5563"/>
          <w:sz w:val="18"/>
          <w:szCs w:val="18"/>
        </w:rPr>
        <w:t>AgTech</w:t>
      </w:r>
      <w:proofErr w:type="spellEnd"/>
    </w:p>
    <w:p w14:paraId="0127B1EA" w14:textId="77777777" w:rsidR="00F1221C" w:rsidRDefault="00000000">
      <w:pPr>
        <w:pStyle w:val="Ttulo2"/>
      </w:pPr>
      <w:bookmarkStart w:id="40" w:name="_Toc230688474"/>
      <w:r>
        <w:t>8.2 Escenario Conservador</w:t>
      </w:r>
      <w:bookmarkEnd w:id="40"/>
    </w:p>
    <w:p w14:paraId="6AE1106F" w14:textId="77777777" w:rsidR="00F1221C" w:rsidRDefault="00000000">
      <w:pPr>
        <w:spacing w:before="60" w:after="80" w:line="276" w:lineRule="auto"/>
        <w:jc w:val="both"/>
      </w:pPr>
      <w:r>
        <w:rPr>
          <w:color w:val="000000"/>
        </w:rPr>
        <w:t>Supuesto: adopción 50% más lenta. Cobertura: 150 ha (Año 1), 800 ha (Año 2), 3,000 ha (Año 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2160"/>
        <w:gridCol w:w="2160"/>
      </w:tblGrid>
      <w:tr w:rsidR="00F1221C" w14:paraId="7D28CB55" w14:textId="77777777">
        <w:tblPrEx>
          <w:tblCellMar>
            <w:top w:w="0" w:type="dxa"/>
            <w:bottom w:w="0" w:type="dxa"/>
          </w:tblCellMar>
        </w:tblPrEx>
        <w:trPr>
          <w:tblHeader/>
        </w:trPr>
        <w:tc>
          <w:tcPr>
            <w:tcW w:w="36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57405588" w14:textId="77777777" w:rsidR="00F1221C" w:rsidRDefault="00000000">
            <w:pPr>
              <w:jc w:val="center"/>
            </w:pPr>
            <w:r>
              <w:rPr>
                <w:b/>
                <w:bCs/>
                <w:color w:val="FFFFFF"/>
                <w:sz w:val="18"/>
                <w:szCs w:val="18"/>
              </w:rPr>
              <w:t>Indicador</w:t>
            </w:r>
          </w:p>
        </w:tc>
        <w:tc>
          <w:tcPr>
            <w:tcW w:w="216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5A1E144D" w14:textId="77777777" w:rsidR="00F1221C" w:rsidRDefault="00000000">
            <w:pPr>
              <w:jc w:val="center"/>
            </w:pPr>
            <w:r>
              <w:rPr>
                <w:b/>
                <w:bCs/>
                <w:color w:val="FFFFFF"/>
                <w:sz w:val="18"/>
                <w:szCs w:val="18"/>
              </w:rPr>
              <w:t>Conservador</w:t>
            </w:r>
          </w:p>
        </w:tc>
        <w:tc>
          <w:tcPr>
            <w:tcW w:w="216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4EFDBC44" w14:textId="77777777" w:rsidR="00F1221C" w:rsidRDefault="00000000">
            <w:pPr>
              <w:jc w:val="center"/>
            </w:pPr>
            <w:r>
              <w:rPr>
                <w:b/>
                <w:bCs/>
                <w:color w:val="FFFFFF"/>
                <w:sz w:val="18"/>
                <w:szCs w:val="18"/>
              </w:rPr>
              <w:t>Base</w:t>
            </w:r>
          </w:p>
        </w:tc>
        <w:tc>
          <w:tcPr>
            <w:tcW w:w="216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772C64ED" w14:textId="77777777" w:rsidR="00F1221C" w:rsidRDefault="00000000">
            <w:pPr>
              <w:jc w:val="center"/>
            </w:pPr>
            <w:r>
              <w:rPr>
                <w:b/>
                <w:bCs/>
                <w:color w:val="FFFFFF"/>
                <w:sz w:val="18"/>
                <w:szCs w:val="18"/>
              </w:rPr>
              <w:t>Optimista</w:t>
            </w:r>
          </w:p>
        </w:tc>
      </w:tr>
      <w:tr w:rsidR="00F1221C" w14:paraId="6FCD886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10D8A2C" w14:textId="77777777" w:rsidR="00F1221C" w:rsidRDefault="00000000">
            <w:r>
              <w:rPr>
                <w:color w:val="000000"/>
                <w:sz w:val="19"/>
                <w:szCs w:val="19"/>
              </w:rPr>
              <w:t>Ha Año 3</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F7A6B11" w14:textId="77777777" w:rsidR="00F1221C" w:rsidRDefault="00000000">
            <w:r>
              <w:rPr>
                <w:color w:val="000000"/>
                <w:sz w:val="19"/>
                <w:szCs w:val="19"/>
              </w:rPr>
              <w:t>3,000 ha</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66A1DAE" w14:textId="77777777" w:rsidR="00F1221C" w:rsidRDefault="00000000">
            <w:r>
              <w:rPr>
                <w:color w:val="000000"/>
                <w:sz w:val="19"/>
                <w:szCs w:val="19"/>
              </w:rPr>
              <w:t>8,000 ha</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0016006" w14:textId="77777777" w:rsidR="00F1221C" w:rsidRDefault="00000000">
            <w:r>
              <w:rPr>
                <w:color w:val="000000"/>
                <w:sz w:val="19"/>
                <w:szCs w:val="19"/>
              </w:rPr>
              <w:t>15,000 ha</w:t>
            </w:r>
          </w:p>
        </w:tc>
      </w:tr>
      <w:tr w:rsidR="00F1221C" w14:paraId="561AC24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F73A3A" w14:textId="77777777" w:rsidR="00F1221C" w:rsidRDefault="00000000">
            <w:r>
              <w:rPr>
                <w:color w:val="000000"/>
                <w:sz w:val="19"/>
                <w:szCs w:val="19"/>
              </w:rPr>
              <w:t>Ingresos Año 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819651" w14:textId="77777777" w:rsidR="00F1221C" w:rsidRDefault="00000000">
            <w:r>
              <w:rPr>
                <w:color w:val="000000"/>
                <w:sz w:val="19"/>
                <w:szCs w:val="19"/>
              </w:rPr>
              <w:t>$3,600,000 MXN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073B3" w14:textId="77777777" w:rsidR="00F1221C" w:rsidRDefault="00000000">
            <w:r>
              <w:rPr>
                <w:color w:val="000000"/>
                <w:sz w:val="19"/>
                <w:szCs w:val="19"/>
              </w:rPr>
              <w:t>$9,600,000 MXN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35E6F" w14:textId="77777777" w:rsidR="00F1221C" w:rsidRDefault="00000000">
            <w:r>
              <w:rPr>
                <w:color w:val="000000"/>
                <w:sz w:val="19"/>
                <w:szCs w:val="19"/>
              </w:rPr>
              <w:t>$18,000,000 MXN</w:t>
            </w:r>
          </w:p>
        </w:tc>
      </w:tr>
      <w:tr w:rsidR="00F1221C" w14:paraId="59050CC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B9D1F73" w14:textId="77777777" w:rsidR="00F1221C" w:rsidRDefault="00000000">
            <w:r>
              <w:rPr>
                <w:color w:val="000000"/>
                <w:sz w:val="19"/>
                <w:szCs w:val="19"/>
              </w:rPr>
              <w:t>Flujo neto Año 3</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5CC54F2" w14:textId="77777777" w:rsidR="00F1221C" w:rsidRDefault="00000000">
            <w:r>
              <w:rPr>
                <w:color w:val="000000"/>
                <w:sz w:val="19"/>
                <w:szCs w:val="19"/>
              </w:rPr>
              <w:t>+$400,000 MXN</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AE39D67" w14:textId="77777777" w:rsidR="00F1221C" w:rsidRDefault="00000000">
            <w:r>
              <w:rPr>
                <w:color w:val="000000"/>
                <w:sz w:val="19"/>
                <w:szCs w:val="19"/>
              </w:rPr>
              <w:t>+$6,400,000 MXN</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91A824A" w14:textId="77777777" w:rsidR="00F1221C" w:rsidRDefault="00000000">
            <w:r>
              <w:rPr>
                <w:color w:val="000000"/>
                <w:sz w:val="19"/>
                <w:szCs w:val="19"/>
              </w:rPr>
              <w:t>+$14,800,000 MXN</w:t>
            </w:r>
          </w:p>
        </w:tc>
      </w:tr>
      <w:tr w:rsidR="00F1221C" w14:paraId="7579D3B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C7009C" w14:textId="77777777" w:rsidR="00F1221C" w:rsidRDefault="00000000">
            <w:r>
              <w:rPr>
                <w:color w:val="000000"/>
                <w:sz w:val="19"/>
                <w:szCs w:val="19"/>
              </w:rPr>
              <w:t>VAN (12%, 3a)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F38DD" w14:textId="77777777" w:rsidR="00F1221C" w:rsidRDefault="00000000">
            <w:r>
              <w:rPr>
                <w:color w:val="000000"/>
                <w:sz w:val="19"/>
                <w:szCs w:val="19"/>
              </w:rPr>
              <w:t>+$150,000 MXN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5481B" w14:textId="77777777" w:rsidR="00F1221C" w:rsidRDefault="00000000">
            <w:r>
              <w:rPr>
                <w:color w:val="000000"/>
                <w:sz w:val="19"/>
                <w:szCs w:val="19"/>
              </w:rPr>
              <w:t>$4,148,847 MXN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0C1B23" w14:textId="77777777" w:rsidR="00F1221C" w:rsidRDefault="00000000">
            <w:r>
              <w:rPr>
                <w:color w:val="000000"/>
                <w:sz w:val="19"/>
                <w:szCs w:val="19"/>
              </w:rPr>
              <w:t>$9,800,000 MXN</w:t>
            </w:r>
          </w:p>
        </w:tc>
      </w:tr>
      <w:tr w:rsidR="00F1221C" w14:paraId="2738A98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DBB4687" w14:textId="77777777" w:rsidR="00F1221C" w:rsidRDefault="00000000">
            <w:r>
              <w:rPr>
                <w:color w:val="000000"/>
                <w:sz w:val="19"/>
                <w:szCs w:val="19"/>
              </w:rPr>
              <w:t>TIR</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48D946A" w14:textId="77777777" w:rsidR="00F1221C" w:rsidRDefault="00000000">
            <w:r>
              <w:rPr>
                <w:color w:val="000000"/>
                <w:sz w:val="19"/>
                <w:szCs w:val="19"/>
              </w:rPr>
              <w:t>~18%</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6838B82" w14:textId="77777777" w:rsidR="00F1221C" w:rsidRDefault="00000000">
            <w:r>
              <w:rPr>
                <w:color w:val="000000"/>
                <w:sz w:val="19"/>
                <w:szCs w:val="19"/>
              </w:rPr>
              <w:t>~120%</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F8BF4BC" w14:textId="77777777" w:rsidR="00F1221C" w:rsidRDefault="00000000">
            <w:r>
              <w:rPr>
                <w:color w:val="000000"/>
                <w:sz w:val="19"/>
                <w:szCs w:val="19"/>
              </w:rPr>
              <w:t>&gt;200%</w:t>
            </w:r>
          </w:p>
        </w:tc>
      </w:tr>
      <w:tr w:rsidR="00F1221C" w14:paraId="0D5B142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CCD36C" w14:textId="77777777" w:rsidR="00F1221C" w:rsidRDefault="00000000">
            <w:r>
              <w:rPr>
                <w:color w:val="000000"/>
                <w:sz w:val="19"/>
                <w:szCs w:val="19"/>
              </w:rPr>
              <w:t>Punto de equilibrio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D7AA3B" w14:textId="77777777" w:rsidR="00F1221C" w:rsidRDefault="00000000">
            <w:r>
              <w:rPr>
                <w:color w:val="000000"/>
                <w:sz w:val="19"/>
                <w:szCs w:val="19"/>
              </w:rPr>
              <w:t>Año 3 (Q1)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AA64AA" w14:textId="77777777" w:rsidR="00F1221C" w:rsidRDefault="00000000">
            <w:r>
              <w:rPr>
                <w:color w:val="000000"/>
                <w:sz w:val="19"/>
                <w:szCs w:val="19"/>
              </w:rPr>
              <w:t>Año 2 (Q2)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E48F52" w14:textId="77777777" w:rsidR="00F1221C" w:rsidRDefault="00000000">
            <w:r>
              <w:rPr>
                <w:color w:val="000000"/>
                <w:sz w:val="19"/>
                <w:szCs w:val="19"/>
              </w:rPr>
              <w:t>Año 1 (Q4)</w:t>
            </w:r>
          </w:p>
        </w:tc>
      </w:tr>
    </w:tbl>
    <w:p w14:paraId="7A21146D" w14:textId="77777777" w:rsidR="00F1221C" w:rsidRDefault="00000000">
      <w:pPr>
        <w:spacing w:before="60" w:after="120"/>
        <w:jc w:val="center"/>
      </w:pPr>
      <w:r>
        <w:rPr>
          <w:i/>
          <w:iCs/>
          <w:color w:val="4B5563"/>
          <w:sz w:val="18"/>
          <w:szCs w:val="18"/>
        </w:rPr>
        <w:t xml:space="preserve">Tabla 8.2: Escenarios financieros de </w:t>
      </w:r>
      <w:proofErr w:type="spellStart"/>
      <w:r>
        <w:rPr>
          <w:i/>
          <w:iCs/>
          <w:color w:val="4B5563"/>
          <w:sz w:val="18"/>
          <w:szCs w:val="18"/>
        </w:rPr>
        <w:t>MILPÍn</w:t>
      </w:r>
      <w:proofErr w:type="spellEnd"/>
      <w:r>
        <w:rPr>
          <w:i/>
          <w:iCs/>
          <w:color w:val="4B5563"/>
          <w:sz w:val="18"/>
          <w:szCs w:val="18"/>
        </w:rPr>
        <w:t xml:space="preserve"> </w:t>
      </w:r>
      <w:proofErr w:type="spellStart"/>
      <w:r>
        <w:rPr>
          <w:i/>
          <w:iCs/>
          <w:color w:val="4B5563"/>
          <w:sz w:val="18"/>
          <w:szCs w:val="18"/>
        </w:rPr>
        <w:t>AgTech</w:t>
      </w:r>
      <w:proofErr w:type="spellEnd"/>
    </w:p>
    <w:p w14:paraId="621987E4" w14:textId="77777777" w:rsidR="00F1221C" w:rsidRDefault="00000000">
      <w:pPr>
        <w:spacing w:before="60" w:after="80" w:line="276" w:lineRule="auto"/>
        <w:jc w:val="both"/>
      </w:pPr>
      <w:r>
        <w:rPr>
          <w:color w:val="000000"/>
        </w:rPr>
        <w:t>Incluso en el escenario conservador el VAN es positivo ($150K MXN), lo que indica que el proyecto es viable siempre que se logre superar las 1,500 ha en Año 2. El escenario conservador asume que no hay financiamiento externo y el equipo opera con solo 1 desarrollador todo el período; esto subestima la capacidad de crecimiento real.</w:t>
      </w:r>
    </w:p>
    <w:p w14:paraId="087F1E0F" w14:textId="77777777" w:rsidR="00F1221C" w:rsidRDefault="00000000">
      <w:r>
        <w:br w:type="page"/>
      </w:r>
    </w:p>
    <w:p w14:paraId="0FB0CBF7" w14:textId="77777777" w:rsidR="00F1221C" w:rsidRDefault="00000000">
      <w:pPr>
        <w:pStyle w:val="Ttulo1"/>
        <w:pBdr>
          <w:bottom w:val="single" w:sz="8" w:space="4" w:color="2C5D8A"/>
        </w:pBdr>
      </w:pPr>
      <w:bookmarkStart w:id="41" w:name="_Toc230688475"/>
      <w:r>
        <w:lastRenderedPageBreak/>
        <w:t>IX. Estrategia de Financiamiento</w:t>
      </w:r>
      <w:bookmarkEnd w:id="41"/>
    </w:p>
    <w:p w14:paraId="0C8D8425" w14:textId="77777777" w:rsidR="00F1221C" w:rsidRDefault="00000000">
      <w:pPr>
        <w:pStyle w:val="Ttulo2"/>
      </w:pPr>
      <w:bookmarkStart w:id="42" w:name="_Toc230688476"/>
      <w:r>
        <w:t>9.1 Capital Propio (</w:t>
      </w:r>
      <w:proofErr w:type="spellStart"/>
      <w:r>
        <w:t>Bootstrapping</w:t>
      </w:r>
      <w:proofErr w:type="spellEnd"/>
      <w:r>
        <w:t>)</w:t>
      </w:r>
      <w:bookmarkEnd w:id="42"/>
    </w:p>
    <w:p w14:paraId="2C1348DF" w14:textId="77777777" w:rsidR="00F1221C" w:rsidRDefault="00000000">
      <w:pPr>
        <w:spacing w:before="60" w:after="80" w:line="276" w:lineRule="auto"/>
        <w:jc w:val="both"/>
      </w:pPr>
      <w:r>
        <w:rPr>
          <w:color w:val="000000"/>
        </w:rPr>
        <w:t xml:space="preserve">La inversión inicial de $450,000 MXN puede cubrirse parcialmente con capital propio del equipo fundador ($150,000–200,000 MXN) complementado con ingresos tempranos del piloto. El código fuente y la validación técnica (77 </w:t>
      </w:r>
      <w:proofErr w:type="spellStart"/>
      <w:r>
        <w:rPr>
          <w:color w:val="000000"/>
        </w:rPr>
        <w:t>tests</w:t>
      </w:r>
      <w:proofErr w:type="spellEnd"/>
      <w:r>
        <w:rPr>
          <w:color w:val="000000"/>
        </w:rPr>
        <w:t>, motor FAO-56 operativo) ya están completados, lo que reduce significativamente el riesgo tecnológico para cualquier inversionista.</w:t>
      </w:r>
    </w:p>
    <w:p w14:paraId="7ADF6D26" w14:textId="77777777" w:rsidR="00F1221C" w:rsidRDefault="00000000">
      <w:pPr>
        <w:pStyle w:val="Ttulo2"/>
      </w:pPr>
      <w:bookmarkStart w:id="43" w:name="_Toc230688477"/>
      <w:r>
        <w:t>9.2 Fondos Públicos y Programas Institucionales</w:t>
      </w:r>
      <w:bookmarkEnd w:id="43"/>
    </w:p>
    <w:p w14:paraId="686B3859" w14:textId="77777777" w:rsidR="00F1221C" w:rsidRDefault="00000000">
      <w:pPr>
        <w:spacing w:before="60" w:after="80" w:line="276" w:lineRule="auto"/>
        <w:jc w:val="both"/>
      </w:pPr>
      <w:r>
        <w:rPr>
          <w:color w:val="000000"/>
        </w:rPr>
        <w:t>México ofrece varios instrumentos de financiamiento para empresas de base tecnológica agrícola:</w:t>
      </w:r>
    </w:p>
    <w:p w14:paraId="745D9DBF" w14:textId="77777777" w:rsidR="00F1221C" w:rsidRDefault="00000000">
      <w:pPr>
        <w:pStyle w:val="Prrafodelista"/>
        <w:numPr>
          <w:ilvl w:val="0"/>
          <w:numId w:val="2"/>
        </w:numPr>
        <w:spacing w:before="40" w:after="40"/>
      </w:pPr>
      <w:r>
        <w:t xml:space="preserve">CONAHCYT — Programa de Innovación Tecnológica para Negocios (PITN): hasta $3,000,000 MXN para proyectos con impacto en sectores prioritarios. </w:t>
      </w:r>
      <w:proofErr w:type="spellStart"/>
      <w:r>
        <w:t>MILPÍn</w:t>
      </w:r>
      <w:proofErr w:type="spellEnd"/>
      <w:r>
        <w:t xml:space="preserve"> califica en el eje de agua y seguridad alimentaria.</w:t>
      </w:r>
    </w:p>
    <w:p w14:paraId="4679AC69" w14:textId="77777777" w:rsidR="00F1221C" w:rsidRDefault="00000000">
      <w:pPr>
        <w:pStyle w:val="Prrafodelista"/>
        <w:numPr>
          <w:ilvl w:val="0"/>
          <w:numId w:val="2"/>
        </w:numPr>
        <w:spacing w:before="40" w:after="40"/>
      </w:pPr>
      <w:r>
        <w:t>FIRA (Fondo de Garantía y Fomento para la Agricultura): créditos blandos y garantías para agronegocios. Tasa preferencial del 8-10% anual vs. tasa de mercado del 18-22%.</w:t>
      </w:r>
    </w:p>
    <w:p w14:paraId="44D81415" w14:textId="77777777" w:rsidR="00F1221C" w:rsidRDefault="00000000">
      <w:pPr>
        <w:pStyle w:val="Prrafodelista"/>
        <w:numPr>
          <w:ilvl w:val="0"/>
          <w:numId w:val="2"/>
        </w:numPr>
        <w:spacing w:before="40" w:after="40"/>
      </w:pPr>
      <w:r>
        <w:t>INADEM / SE — Programa Emprendedoras y Emprendedores: apoyos no reembolsables de $500K–1M MXN para startups en fases de validación de mercado.</w:t>
      </w:r>
    </w:p>
    <w:p w14:paraId="30873E99" w14:textId="77777777" w:rsidR="00F1221C" w:rsidRDefault="00000000">
      <w:pPr>
        <w:pStyle w:val="Prrafodelista"/>
        <w:numPr>
          <w:ilvl w:val="0"/>
          <w:numId w:val="2"/>
        </w:numPr>
        <w:spacing w:before="40" w:after="40"/>
      </w:pPr>
      <w:r>
        <w:t xml:space="preserve">CONAGUA — PROMARNAT: financiamiento para proyectos de eficiencia hídrica en distritos de riego. </w:t>
      </w:r>
      <w:proofErr w:type="spellStart"/>
      <w:r>
        <w:t>MILPÍn</w:t>
      </w:r>
      <w:proofErr w:type="spellEnd"/>
      <w:r>
        <w:t xml:space="preserve"> encaja directamente en el programa al reducir extracción de acuíferos.</w:t>
      </w:r>
    </w:p>
    <w:p w14:paraId="4F794CAC" w14:textId="77777777" w:rsidR="00F1221C" w:rsidRDefault="00000000">
      <w:pPr>
        <w:pStyle w:val="Ttulo2"/>
      </w:pPr>
      <w:bookmarkStart w:id="44" w:name="_Toc230688478"/>
      <w:r>
        <w:t>9.3 Inversión Ángel y Capital Semilla</w:t>
      </w:r>
      <w:bookmarkEnd w:id="44"/>
    </w:p>
    <w:p w14:paraId="7B7F3B32" w14:textId="77777777" w:rsidR="00F1221C" w:rsidRDefault="00000000">
      <w:pPr>
        <w:spacing w:before="60" w:after="80" w:line="276" w:lineRule="auto"/>
        <w:jc w:val="both"/>
      </w:pPr>
      <w:r>
        <w:rPr>
          <w:color w:val="000000"/>
        </w:rPr>
        <w:t xml:space="preserve">Para la ronda semilla ($2–5 M MXN), el mercado objetivo son inversionistas ángel especializados en </w:t>
      </w:r>
      <w:proofErr w:type="spellStart"/>
      <w:r>
        <w:rPr>
          <w:color w:val="000000"/>
        </w:rPr>
        <w:t>AgTech</w:t>
      </w:r>
      <w:proofErr w:type="spellEnd"/>
      <w:r>
        <w:rPr>
          <w:color w:val="000000"/>
        </w:rPr>
        <w:t xml:space="preserve"> y/o impacto ambiental en México. Plataformas relevantes: </w:t>
      </w:r>
      <w:proofErr w:type="spellStart"/>
      <w:r>
        <w:rPr>
          <w:color w:val="000000"/>
        </w:rPr>
        <w:t>Angel</w:t>
      </w:r>
      <w:proofErr w:type="spellEnd"/>
      <w:r>
        <w:rPr>
          <w:color w:val="000000"/>
        </w:rPr>
        <w:t xml:space="preserve"> Ventures México, IGNIA Fund, DILA Capital. La propuesta de valor para el inversionista ángel: mercado de $540M MXN SAM, TIR proyectada &gt;100% en escenario base, y una barrera de entrada significativa (validación científica FAO-56 + conocimiento local del DR-041 que ningún competidor externo tiene de forma nativa).</w:t>
      </w:r>
    </w:p>
    <w:p w14:paraId="5B0EEFC3" w14:textId="77777777" w:rsidR="00F1221C" w:rsidRDefault="00000000">
      <w:pPr>
        <w:pStyle w:val="Ttulo2"/>
      </w:pPr>
      <w:bookmarkStart w:id="45" w:name="_Toc230688479"/>
      <w:r>
        <w:t>9.4 Modelo de Financiamiento Recomendado</w:t>
      </w:r>
      <w:bookmarkEnd w:id="45"/>
    </w:p>
    <w:p w14:paraId="6710FCC1" w14:textId="77777777" w:rsidR="00F1221C" w:rsidRDefault="00000000">
      <w:pPr>
        <w:spacing w:before="60" w:after="80" w:line="276" w:lineRule="auto"/>
        <w:jc w:val="both"/>
      </w:pPr>
      <w:r>
        <w:rPr>
          <w:color w:val="000000"/>
        </w:rPr>
        <w:t>Se recomienda una estrategia híbrida: (1) Capital propio + CONAHCYT para cubrir CAPEX inicial y operar el piloto Año 1; (2) Ingresos del piloto demostrado para construir el caso de negocio; (3) Ronda ángel de $3–5 M MXN al inicio del Año 2 para escalar ventas y equipo. Este camino evita dilución prematura del equipo fundador y permite negociar con mejores métricas de tracción (ha bajo gestión, ahorro comprobado, NPS de productores).</w:t>
      </w:r>
    </w:p>
    <w:p w14:paraId="11BD6E0E" w14:textId="77777777" w:rsidR="00F1221C" w:rsidRDefault="00000000">
      <w:r>
        <w:br w:type="page"/>
      </w:r>
    </w:p>
    <w:p w14:paraId="2B33BED1" w14:textId="77777777" w:rsidR="00F1221C" w:rsidRDefault="00000000">
      <w:pPr>
        <w:pStyle w:val="Ttulo1"/>
        <w:pBdr>
          <w:bottom w:val="single" w:sz="8" w:space="4" w:color="2C5D8A"/>
        </w:pBdr>
      </w:pPr>
      <w:bookmarkStart w:id="46" w:name="_Toc230688480"/>
      <w:r>
        <w:lastRenderedPageBreak/>
        <w:t>X. Evaluación de Viabilidad Integral</w:t>
      </w:r>
      <w:bookmarkEnd w:id="46"/>
    </w:p>
    <w:p w14:paraId="7B2C2673" w14:textId="77777777" w:rsidR="00F1221C" w:rsidRDefault="00000000">
      <w:pPr>
        <w:pStyle w:val="Ttulo2"/>
      </w:pPr>
      <w:bookmarkStart w:id="47" w:name="_Toc230688481"/>
      <w:r>
        <w:t>10.1 Viabilidad Económica</w:t>
      </w:r>
      <w:bookmarkEnd w:id="47"/>
    </w:p>
    <w:p w14:paraId="67CBF167" w14:textId="77777777" w:rsidR="00F1221C" w:rsidRDefault="00000000">
      <w:pPr>
        <w:spacing w:before="60" w:after="80" w:line="276" w:lineRule="auto"/>
        <w:jc w:val="both"/>
      </w:pPr>
      <w:r>
        <w:rPr>
          <w:color w:val="000000"/>
        </w:rPr>
        <w:t xml:space="preserve">El VAN positivo de $4,148,847 MXN (escenario base) y la TIR estimada del 120% confirman que el proyecto genera valor económico suficiente para remunerar al equipo fundador, al inversionista y al capital de trabajo. El modelo SaaS es el más recomendado para la fase de arranque por su </w:t>
      </w:r>
      <w:proofErr w:type="spellStart"/>
      <w:r>
        <w:rPr>
          <w:color w:val="000000"/>
        </w:rPr>
        <w:t>predecibilidad</w:t>
      </w:r>
      <w:proofErr w:type="spellEnd"/>
      <w:r>
        <w:rPr>
          <w:color w:val="000000"/>
        </w:rPr>
        <w:t xml:space="preserve"> de ingresos, sin perjuicio de migrar al modelo de pago por desempeño en cuentas institucionales una vez establecida la infraestructura de medición de ahorro.</w:t>
      </w:r>
    </w:p>
    <w:p w14:paraId="15F8DE5A" w14:textId="77777777" w:rsidR="00F1221C" w:rsidRDefault="00000000">
      <w:pPr>
        <w:pStyle w:val="Ttulo2"/>
      </w:pPr>
      <w:bookmarkStart w:id="48" w:name="_Toc230688482"/>
      <w:r>
        <w:t>10.2 Impacto Social</w:t>
      </w:r>
      <w:bookmarkEnd w:id="48"/>
    </w:p>
    <w:p w14:paraId="0776E5AF" w14:textId="77777777" w:rsidR="00F1221C" w:rsidRDefault="00000000">
      <w:pPr>
        <w:spacing w:before="60" w:after="80" w:line="276" w:lineRule="auto"/>
        <w:jc w:val="both"/>
      </w:pPr>
      <w:proofErr w:type="spellStart"/>
      <w:r>
        <w:rPr>
          <w:color w:val="000000"/>
        </w:rPr>
        <w:t>MILPÍn</w:t>
      </w:r>
      <w:proofErr w:type="spellEnd"/>
      <w:r>
        <w:rPr>
          <w:color w:val="000000"/>
        </w:rPr>
        <w:t xml:space="preserve"> reduce la brecha tecnológica entre el pequeño productor y las grandes agroindustrias al hacer accesible un motor de cálculo de clase mundial (FAO-56) mediante una interfaz de voz en español. El sistema no sustituye el juicio del productor: lo informa y lo potencia. El historial de riego generado construye un activo de datos que mejora el acceso al crédito agrícola (FIRA), ya que las instituciones financieras valoran la trazabilidad productiva.</w:t>
      </w:r>
    </w:p>
    <w:p w14:paraId="77562CE2" w14:textId="77777777" w:rsidR="00F1221C" w:rsidRDefault="00000000">
      <w:pPr>
        <w:pStyle w:val="Ttulo2"/>
      </w:pPr>
      <w:bookmarkStart w:id="49" w:name="_Toc230688483"/>
      <w:r>
        <w:t>10.3 Impacto Ambiental</w:t>
      </w:r>
      <w:bookmarkEnd w:id="49"/>
    </w:p>
    <w:p w14:paraId="4004D0CA" w14:textId="77777777" w:rsidR="00F1221C" w:rsidRDefault="00000000">
      <w:pPr>
        <w:spacing w:before="60" w:after="80" w:line="276" w:lineRule="auto"/>
        <w:jc w:val="both"/>
      </w:pPr>
      <w:r>
        <w:rPr>
          <w:color w:val="000000"/>
        </w:rPr>
        <w:t xml:space="preserve">Cada hectárea bajo gestión </w:t>
      </w:r>
      <w:proofErr w:type="spellStart"/>
      <w:r>
        <w:rPr>
          <w:color w:val="000000"/>
        </w:rPr>
        <w:t>MILPÍn</w:t>
      </w:r>
      <w:proofErr w:type="spellEnd"/>
      <w:r>
        <w:rPr>
          <w:color w:val="000000"/>
        </w:rPr>
        <w:t xml:space="preserve"> tiene el potencial de reducir 2,000 m³ de extracción por ciclo. Si se alcanza la meta SOM de 60,000 ha en los distritos objetivo, el ahorro potencial es de 120 millones de m³ por ciclo, equivalente al 15% del volumen anual de extracción actual del acuífero del Valle del Yaqui. Este impacto contribuye directamente al ODS 6 (Agua limpia y saneamiento) y ODS 13 (Acción por el clima) de la Agenda 2030.</w:t>
      </w:r>
    </w:p>
    <w:p w14:paraId="13CAA46F" w14:textId="77777777" w:rsidR="00F1221C" w:rsidRDefault="00000000">
      <w:pPr>
        <w:pBdr>
          <w:left w:val="single" w:sz="12" w:space="8" w:color="E97132"/>
        </w:pBdr>
        <w:spacing w:before="120" w:after="120"/>
        <w:ind w:left="720" w:right="720"/>
      </w:pPr>
      <w:r>
        <w:rPr>
          <w:i/>
          <w:iCs/>
          <w:color w:val="4B5563"/>
        </w:rPr>
        <w:t>Potencial de impacto: 120 M m³ de ahorro por ciclo al escalar a 60,000 ha bajo gestión — equivalente al consumo anual de agua potable de una ciudad de 1.2 millones de habitantes.</w:t>
      </w:r>
    </w:p>
    <w:p w14:paraId="60130200" w14:textId="77777777" w:rsidR="00F1221C" w:rsidRDefault="00000000">
      <w:pPr>
        <w:pStyle w:val="Ttulo2"/>
      </w:pPr>
      <w:bookmarkStart w:id="50" w:name="_Toc230688484"/>
      <w:r>
        <w:t>10.4 Sostenibilidad del Modelo</w:t>
      </w:r>
      <w:bookmarkEnd w:id="50"/>
    </w:p>
    <w:p w14:paraId="5440A55F" w14:textId="77777777" w:rsidR="00F1221C" w:rsidRDefault="00000000">
      <w:pPr>
        <w:spacing w:before="60" w:after="80" w:line="276" w:lineRule="auto"/>
        <w:jc w:val="both"/>
      </w:pPr>
      <w:proofErr w:type="spellStart"/>
      <w:r>
        <w:rPr>
          <w:color w:val="000000"/>
        </w:rPr>
        <w:t>MILPÍn</w:t>
      </w:r>
      <w:proofErr w:type="spellEnd"/>
      <w:r>
        <w:rPr>
          <w:color w:val="000000"/>
        </w:rPr>
        <w:t xml:space="preserve"> es sostenible porque su motor de cálculo (FAO-56 + NASA POWER) tiene costo marginal prácticamente nulo y escala horizontalmente sin límite teórico de parcelas. El único insumo variable es la infraestructura </w:t>
      </w:r>
      <w:proofErr w:type="spellStart"/>
      <w:r>
        <w:rPr>
          <w:color w:val="000000"/>
        </w:rPr>
        <w:t>cloud</w:t>
      </w:r>
      <w:proofErr w:type="spellEnd"/>
      <w:r>
        <w:rPr>
          <w:color w:val="000000"/>
        </w:rPr>
        <w:t xml:space="preserve">, que crece </w:t>
      </w:r>
      <w:proofErr w:type="spellStart"/>
      <w:r>
        <w:rPr>
          <w:color w:val="000000"/>
        </w:rPr>
        <w:t>logaritmicamente</w:t>
      </w:r>
      <w:proofErr w:type="spellEnd"/>
      <w:r>
        <w:rPr>
          <w:color w:val="000000"/>
        </w:rPr>
        <w:t xml:space="preserve"> con el número de usuarios. El modelo open-</w:t>
      </w:r>
      <w:proofErr w:type="spellStart"/>
      <w:r>
        <w:rPr>
          <w:color w:val="000000"/>
        </w:rPr>
        <w:t>source</w:t>
      </w:r>
      <w:proofErr w:type="spellEnd"/>
      <w:r>
        <w:rPr>
          <w:color w:val="000000"/>
        </w:rPr>
        <w:t xml:space="preserve"> para el núcleo científico (FAO-56, NASA) elimina la dependencia de licencias de terceros y permite auditoría independiente de la metodología, crítica para la credibilidad ante productores, CONAGUA e inversionistas.</w:t>
      </w:r>
    </w:p>
    <w:p w14:paraId="4F151284" w14:textId="77777777" w:rsidR="00F1221C" w:rsidRDefault="00000000">
      <w:r>
        <w:br w:type="page"/>
      </w:r>
    </w:p>
    <w:p w14:paraId="76742618" w14:textId="77777777" w:rsidR="00F1221C" w:rsidRDefault="00000000">
      <w:pPr>
        <w:spacing w:after="120"/>
        <w:jc w:val="center"/>
      </w:pPr>
      <w:r>
        <w:rPr>
          <w:b/>
          <w:bCs/>
          <w:color w:val="1E3A5F"/>
          <w:sz w:val="40"/>
          <w:szCs w:val="40"/>
        </w:rPr>
        <w:lastRenderedPageBreak/>
        <w:t>PARTE II</w:t>
      </w:r>
    </w:p>
    <w:p w14:paraId="60E6663F" w14:textId="77777777" w:rsidR="00F1221C" w:rsidRDefault="00000000">
      <w:pPr>
        <w:spacing w:after="60"/>
        <w:jc w:val="center"/>
      </w:pPr>
      <w:r>
        <w:rPr>
          <w:b/>
          <w:bCs/>
          <w:color w:val="2C5D8A"/>
          <w:sz w:val="28"/>
          <w:szCs w:val="28"/>
        </w:rPr>
        <w:t>ANÁLISIS DE DILEMAS DEL INCIDENTE CRÍTICO</w:t>
      </w:r>
    </w:p>
    <w:p w14:paraId="01ED5EB9" w14:textId="77777777" w:rsidR="00F1221C" w:rsidRDefault="00000000">
      <w:pPr>
        <w:spacing w:after="240"/>
        <w:jc w:val="center"/>
      </w:pPr>
      <w:r>
        <w:rPr>
          <w:i/>
          <w:iCs/>
          <w:color w:val="4B5563"/>
        </w:rPr>
        <w:t>Respuesta argumentada por materia a los dilemas teóricos y éticos planteados</w:t>
      </w:r>
    </w:p>
    <w:p w14:paraId="0A579EE6" w14:textId="77777777" w:rsidR="00F1221C" w:rsidRDefault="00000000">
      <w:pPr>
        <w:pStyle w:val="Ttulo1"/>
        <w:pBdr>
          <w:bottom w:val="single" w:sz="8" w:space="4" w:color="2C5D8A"/>
        </w:pBdr>
      </w:pPr>
      <w:bookmarkStart w:id="51" w:name="_Toc230688485"/>
      <w:r>
        <w:t>XI. Cómputo Cognitivo: Dilemas de Calidad de Dato e Incertidumbre</w:t>
      </w:r>
      <w:bookmarkEnd w:id="51"/>
    </w:p>
    <w:p w14:paraId="5E77A02B" w14:textId="77777777" w:rsidR="00F1221C" w:rsidRDefault="00000000">
      <w:pPr>
        <w:pStyle w:val="Ttulo2"/>
      </w:pPr>
      <w:bookmarkStart w:id="52" w:name="_Toc230688486"/>
      <w:r>
        <w:t>11.1 ¿Es aceptable recomendar con datos incompletos?</w:t>
      </w:r>
      <w:bookmarkEnd w:id="52"/>
    </w:p>
    <w:p w14:paraId="2E486E73" w14:textId="77777777" w:rsidR="00F1221C" w:rsidRDefault="00000000">
      <w:pPr>
        <w:spacing w:before="60" w:after="80" w:line="276" w:lineRule="auto"/>
        <w:jc w:val="both"/>
      </w:pPr>
      <w:r>
        <w:rPr>
          <w:color w:val="000000"/>
        </w:rPr>
        <w:t xml:space="preserve">Sí, bajo condiciones explícitas y con mecanismos de salvaguarda. La alternativa —no emitir recomendación hasta tener datos perfectos— mantiene al productor en el estado actual de </w:t>
      </w:r>
      <w:proofErr w:type="spellStart"/>
      <w:r>
        <w:rPr>
          <w:color w:val="000000"/>
        </w:rPr>
        <w:t>sobreirrigación</w:t>
      </w:r>
      <w:proofErr w:type="spellEnd"/>
      <w:r>
        <w:rPr>
          <w:color w:val="000000"/>
        </w:rPr>
        <w:t xml:space="preserve"> sistemática, que ya está cuantificada como un daño real de 2,000 m³/ha por ciclo. El principio ético relevante aquí es el del menor perjuicio (Allen et al., 1998; Brown et al., 2020): una recomendación con incertidumbre controlada y declarada es preferible a la </w:t>
      </w:r>
      <w:proofErr w:type="spellStart"/>
      <w:r>
        <w:rPr>
          <w:color w:val="000000"/>
        </w:rPr>
        <w:t>ausêcia</w:t>
      </w:r>
      <w:proofErr w:type="spellEnd"/>
      <w:r>
        <w:rPr>
          <w:color w:val="000000"/>
        </w:rPr>
        <w:t xml:space="preserve"> de orientación.</w:t>
      </w:r>
    </w:p>
    <w:p w14:paraId="2BC1FE5B" w14:textId="77777777" w:rsidR="00F1221C" w:rsidRDefault="00000000">
      <w:pPr>
        <w:spacing w:before="60" w:after="80" w:line="276" w:lineRule="auto"/>
        <w:jc w:val="both"/>
      </w:pPr>
      <w:proofErr w:type="spellStart"/>
      <w:r>
        <w:rPr>
          <w:color w:val="000000"/>
        </w:rPr>
        <w:t>MILPÍn</w:t>
      </w:r>
      <w:proofErr w:type="spellEnd"/>
      <w:r>
        <w:rPr>
          <w:color w:val="000000"/>
        </w:rPr>
        <w:t xml:space="preserve"> implementa tres salvaguardas técnicas ante datos incompletos: (1) el motor Hargreaves como </w:t>
      </w:r>
      <w:proofErr w:type="spellStart"/>
      <w:r>
        <w:rPr>
          <w:color w:val="000000"/>
        </w:rPr>
        <w:t>fallback</w:t>
      </w:r>
      <w:proofErr w:type="spellEnd"/>
      <w:r>
        <w:rPr>
          <w:color w:val="000000"/>
        </w:rPr>
        <w:t xml:space="preserve"> cuando los datos radiación/humedad de NASA POWER no están disponibles; (2) la función </w:t>
      </w:r>
      <w:proofErr w:type="spellStart"/>
      <w:r>
        <w:rPr>
          <w:color w:val="000000"/>
        </w:rPr>
        <w:t>propagar_balance_hidrico</w:t>
      </w:r>
      <w:proofErr w:type="spellEnd"/>
      <w:r>
        <w:rPr>
          <w:color w:val="000000"/>
        </w:rPr>
        <w:t>() que sustituye la humedad inicial inventada por un balance acumulado desde el último riego real registrado; (3) el nivel de urgencia en la recomendación (CRITICO / ALTO / NORMAL) que comunica al productor no sólo qué hacer sino con qué certeza. El sistema nunca envía una recomendación sin explicitar el origen y la calidad del dato que la sustenta.</w:t>
      </w:r>
    </w:p>
    <w:p w14:paraId="4C47B4F6" w14:textId="77777777" w:rsidR="00F1221C" w:rsidRDefault="00000000">
      <w:pPr>
        <w:pStyle w:val="Ttulo2"/>
      </w:pPr>
      <w:bookmarkStart w:id="53" w:name="_Toc230688487"/>
      <w:r>
        <w:t>11.2 ¿Cómo comunicar incertidumbre sin paralizar la decisión operativa?</w:t>
      </w:r>
      <w:bookmarkEnd w:id="53"/>
    </w:p>
    <w:p w14:paraId="75F61B47" w14:textId="77777777" w:rsidR="00F1221C" w:rsidRDefault="00000000">
      <w:pPr>
        <w:spacing w:before="60" w:after="80" w:line="276" w:lineRule="auto"/>
        <w:jc w:val="both"/>
      </w:pPr>
      <w:r>
        <w:rPr>
          <w:color w:val="000000"/>
        </w:rPr>
        <w:t xml:space="preserve">La clave es transformar la incertidumbre en rangos accionables, no en advertencias paralizantes. </w:t>
      </w:r>
      <w:proofErr w:type="spellStart"/>
      <w:r>
        <w:rPr>
          <w:color w:val="000000"/>
        </w:rPr>
        <w:t>MILPÍn</w:t>
      </w:r>
      <w:proofErr w:type="spellEnd"/>
      <w:r>
        <w:rPr>
          <w:color w:val="000000"/>
        </w:rPr>
        <w:t xml:space="preserve"> adopta el principio de ‘incertidumbre operable’ (OECD, 2019): en lugar de mostrar un intervalo de confianza estadístico que el productor no puede interpretar, el sistema clasifica el estado de la parcela en tres categorías con instrucción directa:</w:t>
      </w:r>
    </w:p>
    <w:p w14:paraId="7D8171CB" w14:textId="77777777" w:rsidR="00F1221C" w:rsidRDefault="00000000">
      <w:pPr>
        <w:pStyle w:val="Prrafodelista"/>
        <w:numPr>
          <w:ilvl w:val="0"/>
          <w:numId w:val="2"/>
        </w:numPr>
        <w:spacing w:before="40" w:after="40"/>
      </w:pPr>
      <w:r>
        <w:t>CRITICO (≥ 90% de probabilidad de estrés hídrico en 24h): Riegue hoy. Volumen estimado: X m³.</w:t>
      </w:r>
    </w:p>
    <w:p w14:paraId="69F77473" w14:textId="77777777" w:rsidR="00F1221C" w:rsidRDefault="00000000">
      <w:pPr>
        <w:pStyle w:val="Prrafodelista"/>
        <w:numPr>
          <w:ilvl w:val="0"/>
          <w:numId w:val="2"/>
        </w:numPr>
        <w:spacing w:before="40" w:after="40"/>
      </w:pPr>
      <w:r>
        <w:t>ALTO (70–89%): Riegue en los próximos 2 días. Puede esperar si llueve.</w:t>
      </w:r>
    </w:p>
    <w:p w14:paraId="553B5BC8" w14:textId="77777777" w:rsidR="00F1221C" w:rsidRDefault="00000000">
      <w:pPr>
        <w:pStyle w:val="Prrafodelista"/>
        <w:numPr>
          <w:ilvl w:val="0"/>
          <w:numId w:val="2"/>
        </w:numPr>
        <w:spacing w:before="40" w:after="40"/>
      </w:pPr>
      <w:r>
        <w:t>NORMAL (&lt;70%): Sin necesidad inmediata. Próximo riego estimado en N días.</w:t>
      </w:r>
    </w:p>
    <w:p w14:paraId="613CF919" w14:textId="77777777" w:rsidR="00F1221C" w:rsidRDefault="00000000">
      <w:pPr>
        <w:spacing w:before="60" w:after="80" w:line="276" w:lineRule="auto"/>
        <w:jc w:val="both"/>
      </w:pPr>
      <w:r>
        <w:rPr>
          <w:color w:val="000000"/>
        </w:rPr>
        <w:t>Esta codificación reduce la incertidumbre técnica a una decisión binaria (riego/no riego), que es el nivel de abstracción que el productor puede procesar en condiciones operativas de campo (Chandola et al., 2009).</w:t>
      </w:r>
    </w:p>
    <w:p w14:paraId="7B2D0E11" w14:textId="77777777" w:rsidR="00F1221C" w:rsidRDefault="00000000">
      <w:pPr>
        <w:pStyle w:val="Ttulo2"/>
      </w:pPr>
      <w:bookmarkStart w:id="54" w:name="_Toc230688488"/>
      <w:r>
        <w:t>11.3 ¿Cómo equilibrar interpretabilidad y precisión?</w:t>
      </w:r>
      <w:bookmarkEnd w:id="54"/>
    </w:p>
    <w:p w14:paraId="0A81A827" w14:textId="77777777" w:rsidR="00F1221C" w:rsidRDefault="00000000">
      <w:pPr>
        <w:spacing w:before="60" w:after="80" w:line="276" w:lineRule="auto"/>
        <w:jc w:val="both"/>
      </w:pPr>
      <w:proofErr w:type="spellStart"/>
      <w:r>
        <w:rPr>
          <w:color w:val="000000"/>
        </w:rPr>
        <w:t>MILPÍn</w:t>
      </w:r>
      <w:proofErr w:type="spellEnd"/>
      <w:r>
        <w:rPr>
          <w:color w:val="000000"/>
        </w:rPr>
        <w:t xml:space="preserve"> resuelve este dilema con una arquitectura de dos capas de explicación: la capa superficial muestra la recomendación en lenguaje natural (‘Riegue 1,200 m³ hoy’); la capa profunda, accesible bajo demanda, expone los valores FAO-56 que la sustentan (ETo = 6.2 mm/d, Kc = 1.05, </w:t>
      </w:r>
      <w:proofErr w:type="spellStart"/>
      <w:r>
        <w:rPr>
          <w:color w:val="000000"/>
        </w:rPr>
        <w:t>deficit</w:t>
      </w:r>
      <w:proofErr w:type="spellEnd"/>
      <w:r>
        <w:rPr>
          <w:color w:val="000000"/>
        </w:rPr>
        <w:t xml:space="preserve"> = 42 mm). Esta arquitectura es compatible con el principio LIME/SHAP aplicado a modelos caja negra (Vaswani et al., 2017): la explicación local no requiere que el modelo global sea interpretable, sólo que la decisión específica del día sea justificable. El modelo Ridge </w:t>
      </w:r>
      <w:proofErr w:type="spellStart"/>
      <w:r>
        <w:rPr>
          <w:color w:val="000000"/>
        </w:rPr>
        <w:t>Regression</w:t>
      </w:r>
      <w:proofErr w:type="spellEnd"/>
      <w:r>
        <w:rPr>
          <w:color w:val="000000"/>
        </w:rPr>
        <w:t xml:space="preserve"> del </w:t>
      </w:r>
      <w:proofErr w:type="spellStart"/>
      <w:r>
        <w:rPr>
          <w:color w:val="000000"/>
        </w:rPr>
        <w:t>forecast</w:t>
      </w:r>
      <w:proofErr w:type="spellEnd"/>
      <w:r>
        <w:rPr>
          <w:color w:val="000000"/>
        </w:rPr>
        <w:t xml:space="preserve"> ETo es intencionalmente simple (no </w:t>
      </w:r>
      <w:proofErr w:type="spellStart"/>
      <w:r>
        <w:rPr>
          <w:color w:val="000000"/>
        </w:rPr>
        <w:t>deep</w:t>
      </w:r>
      <w:proofErr w:type="spellEnd"/>
      <w:r>
        <w:rPr>
          <w:color w:val="000000"/>
        </w:rPr>
        <w:t xml:space="preserve"> </w:t>
      </w:r>
      <w:proofErr w:type="spellStart"/>
      <w:r>
        <w:rPr>
          <w:color w:val="000000"/>
        </w:rPr>
        <w:t>learning</w:t>
      </w:r>
      <w:proofErr w:type="spellEnd"/>
      <w:r>
        <w:rPr>
          <w:color w:val="000000"/>
        </w:rPr>
        <w:t>) para facilitar la auditoría agronómica.</w:t>
      </w:r>
    </w:p>
    <w:p w14:paraId="2B1C8AF4" w14:textId="77777777" w:rsidR="00F1221C" w:rsidRDefault="00000000">
      <w:r>
        <w:br w:type="page"/>
      </w:r>
    </w:p>
    <w:p w14:paraId="010B819F" w14:textId="77777777" w:rsidR="00F1221C" w:rsidRDefault="00000000">
      <w:pPr>
        <w:pStyle w:val="Ttulo1"/>
        <w:pBdr>
          <w:bottom w:val="single" w:sz="8" w:space="4" w:color="2C5D8A"/>
        </w:pBdr>
      </w:pPr>
      <w:bookmarkStart w:id="55" w:name="_Toc230688489"/>
      <w:r>
        <w:lastRenderedPageBreak/>
        <w:t>XII. Sistemas de Información Empresarial: Dilemas de Umbrales y Responsabilidad</w:t>
      </w:r>
      <w:bookmarkEnd w:id="55"/>
    </w:p>
    <w:p w14:paraId="31784F1C" w14:textId="77777777" w:rsidR="00F1221C" w:rsidRDefault="00000000">
      <w:pPr>
        <w:pStyle w:val="Ttulo2"/>
      </w:pPr>
      <w:bookmarkStart w:id="56" w:name="_Toc230688490"/>
      <w:r>
        <w:t>12.1 ¿Qué umbrales de calidad de datos deben activar validación humana?</w:t>
      </w:r>
      <w:bookmarkEnd w:id="56"/>
    </w:p>
    <w:p w14:paraId="6F7FAE4D" w14:textId="77777777" w:rsidR="00F1221C" w:rsidRDefault="00000000">
      <w:pPr>
        <w:spacing w:before="60" w:after="80" w:line="276" w:lineRule="auto"/>
        <w:jc w:val="both"/>
      </w:pPr>
      <w:r>
        <w:rPr>
          <w:color w:val="000000"/>
        </w:rPr>
        <w:t>Un sistema de información empresarial con impacto en decisiones productivas y ambientales no puede operar como una caja negra que emite recomendaciones independientemente de la calidad del dato que las alimenta (</w:t>
      </w:r>
      <w:proofErr w:type="spellStart"/>
      <w:r>
        <w:rPr>
          <w:color w:val="000000"/>
        </w:rPr>
        <w:t>Batini</w:t>
      </w:r>
      <w:proofErr w:type="spellEnd"/>
      <w:r>
        <w:rPr>
          <w:color w:val="000000"/>
        </w:rPr>
        <w:t xml:space="preserve"> y Scannapieco, 2016; NIST, 2023). </w:t>
      </w:r>
      <w:proofErr w:type="spellStart"/>
      <w:r>
        <w:rPr>
          <w:color w:val="000000"/>
        </w:rPr>
        <w:t>MILPÍn</w:t>
      </w:r>
      <w:proofErr w:type="spellEnd"/>
      <w:r>
        <w:rPr>
          <w:color w:val="000000"/>
        </w:rPr>
        <w:t xml:space="preserve"> define una Máquina de Estados Finitos (FSM) con tres niveles de calidad: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3480"/>
      </w:tblGrid>
      <w:tr w:rsidR="00F1221C" w14:paraId="50E98FD2" w14:textId="77777777">
        <w:tblPrEx>
          <w:tblCellMar>
            <w:top w:w="0" w:type="dxa"/>
            <w:bottom w:w="0" w:type="dxa"/>
          </w:tblCellMar>
        </w:tblPrEx>
        <w:trPr>
          <w:tblHeader/>
        </w:trPr>
        <w:tc>
          <w:tcPr>
            <w:tcW w:w="28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104EB01B" w14:textId="77777777" w:rsidR="00F1221C" w:rsidRDefault="00000000">
            <w:pPr>
              <w:jc w:val="center"/>
            </w:pPr>
            <w:r>
              <w:rPr>
                <w:b/>
                <w:bCs/>
                <w:color w:val="FFFFFF"/>
                <w:sz w:val="18"/>
                <w:szCs w:val="18"/>
              </w:rPr>
              <w:t>Estado del dato</w:t>
            </w:r>
          </w:p>
        </w:tc>
        <w:tc>
          <w:tcPr>
            <w:tcW w:w="38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35C6BBE0" w14:textId="77777777" w:rsidR="00F1221C" w:rsidRDefault="00000000">
            <w:pPr>
              <w:jc w:val="center"/>
            </w:pPr>
            <w:r>
              <w:rPr>
                <w:b/>
                <w:bCs/>
                <w:color w:val="FFFFFF"/>
                <w:sz w:val="18"/>
                <w:szCs w:val="18"/>
              </w:rPr>
              <w:t>Condición de activación</w:t>
            </w:r>
          </w:p>
        </w:tc>
        <w:tc>
          <w:tcPr>
            <w:tcW w:w="348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24223F77" w14:textId="77777777" w:rsidR="00F1221C" w:rsidRDefault="00000000">
            <w:pPr>
              <w:jc w:val="center"/>
            </w:pPr>
            <w:r>
              <w:rPr>
                <w:b/>
                <w:bCs/>
                <w:color w:val="FFFFFF"/>
                <w:sz w:val="18"/>
                <w:szCs w:val="18"/>
              </w:rPr>
              <w:t>Acción del sistema</w:t>
            </w:r>
          </w:p>
        </w:tc>
      </w:tr>
      <w:tr w:rsidR="00F1221C" w14:paraId="5D3090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B3F5218" w14:textId="77777777" w:rsidR="00F1221C" w:rsidRDefault="00000000">
            <w:r>
              <w:rPr>
                <w:color w:val="000000"/>
                <w:sz w:val="19"/>
                <w:szCs w:val="19"/>
              </w:rPr>
              <w:t>DATO VÁLIDO</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73D1E4A" w14:textId="77777777" w:rsidR="00F1221C" w:rsidRDefault="00000000">
            <w:r>
              <w:rPr>
                <w:color w:val="000000"/>
                <w:sz w:val="19"/>
                <w:szCs w:val="19"/>
              </w:rPr>
              <w:t xml:space="preserve">&lt; 5% faltantes en ventana de 14 días, sin </w:t>
            </w:r>
            <w:proofErr w:type="spellStart"/>
            <w:r>
              <w:rPr>
                <w:color w:val="000000"/>
                <w:sz w:val="19"/>
                <w:szCs w:val="19"/>
              </w:rPr>
              <w:t>outliers</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EBFBFDE" w14:textId="77777777" w:rsidR="00F1221C" w:rsidRDefault="00000000">
            <w:r>
              <w:rPr>
                <w:color w:val="000000"/>
                <w:sz w:val="19"/>
                <w:szCs w:val="19"/>
              </w:rPr>
              <w:t>Recomendación automática normal</w:t>
            </w:r>
          </w:p>
        </w:tc>
      </w:tr>
      <w:tr w:rsidR="00F1221C" w14:paraId="7F8DE3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1D907A" w14:textId="77777777" w:rsidR="00F1221C" w:rsidRDefault="00000000">
            <w:r>
              <w:rPr>
                <w:color w:val="000000"/>
                <w:sz w:val="19"/>
                <w:szCs w:val="19"/>
              </w:rPr>
              <w:t>DATO DEGRADADO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3C675F" w14:textId="77777777" w:rsidR="00F1221C" w:rsidRDefault="00000000">
            <w:r>
              <w:rPr>
                <w:color w:val="000000"/>
                <w:sz w:val="19"/>
                <w:szCs w:val="19"/>
              </w:rPr>
              <w:t xml:space="preserve">5–20% faltantes O 1 </w:t>
            </w:r>
            <w:proofErr w:type="spellStart"/>
            <w:r>
              <w:rPr>
                <w:color w:val="000000"/>
                <w:sz w:val="19"/>
                <w:szCs w:val="19"/>
              </w:rPr>
              <w:t>outlier</w:t>
            </w:r>
            <w:proofErr w:type="spellEnd"/>
            <w:r>
              <w:rPr>
                <w:color w:val="000000"/>
                <w:sz w:val="19"/>
                <w:szCs w:val="19"/>
              </w:rPr>
              <w:t xml:space="preserve"> &gt;3σ en variable crítica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67331" w14:textId="77777777" w:rsidR="00F1221C" w:rsidRDefault="00000000">
            <w:r>
              <w:rPr>
                <w:color w:val="000000"/>
                <w:sz w:val="19"/>
                <w:szCs w:val="19"/>
              </w:rPr>
              <w:t xml:space="preserve">Recomendación con advertencia + </w:t>
            </w:r>
            <w:proofErr w:type="spellStart"/>
            <w:r>
              <w:rPr>
                <w:color w:val="000000"/>
                <w:sz w:val="19"/>
                <w:szCs w:val="19"/>
              </w:rPr>
              <w:t>fallback</w:t>
            </w:r>
            <w:proofErr w:type="spellEnd"/>
            <w:r>
              <w:rPr>
                <w:color w:val="000000"/>
                <w:sz w:val="19"/>
                <w:szCs w:val="19"/>
              </w:rPr>
              <w:t xml:space="preserve"> Hargreaves</w:t>
            </w:r>
          </w:p>
        </w:tc>
      </w:tr>
      <w:tr w:rsidR="00F1221C" w14:paraId="761C73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1696135" w14:textId="77777777" w:rsidR="00F1221C" w:rsidRDefault="00000000">
            <w:r>
              <w:rPr>
                <w:color w:val="000000"/>
                <w:sz w:val="19"/>
                <w:szCs w:val="19"/>
              </w:rPr>
              <w:t>DATO INVALIDO</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2C2DC09" w14:textId="77777777" w:rsidR="00F1221C" w:rsidRDefault="00000000">
            <w:r>
              <w:rPr>
                <w:color w:val="000000"/>
                <w:sz w:val="19"/>
                <w:szCs w:val="19"/>
              </w:rPr>
              <w:t>&gt; 20% faltantes O deriva detectada (PSI &gt; 0.2)</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8801E6F" w14:textId="77777777" w:rsidR="00F1221C" w:rsidRDefault="00000000">
            <w:r>
              <w:rPr>
                <w:color w:val="000000"/>
                <w:sz w:val="19"/>
                <w:szCs w:val="19"/>
              </w:rPr>
              <w:t>Suspender recomendación automática, forzar revisión humana</w:t>
            </w:r>
          </w:p>
        </w:tc>
      </w:tr>
    </w:tbl>
    <w:p w14:paraId="3C86B90E" w14:textId="77777777" w:rsidR="00F1221C" w:rsidRDefault="00000000">
      <w:pPr>
        <w:spacing w:before="60" w:after="120"/>
        <w:jc w:val="center"/>
      </w:pPr>
      <w:r>
        <w:rPr>
          <w:i/>
          <w:iCs/>
          <w:color w:val="4B5563"/>
          <w:sz w:val="18"/>
          <w:szCs w:val="18"/>
        </w:rPr>
        <w:t xml:space="preserve">Tabla 12.1: Umbrales de calidad de dato y estados de la FSM de </w:t>
      </w:r>
      <w:proofErr w:type="spellStart"/>
      <w:r>
        <w:rPr>
          <w:i/>
          <w:iCs/>
          <w:color w:val="4B5563"/>
          <w:sz w:val="18"/>
          <w:szCs w:val="18"/>
        </w:rPr>
        <w:t>MILPÍn</w:t>
      </w:r>
      <w:proofErr w:type="spellEnd"/>
    </w:p>
    <w:p w14:paraId="17762EAC" w14:textId="77777777" w:rsidR="00F1221C" w:rsidRDefault="00000000">
      <w:pPr>
        <w:spacing w:before="60" w:after="80" w:line="276" w:lineRule="auto"/>
        <w:jc w:val="both"/>
      </w:pPr>
      <w:r>
        <w:rPr>
          <w:color w:val="000000"/>
        </w:rPr>
        <w:t xml:space="preserve">Estos umbrales no son arbitrarios: el límite del 20% de faltantes es consistente con las recomendaciones de la ISO 25012 (Data </w:t>
      </w:r>
      <w:proofErr w:type="spellStart"/>
      <w:r>
        <w:rPr>
          <w:color w:val="000000"/>
        </w:rPr>
        <w:t>Quality</w:t>
      </w:r>
      <w:proofErr w:type="spellEnd"/>
      <w:r>
        <w:rPr>
          <w:color w:val="000000"/>
        </w:rPr>
        <w:t>) para sistemas de apoyo a decisiones con impacto operativo. El PSI &gt; 0.2 para detectar deriva de distribución proviene de la práctica estándar de monitoreo de modelos ML en producción (</w:t>
      </w:r>
      <w:proofErr w:type="spellStart"/>
      <w:r>
        <w:rPr>
          <w:color w:val="000000"/>
        </w:rPr>
        <w:t>Schölkopf</w:t>
      </w:r>
      <w:proofErr w:type="spellEnd"/>
      <w:r>
        <w:rPr>
          <w:color w:val="000000"/>
        </w:rPr>
        <w:t xml:space="preserve"> et al., en Gama et al., 2014).</w:t>
      </w:r>
    </w:p>
    <w:p w14:paraId="2BE93522" w14:textId="77777777" w:rsidR="00F1221C" w:rsidRDefault="00000000">
      <w:pPr>
        <w:pStyle w:val="Ttulo2"/>
      </w:pPr>
      <w:bookmarkStart w:id="57" w:name="_Toc230688491"/>
      <w:r>
        <w:t>12.2 ¿Cómo se distribuye la responsabilidad en el sistema?</w:t>
      </w:r>
      <w:bookmarkEnd w:id="57"/>
    </w:p>
    <w:p w14:paraId="2CA8191E" w14:textId="77777777" w:rsidR="00F1221C" w:rsidRDefault="00000000">
      <w:pPr>
        <w:spacing w:before="60" w:after="80" w:line="276" w:lineRule="auto"/>
        <w:jc w:val="both"/>
      </w:pPr>
      <w:proofErr w:type="spellStart"/>
      <w:r>
        <w:rPr>
          <w:color w:val="000000"/>
        </w:rPr>
        <w:t>MILPÍn</w:t>
      </w:r>
      <w:proofErr w:type="spellEnd"/>
      <w:r>
        <w:rPr>
          <w:color w:val="000000"/>
        </w:rPr>
        <w:t xml:space="preserve"> adopta el marco de responsabilidad diferenciada por rol de Kroll et al. (2017) y </w:t>
      </w:r>
      <w:proofErr w:type="spellStart"/>
      <w:r>
        <w:rPr>
          <w:color w:val="000000"/>
        </w:rPr>
        <w:t>Diakopoulos</w:t>
      </w:r>
      <w:proofErr w:type="spellEnd"/>
      <w:r>
        <w:rPr>
          <w:color w:val="000000"/>
        </w:rPr>
        <w:t xml:space="preserve"> (2016): los diseñadores del sistema (equipo </w:t>
      </w:r>
      <w:proofErr w:type="spellStart"/>
      <w:r>
        <w:rPr>
          <w:color w:val="000000"/>
        </w:rPr>
        <w:t>MILPÍn</w:t>
      </w:r>
      <w:proofErr w:type="spellEnd"/>
      <w:r>
        <w:rPr>
          <w:color w:val="000000"/>
        </w:rPr>
        <w:t>) son responsables de la corrección metodológica del motor FAO-56, la robustez de los umbrales de calidad y la transparencia de los modelos. Los operadores (productores, técnicos del módulo) son responsables de registrar fielmente los riegos ejecutados y reportar anomalías observadas en campo. Los decisores de política (gerencias de módulos, CONAGUA) son responsables de definir el nivel de riesgo hídrico aceptable para su distrito. Esta distribución impide que el sistema se use como escudo de responsabilidad (‘el algoritmo lo dijo’) sin que haya una cadena trazable de decisión humana documentada.</w:t>
      </w:r>
    </w:p>
    <w:p w14:paraId="47D85D7A" w14:textId="77777777" w:rsidR="00F1221C" w:rsidRDefault="00000000">
      <w:pPr>
        <w:pStyle w:val="Ttulo2"/>
      </w:pPr>
      <w:bookmarkStart w:id="58" w:name="_Toc230688492"/>
      <w:r>
        <w:t xml:space="preserve">12.3 ¿Cómo comunicar incertidumbre sin generar rechazo ni </w:t>
      </w:r>
      <w:proofErr w:type="spellStart"/>
      <w:r>
        <w:t>sobreconfianza</w:t>
      </w:r>
      <w:proofErr w:type="spellEnd"/>
      <w:r>
        <w:t>?</w:t>
      </w:r>
      <w:bookmarkEnd w:id="58"/>
    </w:p>
    <w:p w14:paraId="5286F965" w14:textId="77777777" w:rsidR="00F1221C" w:rsidRDefault="00000000">
      <w:pPr>
        <w:spacing w:before="60" w:after="80" w:line="276" w:lineRule="auto"/>
        <w:jc w:val="both"/>
      </w:pPr>
      <w:r>
        <w:rPr>
          <w:color w:val="000000"/>
        </w:rPr>
        <w:t xml:space="preserve">El riesgo dual es </w:t>
      </w:r>
      <w:proofErr w:type="spellStart"/>
      <w:r>
        <w:rPr>
          <w:color w:val="000000"/>
        </w:rPr>
        <w:t>simuláneo</w:t>
      </w:r>
      <w:proofErr w:type="spellEnd"/>
      <w:r>
        <w:rPr>
          <w:color w:val="000000"/>
        </w:rPr>
        <w:t xml:space="preserve">: si el sistema comunica demasiada incertidumbre, el productor lo abandona (‘para qué lo uso si no sabe’); si comunica falsa precisión, se generan expectativas imposibles de cumplir que destruyen la confianza </w:t>
      </w:r>
      <w:proofErr w:type="spellStart"/>
      <w:r>
        <w:rPr>
          <w:color w:val="000000"/>
        </w:rPr>
        <w:t>post-piloto</w:t>
      </w:r>
      <w:proofErr w:type="spellEnd"/>
      <w:r>
        <w:rPr>
          <w:color w:val="000000"/>
        </w:rPr>
        <w:t xml:space="preserve"> (UNESCO, 2021). </w:t>
      </w:r>
      <w:proofErr w:type="spellStart"/>
      <w:r>
        <w:rPr>
          <w:color w:val="000000"/>
        </w:rPr>
        <w:t>MILPÍn</w:t>
      </w:r>
      <w:proofErr w:type="spellEnd"/>
      <w:r>
        <w:rPr>
          <w:color w:val="000000"/>
        </w:rPr>
        <w:t xml:space="preserve"> resuelve este dilema con el principio de ‘promesa mínima verificable’: el sistema promete reducir el consumo en al menos 15% (no 25%) en el ciclo piloto, con evidencia disponible semana a semana en el historial de la parcela. Esta promesa conservadora es auditable, superable y construye confianza incremental.</w:t>
      </w:r>
    </w:p>
    <w:p w14:paraId="1F1A7CFF" w14:textId="77777777" w:rsidR="00F1221C" w:rsidRDefault="00000000">
      <w:r>
        <w:br w:type="page"/>
      </w:r>
    </w:p>
    <w:p w14:paraId="563A0C4A" w14:textId="77777777" w:rsidR="00F1221C" w:rsidRDefault="00000000">
      <w:pPr>
        <w:pStyle w:val="Ttulo1"/>
        <w:pBdr>
          <w:bottom w:val="single" w:sz="8" w:space="4" w:color="2C5D8A"/>
        </w:pBdr>
      </w:pPr>
      <w:bookmarkStart w:id="59" w:name="_Toc230688493"/>
      <w:r>
        <w:lastRenderedPageBreak/>
        <w:t>XIII. Visualización de Datos: Dilemas de Simplicidad, Precisión y Accesibilidad</w:t>
      </w:r>
      <w:bookmarkEnd w:id="59"/>
    </w:p>
    <w:p w14:paraId="0BF661EE" w14:textId="77777777" w:rsidR="00F1221C" w:rsidRDefault="00000000">
      <w:pPr>
        <w:pStyle w:val="Ttulo2"/>
      </w:pPr>
      <w:bookmarkStart w:id="60" w:name="_Toc230688494"/>
      <w:r>
        <w:t>13.1 ¿Simplificar oculta incertidumbre relevante?</w:t>
      </w:r>
      <w:bookmarkEnd w:id="60"/>
    </w:p>
    <w:p w14:paraId="0617A249" w14:textId="77777777" w:rsidR="00F1221C" w:rsidRDefault="00000000">
      <w:pPr>
        <w:spacing w:before="60" w:after="80" w:line="276" w:lineRule="auto"/>
        <w:jc w:val="both"/>
      </w:pPr>
      <w:r>
        <w:rPr>
          <w:color w:val="000000"/>
        </w:rPr>
        <w:t xml:space="preserve">Sí, simplificar sin criterio puede ocultar incertidumbre crítica para una decisión responsable (Cairo, 2012). El caso típico: mostrar un solo número de recomendación (‘1,200 m³’) sin indicar el rango de error (±300 m³ según variabilidad de ETo) induce una falsa precisión que puede llevar al productor a depender ciegamente del sistema. La solución de diseño de </w:t>
      </w:r>
      <w:proofErr w:type="spellStart"/>
      <w:r>
        <w:rPr>
          <w:color w:val="000000"/>
        </w:rPr>
        <w:t>MILPÍn</w:t>
      </w:r>
      <w:proofErr w:type="spellEnd"/>
      <w:r>
        <w:rPr>
          <w:color w:val="000000"/>
        </w:rPr>
        <w:t xml:space="preserve"> es mantener simplicidad en la acción </w:t>
      </w:r>
      <w:proofErr w:type="gramStart"/>
      <w:r>
        <w:rPr>
          <w:color w:val="000000"/>
        </w:rPr>
        <w:t>recomendada</w:t>
      </w:r>
      <w:proofErr w:type="gramEnd"/>
      <w:r>
        <w:rPr>
          <w:color w:val="000000"/>
        </w:rPr>
        <w:t xml:space="preserve"> pero incluir un indicador de calidad de dato visible (icónico, no numérico) que informe si la recomendación es ‘alta confianza’ o ‘estimada con datos parciales’.</w:t>
      </w:r>
    </w:p>
    <w:p w14:paraId="53B96E2F" w14:textId="77777777" w:rsidR="00F1221C" w:rsidRDefault="00000000">
      <w:pPr>
        <w:pStyle w:val="Ttulo2"/>
      </w:pPr>
      <w:bookmarkStart w:id="61" w:name="_Toc230688495"/>
      <w:r>
        <w:t>13.2 ¿Precisión técnica vs. comprensión operativa inmediata?</w:t>
      </w:r>
      <w:bookmarkEnd w:id="61"/>
    </w:p>
    <w:p w14:paraId="0BC4EC9A" w14:textId="77777777" w:rsidR="00F1221C" w:rsidRDefault="00000000">
      <w:pPr>
        <w:spacing w:before="60" w:after="80" w:line="276" w:lineRule="auto"/>
        <w:jc w:val="both"/>
      </w:pPr>
      <w:r>
        <w:rPr>
          <w:color w:val="000000"/>
        </w:rPr>
        <w:t xml:space="preserve">El tablero de </w:t>
      </w:r>
      <w:proofErr w:type="spellStart"/>
      <w:r>
        <w:rPr>
          <w:color w:val="000000"/>
        </w:rPr>
        <w:t>MILPÍn</w:t>
      </w:r>
      <w:proofErr w:type="spellEnd"/>
      <w:r>
        <w:rPr>
          <w:color w:val="000000"/>
        </w:rPr>
        <w:t xml:space="preserve"> opera con una jerarquía visual de tres niveles siguiendo los principios de Few (2013) y Ware (2013): (1) Vista de módulo: mapa </w:t>
      </w:r>
      <w:proofErr w:type="spellStart"/>
      <w:r>
        <w:rPr>
          <w:color w:val="000000"/>
        </w:rPr>
        <w:t>Leaflet</w:t>
      </w:r>
      <w:proofErr w:type="spellEnd"/>
      <w:r>
        <w:rPr>
          <w:color w:val="000000"/>
        </w:rPr>
        <w:t xml:space="preserve"> con código de color rojo/amarillo/verde por urgencia de riego — decisión en menos de 3 segundos; (2) Vista de parcela: gráfica de balance hídrico acumulado + proyección 7 días + recomendación con volumen — análisis en 30 segundos; (3) Vista detalle: valores FAO-56 diarios (ETo, Kc, </w:t>
      </w:r>
      <w:proofErr w:type="spellStart"/>
      <w:r>
        <w:rPr>
          <w:color w:val="000000"/>
        </w:rPr>
        <w:t>ETc</w:t>
      </w:r>
      <w:proofErr w:type="spellEnd"/>
      <w:r>
        <w:rPr>
          <w:color w:val="000000"/>
        </w:rPr>
        <w:t xml:space="preserve">, lluvia, </w:t>
      </w:r>
      <w:proofErr w:type="spellStart"/>
      <w:r>
        <w:rPr>
          <w:color w:val="000000"/>
        </w:rPr>
        <w:t>deficit</w:t>
      </w:r>
      <w:proofErr w:type="spellEnd"/>
      <w:r>
        <w:rPr>
          <w:color w:val="000000"/>
        </w:rPr>
        <w:t>) — auditoría agronómica en 2 minutos. Esta jerarquía evita el error de diseño reportado por Cairo (2012): presentar el nivel de detalle 3 como interfaz principal genera el abandono documentado en el incidente crítico original.</w:t>
      </w:r>
    </w:p>
    <w:p w14:paraId="1CB57629" w14:textId="77777777" w:rsidR="00F1221C" w:rsidRDefault="00000000">
      <w:pPr>
        <w:pStyle w:val="Ttulo2"/>
      </w:pPr>
      <w:bookmarkStart w:id="62" w:name="_Toc230688496"/>
      <w:r>
        <w:t>13.3 ¿Cómo garantizar accesibilidad sin perder capacidad de alerta?</w:t>
      </w:r>
      <w:bookmarkEnd w:id="62"/>
    </w:p>
    <w:p w14:paraId="7882CECB" w14:textId="77777777" w:rsidR="00F1221C" w:rsidRDefault="00000000">
      <w:pPr>
        <w:spacing w:before="60" w:after="80" w:line="276" w:lineRule="auto"/>
        <w:jc w:val="both"/>
      </w:pPr>
      <w:r>
        <w:rPr>
          <w:color w:val="000000"/>
        </w:rPr>
        <w:t xml:space="preserve">El diseño del mapa de alertas enfrenta el dilema de accesibilidad cromática: el 8% de los hombres tiene algún grado de daltonismo (principalmente </w:t>
      </w:r>
      <w:proofErr w:type="spellStart"/>
      <w:r>
        <w:rPr>
          <w:color w:val="000000"/>
        </w:rPr>
        <w:t>deuteranopia</w:t>
      </w:r>
      <w:proofErr w:type="spellEnd"/>
      <w:r>
        <w:rPr>
          <w:color w:val="000000"/>
        </w:rPr>
        <w:t xml:space="preserve">, confusión rojo-verde) (Wong, 2011). Usar solo rojo/verde para indicar urgencia de riego excluye a una fracción significativa del público objetivo. </w:t>
      </w:r>
      <w:proofErr w:type="spellStart"/>
      <w:r>
        <w:rPr>
          <w:color w:val="000000"/>
        </w:rPr>
        <w:t>MILPÍn</w:t>
      </w:r>
      <w:proofErr w:type="spellEnd"/>
      <w:r>
        <w:rPr>
          <w:color w:val="000000"/>
        </w:rPr>
        <w:t xml:space="preserve"> resuelve esto con una codificación redundante: color + forma + texto. La alerta CRITICA usa rojo + círculo con exclamación + texto ‘RIEGUE HOY’; la alerta NORMAL usa verde + hexágono + texto ‘OK’. La redundancia garantiza que ningún productor pierda una alerta crítica por limitación sensorial, sin aumentar la complejidad visual percibida.</w:t>
      </w:r>
    </w:p>
    <w:p w14:paraId="4D444206" w14:textId="77777777" w:rsidR="00F1221C" w:rsidRDefault="00000000">
      <w:r>
        <w:br w:type="page"/>
      </w:r>
    </w:p>
    <w:p w14:paraId="4EA5B8D2" w14:textId="77777777" w:rsidR="00F1221C" w:rsidRDefault="00000000">
      <w:pPr>
        <w:pStyle w:val="Ttulo1"/>
        <w:pBdr>
          <w:bottom w:val="single" w:sz="8" w:space="4" w:color="2C5D8A"/>
        </w:pBdr>
      </w:pPr>
      <w:bookmarkStart w:id="63" w:name="_Toc230688497"/>
      <w:r>
        <w:lastRenderedPageBreak/>
        <w:t>XIV. Modelo y Simulación: Dilemas de Validación, Robustez y Comunicación</w:t>
      </w:r>
      <w:bookmarkEnd w:id="63"/>
    </w:p>
    <w:p w14:paraId="46B0258F" w14:textId="77777777" w:rsidR="00F1221C" w:rsidRDefault="00000000">
      <w:pPr>
        <w:pStyle w:val="Ttulo2"/>
      </w:pPr>
      <w:bookmarkStart w:id="64" w:name="_Toc230688498"/>
      <w:r>
        <w:t>14.1 ¿Qué nivel de evidencia es suficiente antes de usar una simulación en decisiones operativas?</w:t>
      </w:r>
      <w:bookmarkEnd w:id="64"/>
    </w:p>
    <w:p w14:paraId="6E9DAD8C" w14:textId="77777777" w:rsidR="00F1221C" w:rsidRDefault="00000000">
      <w:pPr>
        <w:spacing w:before="60" w:after="80" w:line="276" w:lineRule="auto"/>
        <w:jc w:val="both"/>
      </w:pPr>
      <w:r>
        <w:rPr>
          <w:color w:val="000000"/>
        </w:rPr>
        <w:t xml:space="preserve">La respuesta no es una cifra absoluta sino una función del costo del error (Sargent, 2013). Para </w:t>
      </w:r>
      <w:proofErr w:type="spellStart"/>
      <w:r>
        <w:rPr>
          <w:color w:val="000000"/>
        </w:rPr>
        <w:t>MILPÍn</w:t>
      </w:r>
      <w:proofErr w:type="spellEnd"/>
      <w:r>
        <w:rPr>
          <w:color w:val="000000"/>
        </w:rPr>
        <w:t>, donde un error de sobreestimación del déficit hídrico lleva a un riego innecesario de $2,016 MXN/ha (costo directo), el umbral de validación razonable es: (a) Validación de caja blanca: 77 pruebas automatizadas que verifican la implementación fiel de las ecuaciones FAO-56 Allen et al. (1998) — ya superado; (b) Validación de campo preliminar: al menos 1 ciclo agrícola completo con 5+ productores comparando consumo real vs. recomendado — pendiente en fase piloto; (c) Calibración local de Kc: los coeficientes de cultivo deben ajustarse a las condiciones fenológicas del Yaqui, que pueden diferir ±15% de los valores típicos FAO (CIMMYT, 2021). Antes de completar (b) y (c), el sistema se presenta explícitamente como ‘pre-MVP en validación’, no como producto certificado.</w:t>
      </w:r>
    </w:p>
    <w:p w14:paraId="3217C274" w14:textId="77777777" w:rsidR="00F1221C" w:rsidRDefault="00000000">
      <w:pPr>
        <w:pStyle w:val="Ttulo2"/>
      </w:pPr>
      <w:bookmarkStart w:id="65" w:name="_Toc230688499"/>
      <w:r>
        <w:t>14.2 ¿Cómo equilibrar rendimiento promedio y robustez ante escenarios extremos?</w:t>
      </w:r>
      <w:bookmarkEnd w:id="65"/>
    </w:p>
    <w:p w14:paraId="548BB9E0" w14:textId="77777777" w:rsidR="00F1221C" w:rsidRDefault="00000000">
      <w:pPr>
        <w:spacing w:before="60" w:after="80" w:line="276" w:lineRule="auto"/>
        <w:jc w:val="both"/>
      </w:pPr>
      <w:r>
        <w:rPr>
          <w:color w:val="000000"/>
        </w:rPr>
        <w:t>El motor FAO-56 está optimizado para las condiciones normales del ciclo agrícola del Valle del Yaqui (primavera-verano, 25–45°C, HR 30–60%). Ante eventos extremos —golpe de calor de 48°C, granizo, inundación— el modelo puede subestimar el requerimiento hídrico hasta un 30% (</w:t>
      </w:r>
      <w:proofErr w:type="spellStart"/>
      <w:r>
        <w:rPr>
          <w:color w:val="000000"/>
        </w:rPr>
        <w:t>Saltelli</w:t>
      </w:r>
      <w:proofErr w:type="spellEnd"/>
      <w:r>
        <w:rPr>
          <w:color w:val="000000"/>
        </w:rPr>
        <w:t xml:space="preserve"> et al., 2008). La robustez ante extremos se garantiza con: (1) el análisis de sensibilidad global (</w:t>
      </w:r>
      <w:proofErr w:type="spellStart"/>
      <w:r>
        <w:rPr>
          <w:color w:val="000000"/>
        </w:rPr>
        <w:t>Saltelli</w:t>
      </w:r>
      <w:proofErr w:type="spellEnd"/>
      <w:r>
        <w:rPr>
          <w:color w:val="000000"/>
        </w:rPr>
        <w:t xml:space="preserve"> et al.) sobre las variables de entrada críticas (</w:t>
      </w:r>
      <w:proofErr w:type="spellStart"/>
      <w:r>
        <w:rPr>
          <w:color w:val="000000"/>
        </w:rPr>
        <w:t>T_max</w:t>
      </w:r>
      <w:proofErr w:type="spellEnd"/>
      <w:r>
        <w:rPr>
          <w:color w:val="000000"/>
        </w:rPr>
        <w:t xml:space="preserve">, </w:t>
      </w:r>
      <w:proofErr w:type="spellStart"/>
      <w:r>
        <w:rPr>
          <w:color w:val="000000"/>
        </w:rPr>
        <w:t>HR_min</w:t>
      </w:r>
      <w:proofErr w:type="spellEnd"/>
      <w:r>
        <w:rPr>
          <w:color w:val="000000"/>
        </w:rPr>
        <w:t xml:space="preserve">, velocidad de viento); (2) el Hargreaves </w:t>
      </w:r>
      <w:proofErr w:type="spellStart"/>
      <w:r>
        <w:rPr>
          <w:color w:val="000000"/>
        </w:rPr>
        <w:t>fallback</w:t>
      </w:r>
      <w:proofErr w:type="spellEnd"/>
      <w:r>
        <w:rPr>
          <w:color w:val="000000"/>
        </w:rPr>
        <w:t xml:space="preserve">, que </w:t>
      </w:r>
      <w:proofErr w:type="spellStart"/>
      <w:proofErr w:type="gramStart"/>
      <w:r>
        <w:rPr>
          <w:color w:val="000000"/>
        </w:rPr>
        <w:t>sobre-estima</w:t>
      </w:r>
      <w:proofErr w:type="spellEnd"/>
      <w:proofErr w:type="gramEnd"/>
      <w:r>
        <w:rPr>
          <w:color w:val="000000"/>
        </w:rPr>
        <w:t xml:space="preserve"> ETo en condiciones áridas y actuaría como margen de seguridad; (3) alertas explícitas cuando los valores de </w:t>
      </w:r>
      <w:proofErr w:type="spellStart"/>
      <w:r>
        <w:rPr>
          <w:color w:val="000000"/>
        </w:rPr>
        <w:t>T_max</w:t>
      </w:r>
      <w:proofErr w:type="spellEnd"/>
      <w:r>
        <w:rPr>
          <w:color w:val="000000"/>
        </w:rPr>
        <w:t xml:space="preserve"> superan los percentiles históricos del 95% en la base de datos NASA POWER.</w:t>
      </w:r>
    </w:p>
    <w:p w14:paraId="0F66A922" w14:textId="77777777" w:rsidR="00F1221C" w:rsidRDefault="00000000">
      <w:pPr>
        <w:pStyle w:val="Ttulo2"/>
      </w:pPr>
      <w:bookmarkStart w:id="66" w:name="_Toc230688500"/>
      <w:r>
        <w:t>14.3 ¿Hasta qué punto conviene incorporar modelos supervisados y cómo evitar falsa precisión?</w:t>
      </w:r>
      <w:bookmarkEnd w:id="66"/>
    </w:p>
    <w:p w14:paraId="70734043" w14:textId="77777777" w:rsidR="00F1221C" w:rsidRDefault="00000000">
      <w:pPr>
        <w:spacing w:before="60" w:after="80" w:line="276" w:lineRule="auto"/>
        <w:jc w:val="both"/>
      </w:pPr>
      <w:r>
        <w:rPr>
          <w:color w:val="000000"/>
        </w:rPr>
        <w:t xml:space="preserve">El </w:t>
      </w:r>
      <w:proofErr w:type="spellStart"/>
      <w:r>
        <w:rPr>
          <w:color w:val="000000"/>
        </w:rPr>
        <w:t>forecast</w:t>
      </w:r>
      <w:proofErr w:type="spellEnd"/>
      <w:r>
        <w:rPr>
          <w:color w:val="000000"/>
        </w:rPr>
        <w:t xml:space="preserve"> ETo a 7 días mediante Ridge </w:t>
      </w:r>
      <w:proofErr w:type="spellStart"/>
      <w:r>
        <w:rPr>
          <w:color w:val="000000"/>
        </w:rPr>
        <w:t>Regression</w:t>
      </w:r>
      <w:proofErr w:type="spellEnd"/>
      <w:r>
        <w:rPr>
          <w:color w:val="000000"/>
        </w:rPr>
        <w:t xml:space="preserve"> es la pieza de ML más crítica del sistema desde el punto de vista del riesgo (</w:t>
      </w:r>
      <w:proofErr w:type="spellStart"/>
      <w:r>
        <w:rPr>
          <w:color w:val="000000"/>
        </w:rPr>
        <w:t>Breiman</w:t>
      </w:r>
      <w:proofErr w:type="spellEnd"/>
      <w:r>
        <w:rPr>
          <w:color w:val="000000"/>
        </w:rPr>
        <w:t>, 2001; Hosmer et al., 2013). El peligro es que el productor trate la proyección como una predicción meteorológica precisa. Tres medidas mitigan este riesgo: primero, el modelo se entrena con mínimo 60 registros históricos por parcela (sin ellos opera con media de 14 días); segundo, el RMSE del modelo se muestra en la interfaz como ‘margen de error: ±X mm/d’; tercero, la proyección se etiqueta como ‘estimación’ y no como ‘pronóstico’ en todos los textos de la interfaz —</w:t>
      </w:r>
      <w:proofErr w:type="spellStart"/>
      <w:r>
        <w:rPr>
          <w:color w:val="000000"/>
        </w:rPr>
        <w:t>distincción</w:t>
      </w:r>
      <w:proofErr w:type="spellEnd"/>
      <w:r>
        <w:rPr>
          <w:color w:val="000000"/>
        </w:rPr>
        <w:t xml:space="preserve"> semántica que Law (2014) identifica como crítica para prevenir </w:t>
      </w:r>
      <w:proofErr w:type="spellStart"/>
      <w:r>
        <w:rPr>
          <w:color w:val="000000"/>
        </w:rPr>
        <w:t>sobreconfianza</w:t>
      </w:r>
      <w:proofErr w:type="spellEnd"/>
      <w:r>
        <w:rPr>
          <w:color w:val="000000"/>
        </w:rPr>
        <w:t>.</w:t>
      </w:r>
    </w:p>
    <w:p w14:paraId="10752C0D" w14:textId="77777777" w:rsidR="00F1221C" w:rsidRDefault="00000000">
      <w:r>
        <w:br w:type="page"/>
      </w:r>
    </w:p>
    <w:p w14:paraId="7A279CCD" w14:textId="77777777" w:rsidR="00F1221C" w:rsidRDefault="00000000">
      <w:pPr>
        <w:pStyle w:val="Ttulo1"/>
        <w:pBdr>
          <w:bottom w:val="single" w:sz="8" w:space="4" w:color="2C5D8A"/>
        </w:pBdr>
      </w:pPr>
      <w:bookmarkStart w:id="67" w:name="_Toc230688501"/>
      <w:r>
        <w:lastRenderedPageBreak/>
        <w:t>XV. Introducción a las Prácticas Profesionales: Trazabilidad, Calidad y Límites de Uso</w:t>
      </w:r>
      <w:bookmarkEnd w:id="67"/>
    </w:p>
    <w:p w14:paraId="5CB75982" w14:textId="77777777" w:rsidR="00F1221C" w:rsidRDefault="00000000">
      <w:pPr>
        <w:pStyle w:val="Ttulo2"/>
      </w:pPr>
      <w:bookmarkStart w:id="68" w:name="_Toc230688502"/>
      <w:r>
        <w:t>15.1 ¿Qué nivel de trazabilidad es indispensable para decisiones con impacto económico y ambiental?</w:t>
      </w:r>
      <w:bookmarkEnd w:id="68"/>
    </w:p>
    <w:p w14:paraId="00F1C5F1" w14:textId="77777777" w:rsidR="00F1221C" w:rsidRDefault="00000000">
      <w:pPr>
        <w:spacing w:before="60" w:after="80" w:line="276" w:lineRule="auto"/>
        <w:jc w:val="both"/>
      </w:pPr>
      <w:r>
        <w:rPr>
          <w:color w:val="000000"/>
        </w:rPr>
        <w:t xml:space="preserve">Toda decisión de riego ejecutada con base en una recomendación de </w:t>
      </w:r>
      <w:proofErr w:type="spellStart"/>
      <w:r>
        <w:rPr>
          <w:color w:val="000000"/>
        </w:rPr>
        <w:t>MILPÍn</w:t>
      </w:r>
      <w:proofErr w:type="spellEnd"/>
      <w:r>
        <w:rPr>
          <w:color w:val="000000"/>
        </w:rPr>
        <w:t xml:space="preserve"> debe ser auditable en tres dimensiones: qué dato originó la recomendación (temperatura, ETo, Kc, balance hídrico), quién la aprobó y ejecutó (productor, fecha, </w:t>
      </w:r>
      <w:proofErr w:type="spellStart"/>
      <w:r>
        <w:rPr>
          <w:color w:val="000000"/>
        </w:rPr>
        <w:t>id_usuario</w:t>
      </w:r>
      <w:proofErr w:type="spellEnd"/>
      <w:r>
        <w:rPr>
          <w:color w:val="000000"/>
        </w:rPr>
        <w:t>), y qué resultado se registró (</w:t>
      </w:r>
      <w:proofErr w:type="spellStart"/>
      <w:r>
        <w:rPr>
          <w:color w:val="000000"/>
        </w:rPr>
        <w:t>feedback</w:t>
      </w:r>
      <w:proofErr w:type="spellEnd"/>
      <w:r>
        <w:rPr>
          <w:color w:val="000000"/>
        </w:rPr>
        <w:t xml:space="preserve">: aceptada / modificada / rechazada y volumen real aplicado). Esta trazabilidad de tres dimensiones está implementada en el </w:t>
      </w:r>
      <w:proofErr w:type="spellStart"/>
      <w:r>
        <w:rPr>
          <w:color w:val="000000"/>
        </w:rPr>
        <w:t>loop</w:t>
      </w:r>
      <w:proofErr w:type="spellEnd"/>
      <w:r>
        <w:rPr>
          <w:color w:val="000000"/>
        </w:rPr>
        <w:t xml:space="preserve"> recomendación → </w:t>
      </w:r>
      <w:proofErr w:type="spellStart"/>
      <w:r>
        <w:rPr>
          <w:color w:val="000000"/>
        </w:rPr>
        <w:t>feedback</w:t>
      </w:r>
      <w:proofErr w:type="spellEnd"/>
      <w:r>
        <w:rPr>
          <w:color w:val="000000"/>
        </w:rPr>
        <w:t xml:space="preserve"> → </w:t>
      </w:r>
      <w:proofErr w:type="spellStart"/>
      <w:r>
        <w:rPr>
          <w:color w:val="000000"/>
        </w:rPr>
        <w:t>historial_riego</w:t>
      </w:r>
      <w:proofErr w:type="spellEnd"/>
      <w:r>
        <w:rPr>
          <w:color w:val="000000"/>
        </w:rPr>
        <w:t xml:space="preserve"> de la base de datos PostgreSQL, verificado con 7 casos de prueba (Kroll et al., 2017). El registro no es solo una buena práctica: es la única evidencia objetiva disponible para resolver disputas contractuales en el modelo de pago por desempeño y para demostrar ahorro hídrico ante CONAGUA.</w:t>
      </w:r>
    </w:p>
    <w:p w14:paraId="56436FBD" w14:textId="77777777" w:rsidR="00F1221C" w:rsidRDefault="00000000">
      <w:pPr>
        <w:pStyle w:val="Ttulo2"/>
      </w:pPr>
      <w:bookmarkStart w:id="69" w:name="_Toc230688503"/>
      <w:r>
        <w:t>15.2 ¿Qué umbrales de calidad de datos deben modificar el uso de la herramienta?</w:t>
      </w:r>
      <w:bookmarkEnd w:id="69"/>
    </w:p>
    <w:p w14:paraId="7422808C" w14:textId="77777777" w:rsidR="00F1221C" w:rsidRDefault="00000000">
      <w:pPr>
        <w:spacing w:before="60" w:after="80" w:line="276" w:lineRule="auto"/>
        <w:jc w:val="both"/>
      </w:pPr>
      <w:r>
        <w:rPr>
          <w:color w:val="000000"/>
        </w:rPr>
        <w:t>Esta pregunta es la misma que en la materia de SIE (sección XII), pero desde la óptica profesional el énfasis es diferente: el profesionista que implementó el sistema tiene la obligación deontológica de documentar y comunicar explícitamente los límites de uso antes de la adopción (</w:t>
      </w:r>
      <w:proofErr w:type="spellStart"/>
      <w:r>
        <w:rPr>
          <w:color w:val="000000"/>
        </w:rPr>
        <w:t>Batini</w:t>
      </w:r>
      <w:proofErr w:type="spellEnd"/>
      <w:r>
        <w:rPr>
          <w:color w:val="000000"/>
        </w:rPr>
        <w:t xml:space="preserve"> y Scannapieco, 2016). </w:t>
      </w:r>
      <w:proofErr w:type="spellStart"/>
      <w:r>
        <w:rPr>
          <w:color w:val="000000"/>
        </w:rPr>
        <w:t>MILPÍn</w:t>
      </w:r>
      <w:proofErr w:type="spellEnd"/>
      <w:r>
        <w:rPr>
          <w:color w:val="000000"/>
        </w:rPr>
        <w:t xml:space="preserve"> incluye en su interfaz una sección de ‘Condiciones de Uso’ que especifica: (1) el sistema es un apoyo a la decisión, no un sustituto del criterio agronómico; (2) las recomendaciones asumen que los datos edafológicos de la parcela (CC, PMP, profundidad de raíz) fueron capturados correctamente durante el </w:t>
      </w:r>
      <w:proofErr w:type="spellStart"/>
      <w:r>
        <w:rPr>
          <w:color w:val="000000"/>
        </w:rPr>
        <w:t>onboarding</w:t>
      </w:r>
      <w:proofErr w:type="spellEnd"/>
      <w:r>
        <w:rPr>
          <w:color w:val="000000"/>
        </w:rPr>
        <w:t xml:space="preserve">; (3) ante eventos climáticos extremos no representados en el historial NASA POWER, el sistema puede </w:t>
      </w:r>
      <w:proofErr w:type="spellStart"/>
      <w:r>
        <w:rPr>
          <w:color w:val="000000"/>
        </w:rPr>
        <w:t>suboptimizar</w:t>
      </w:r>
      <w:proofErr w:type="spellEnd"/>
      <w:r>
        <w:rPr>
          <w:color w:val="000000"/>
        </w:rPr>
        <w:t>.</w:t>
      </w:r>
    </w:p>
    <w:p w14:paraId="6AAA6CD3" w14:textId="77777777" w:rsidR="00F1221C" w:rsidRDefault="00000000">
      <w:pPr>
        <w:pStyle w:val="Ttulo2"/>
      </w:pPr>
      <w:bookmarkStart w:id="70" w:name="_Toc230688504"/>
      <w:r>
        <w:t>15.3 ¿Cómo comunicar incertidumbre y límites sin generar rechazo ni promesas implícitas?</w:t>
      </w:r>
      <w:bookmarkEnd w:id="70"/>
    </w:p>
    <w:p w14:paraId="2C651757" w14:textId="77777777" w:rsidR="00985EF9" w:rsidRDefault="00000000" w:rsidP="00985EF9">
      <w:pPr>
        <w:spacing w:before="60" w:after="80" w:line="276" w:lineRule="auto"/>
        <w:jc w:val="both"/>
        <w:rPr>
          <w:color w:val="000000"/>
        </w:rPr>
      </w:pPr>
      <w:r>
        <w:rPr>
          <w:color w:val="000000"/>
        </w:rPr>
        <w:t xml:space="preserve">El dilema profesional central es que una comunicación honesta de incertidumbre puede reducir la adopción (el productor duda), pero una comunicación optimista puede generar promesas implícitas que el sistema no puede cumplir (UNESCO, 2021; OECD, 2019). La estrategia adoptada en </w:t>
      </w:r>
      <w:proofErr w:type="spellStart"/>
      <w:r>
        <w:rPr>
          <w:color w:val="000000"/>
        </w:rPr>
        <w:t>MILPÍn</w:t>
      </w:r>
      <w:proofErr w:type="spellEnd"/>
      <w:r>
        <w:rPr>
          <w:color w:val="000000"/>
        </w:rPr>
        <w:t xml:space="preserve"> sigue el principio de ‘responsabilidad calibrada’: el sistema garantiza la corrección metodológica del cálculo FAO-56 (eso sí puede prometerse, porque está verificado con 77 </w:t>
      </w:r>
      <w:proofErr w:type="spellStart"/>
      <w:r>
        <w:rPr>
          <w:color w:val="000000"/>
        </w:rPr>
        <w:t>tests</w:t>
      </w:r>
      <w:proofErr w:type="spellEnd"/>
      <w:r>
        <w:rPr>
          <w:color w:val="000000"/>
        </w:rPr>
        <w:t xml:space="preserve">) pero no garantiza el ahorro económico específico (que depende de variables fuera del control del sistema: precio de energía, clima real, decisión final del productor). Esta </w:t>
      </w:r>
      <w:proofErr w:type="spellStart"/>
      <w:r>
        <w:rPr>
          <w:color w:val="000000"/>
        </w:rPr>
        <w:t>distincción</w:t>
      </w:r>
      <w:proofErr w:type="spellEnd"/>
      <w:r>
        <w:rPr>
          <w:color w:val="000000"/>
        </w:rPr>
        <w:t xml:space="preserve"> —qué controla el sistema y qué no— es el núcleo de la comunicación profesional responsable</w:t>
      </w:r>
      <w:r w:rsidR="00985EF9">
        <w:rPr>
          <w:color w:val="000000"/>
        </w:rPr>
        <w:t>.</w:t>
      </w:r>
      <w:bookmarkStart w:id="71" w:name="_Toc230688505"/>
    </w:p>
    <w:p w14:paraId="6D333F64" w14:textId="77777777" w:rsidR="00985EF9" w:rsidRDefault="00985EF9" w:rsidP="00985EF9">
      <w:pPr>
        <w:spacing w:before="60" w:after="80" w:line="276" w:lineRule="auto"/>
        <w:jc w:val="both"/>
        <w:rPr>
          <w:color w:val="000000"/>
        </w:rPr>
      </w:pPr>
    </w:p>
    <w:p w14:paraId="2E28A4F4" w14:textId="77777777" w:rsidR="00985EF9" w:rsidRDefault="00985EF9" w:rsidP="00985EF9">
      <w:pPr>
        <w:spacing w:before="60" w:after="80" w:line="276" w:lineRule="auto"/>
        <w:jc w:val="both"/>
        <w:rPr>
          <w:color w:val="000000"/>
        </w:rPr>
      </w:pPr>
    </w:p>
    <w:p w14:paraId="6902D1F0" w14:textId="77777777" w:rsidR="00985EF9" w:rsidRDefault="00985EF9" w:rsidP="00985EF9">
      <w:pPr>
        <w:spacing w:before="60" w:after="80" w:line="276" w:lineRule="auto"/>
        <w:jc w:val="both"/>
        <w:rPr>
          <w:color w:val="000000"/>
        </w:rPr>
      </w:pPr>
    </w:p>
    <w:p w14:paraId="3269B7AC" w14:textId="77777777" w:rsidR="00985EF9" w:rsidRDefault="00985EF9" w:rsidP="00985EF9">
      <w:pPr>
        <w:spacing w:before="60" w:after="80" w:line="276" w:lineRule="auto"/>
        <w:jc w:val="both"/>
        <w:rPr>
          <w:color w:val="000000"/>
        </w:rPr>
      </w:pPr>
    </w:p>
    <w:p w14:paraId="5B81CD67" w14:textId="77777777" w:rsidR="00985EF9" w:rsidRDefault="00985EF9" w:rsidP="00985EF9">
      <w:pPr>
        <w:spacing w:before="60" w:after="80" w:line="276" w:lineRule="auto"/>
        <w:jc w:val="both"/>
        <w:rPr>
          <w:color w:val="000000"/>
        </w:rPr>
      </w:pPr>
    </w:p>
    <w:p w14:paraId="4BA65F69" w14:textId="77777777" w:rsidR="00985EF9" w:rsidRDefault="00985EF9" w:rsidP="00985EF9">
      <w:pPr>
        <w:spacing w:before="60" w:after="80" w:line="276" w:lineRule="auto"/>
        <w:jc w:val="both"/>
        <w:rPr>
          <w:color w:val="000000"/>
        </w:rPr>
      </w:pPr>
    </w:p>
    <w:p w14:paraId="4D007285" w14:textId="77777777" w:rsidR="00985EF9" w:rsidRDefault="00985EF9" w:rsidP="00985EF9">
      <w:pPr>
        <w:spacing w:before="60" w:after="80" w:line="276" w:lineRule="auto"/>
        <w:jc w:val="both"/>
        <w:rPr>
          <w:color w:val="000000"/>
        </w:rPr>
      </w:pPr>
    </w:p>
    <w:p w14:paraId="2D70C036" w14:textId="77777777" w:rsidR="00985EF9" w:rsidRDefault="00985EF9" w:rsidP="00985EF9">
      <w:pPr>
        <w:spacing w:before="60" w:after="80" w:line="276" w:lineRule="auto"/>
        <w:jc w:val="both"/>
        <w:rPr>
          <w:color w:val="000000"/>
        </w:rPr>
      </w:pPr>
    </w:p>
    <w:p w14:paraId="354E6F23" w14:textId="77777777" w:rsidR="00985EF9" w:rsidRDefault="00985EF9" w:rsidP="00985EF9">
      <w:pPr>
        <w:spacing w:before="60" w:after="80" w:line="276" w:lineRule="auto"/>
        <w:jc w:val="both"/>
        <w:rPr>
          <w:color w:val="000000"/>
        </w:rPr>
      </w:pPr>
    </w:p>
    <w:p w14:paraId="34D84C3B" w14:textId="77777777" w:rsidR="00985EF9" w:rsidRDefault="00985EF9" w:rsidP="00985EF9">
      <w:pPr>
        <w:spacing w:before="60" w:after="80" w:line="276" w:lineRule="auto"/>
        <w:jc w:val="both"/>
        <w:rPr>
          <w:color w:val="000000"/>
        </w:rPr>
      </w:pPr>
    </w:p>
    <w:p w14:paraId="0C2B683C" w14:textId="77777777" w:rsidR="00985EF9" w:rsidRDefault="00985EF9" w:rsidP="00985EF9">
      <w:pPr>
        <w:spacing w:before="60" w:after="80" w:line="276" w:lineRule="auto"/>
        <w:jc w:val="both"/>
        <w:rPr>
          <w:color w:val="000000"/>
        </w:rPr>
      </w:pPr>
    </w:p>
    <w:p w14:paraId="5CA81DC3" w14:textId="77777777" w:rsidR="00985EF9" w:rsidRDefault="00985EF9" w:rsidP="00985EF9">
      <w:pPr>
        <w:spacing w:before="60" w:after="80" w:line="276" w:lineRule="auto"/>
        <w:jc w:val="both"/>
        <w:rPr>
          <w:color w:val="000000"/>
        </w:rPr>
      </w:pPr>
    </w:p>
    <w:p w14:paraId="45790647" w14:textId="784A7CF1" w:rsidR="00F1221C" w:rsidRPr="00985EF9" w:rsidRDefault="00000000" w:rsidP="00985EF9">
      <w:pPr>
        <w:spacing w:before="60" w:after="80" w:line="276" w:lineRule="auto"/>
        <w:jc w:val="both"/>
        <w:rPr>
          <w:color w:val="000000"/>
        </w:rPr>
      </w:pPr>
      <w:r>
        <w:rPr>
          <w:b/>
          <w:bCs/>
          <w:color w:val="1E3A5F"/>
          <w:sz w:val="32"/>
          <w:szCs w:val="32"/>
        </w:rPr>
        <w:lastRenderedPageBreak/>
        <w:t>Referencias</w:t>
      </w:r>
      <w:bookmarkEnd w:id="71"/>
    </w:p>
    <w:p w14:paraId="4EF2AEDA" w14:textId="77777777" w:rsidR="00F1221C" w:rsidRDefault="00000000">
      <w:pPr>
        <w:pStyle w:val="Prrafodelista"/>
        <w:numPr>
          <w:ilvl w:val="0"/>
          <w:numId w:val="3"/>
        </w:numPr>
        <w:spacing w:before="40" w:after="40"/>
      </w:pPr>
      <w:r>
        <w:rPr>
          <w:sz w:val="18"/>
          <w:szCs w:val="18"/>
        </w:rPr>
        <w:t xml:space="preserve">Allen, R. G., Pereira, L. S., Raes, D., y Smith, M. (1998). </w:t>
      </w:r>
      <w:r w:rsidRPr="00985EF9">
        <w:rPr>
          <w:sz w:val="18"/>
          <w:szCs w:val="18"/>
          <w:lang w:val="en-US"/>
        </w:rPr>
        <w:t xml:space="preserve">Crop evapotranspiration: Guidelines for computing crop water requirements. </w:t>
      </w:r>
      <w:r>
        <w:rPr>
          <w:sz w:val="18"/>
          <w:szCs w:val="18"/>
        </w:rPr>
        <w:t xml:space="preserve">FAO </w:t>
      </w:r>
      <w:proofErr w:type="spellStart"/>
      <w:r>
        <w:rPr>
          <w:sz w:val="18"/>
          <w:szCs w:val="18"/>
        </w:rPr>
        <w:t>Irrigation</w:t>
      </w:r>
      <w:proofErr w:type="spellEnd"/>
      <w:r>
        <w:rPr>
          <w:sz w:val="18"/>
          <w:szCs w:val="18"/>
        </w:rPr>
        <w:t xml:space="preserve"> and </w:t>
      </w:r>
      <w:proofErr w:type="spellStart"/>
      <w:r>
        <w:rPr>
          <w:sz w:val="18"/>
          <w:szCs w:val="18"/>
        </w:rPr>
        <w:t>Drainage</w:t>
      </w:r>
      <w:proofErr w:type="spellEnd"/>
      <w:r>
        <w:rPr>
          <w:sz w:val="18"/>
          <w:szCs w:val="18"/>
        </w:rPr>
        <w:t xml:space="preserve"> Paper 56. Roma: FAO.</w:t>
      </w:r>
    </w:p>
    <w:p w14:paraId="4F2AD1F6" w14:textId="77777777" w:rsidR="00F1221C" w:rsidRDefault="00000000">
      <w:pPr>
        <w:pStyle w:val="Prrafodelista"/>
        <w:numPr>
          <w:ilvl w:val="0"/>
          <w:numId w:val="3"/>
        </w:numPr>
        <w:spacing w:before="40" w:after="40"/>
      </w:pPr>
      <w:proofErr w:type="spellStart"/>
      <w:r w:rsidRPr="00985EF9">
        <w:rPr>
          <w:sz w:val="18"/>
          <w:szCs w:val="18"/>
          <w:lang w:val="en-US"/>
        </w:rPr>
        <w:t>Batini</w:t>
      </w:r>
      <w:proofErr w:type="spellEnd"/>
      <w:r w:rsidRPr="00985EF9">
        <w:rPr>
          <w:sz w:val="18"/>
          <w:szCs w:val="18"/>
          <w:lang w:val="en-US"/>
        </w:rPr>
        <w:t xml:space="preserve">, C. y Scannapieco, M. (2016). Data and Information Quality: Dimensions, Principles and Techniques. </w:t>
      </w:r>
      <w:r>
        <w:rPr>
          <w:sz w:val="18"/>
          <w:szCs w:val="18"/>
        </w:rPr>
        <w:t>Springer International Publishing.</w:t>
      </w:r>
    </w:p>
    <w:p w14:paraId="38C5B25E" w14:textId="77777777" w:rsidR="00F1221C" w:rsidRPr="00985EF9" w:rsidRDefault="00000000">
      <w:pPr>
        <w:pStyle w:val="Prrafodelista"/>
        <w:numPr>
          <w:ilvl w:val="0"/>
          <w:numId w:val="3"/>
        </w:numPr>
        <w:spacing w:before="40" w:after="40"/>
        <w:rPr>
          <w:lang w:val="en-US"/>
        </w:rPr>
      </w:pPr>
      <w:r>
        <w:rPr>
          <w:sz w:val="18"/>
          <w:szCs w:val="18"/>
        </w:rPr>
        <w:t xml:space="preserve">Blank, S. y Dorf, B. (2012). </w:t>
      </w:r>
      <w:r w:rsidRPr="00985EF9">
        <w:rPr>
          <w:sz w:val="18"/>
          <w:szCs w:val="18"/>
          <w:lang w:val="en-US"/>
        </w:rPr>
        <w:t>The Startup Owner’s Manual. K&amp;S Ranch Press.</w:t>
      </w:r>
    </w:p>
    <w:p w14:paraId="13589E7C" w14:textId="77777777" w:rsidR="00F1221C" w:rsidRDefault="00000000">
      <w:pPr>
        <w:pStyle w:val="Prrafodelista"/>
        <w:numPr>
          <w:ilvl w:val="0"/>
          <w:numId w:val="3"/>
        </w:numPr>
        <w:spacing w:before="40" w:after="40"/>
      </w:pPr>
      <w:proofErr w:type="spellStart"/>
      <w:r w:rsidRPr="00985EF9">
        <w:rPr>
          <w:sz w:val="18"/>
          <w:szCs w:val="18"/>
          <w:lang w:val="en-US"/>
        </w:rPr>
        <w:t>Breiman</w:t>
      </w:r>
      <w:proofErr w:type="spellEnd"/>
      <w:r w:rsidRPr="00985EF9">
        <w:rPr>
          <w:sz w:val="18"/>
          <w:szCs w:val="18"/>
          <w:lang w:val="en-US"/>
        </w:rPr>
        <w:t xml:space="preserve">, L. (2001). Statistical Modeling: The Two Cultures. </w:t>
      </w:r>
      <w:proofErr w:type="spellStart"/>
      <w:r>
        <w:rPr>
          <w:sz w:val="18"/>
          <w:szCs w:val="18"/>
        </w:rPr>
        <w:t>Statistical</w:t>
      </w:r>
      <w:proofErr w:type="spellEnd"/>
      <w:r>
        <w:rPr>
          <w:sz w:val="18"/>
          <w:szCs w:val="18"/>
        </w:rPr>
        <w:t xml:space="preserve"> </w:t>
      </w:r>
      <w:proofErr w:type="spellStart"/>
      <w:r>
        <w:rPr>
          <w:sz w:val="18"/>
          <w:szCs w:val="18"/>
        </w:rPr>
        <w:t>Science</w:t>
      </w:r>
      <w:proofErr w:type="spellEnd"/>
      <w:r>
        <w:rPr>
          <w:sz w:val="18"/>
          <w:szCs w:val="18"/>
        </w:rPr>
        <w:t>, 16(3), 199–231.</w:t>
      </w:r>
    </w:p>
    <w:p w14:paraId="49C4C8D2" w14:textId="77777777" w:rsidR="00F1221C" w:rsidRDefault="00000000">
      <w:pPr>
        <w:pStyle w:val="Prrafodelista"/>
        <w:numPr>
          <w:ilvl w:val="0"/>
          <w:numId w:val="3"/>
        </w:numPr>
        <w:spacing w:before="40" w:after="40"/>
      </w:pPr>
      <w:r w:rsidRPr="00985EF9">
        <w:rPr>
          <w:sz w:val="18"/>
          <w:szCs w:val="18"/>
          <w:lang w:val="en-US"/>
        </w:rPr>
        <w:t xml:space="preserve">Brown, P. D. et al. (2020). </w:t>
      </w:r>
      <w:proofErr w:type="gramStart"/>
      <w:r w:rsidRPr="00985EF9">
        <w:rPr>
          <w:sz w:val="18"/>
          <w:szCs w:val="18"/>
          <w:lang w:val="en-US"/>
        </w:rPr>
        <w:t>Uncertainty</w:t>
      </w:r>
      <w:proofErr w:type="gramEnd"/>
      <w:r w:rsidRPr="00985EF9">
        <w:rPr>
          <w:sz w:val="18"/>
          <w:szCs w:val="18"/>
          <w:lang w:val="en-US"/>
        </w:rPr>
        <w:t xml:space="preserve"> communication in agricultural decision support systems. </w:t>
      </w:r>
      <w:proofErr w:type="spellStart"/>
      <w:r>
        <w:rPr>
          <w:sz w:val="18"/>
          <w:szCs w:val="18"/>
        </w:rPr>
        <w:t>Computers</w:t>
      </w:r>
      <w:proofErr w:type="spellEnd"/>
      <w:r>
        <w:rPr>
          <w:sz w:val="18"/>
          <w:szCs w:val="18"/>
        </w:rPr>
        <w:t xml:space="preserve"> and </w:t>
      </w:r>
      <w:proofErr w:type="spellStart"/>
      <w:r>
        <w:rPr>
          <w:sz w:val="18"/>
          <w:szCs w:val="18"/>
        </w:rPr>
        <w:t>Electronics</w:t>
      </w:r>
      <w:proofErr w:type="spellEnd"/>
      <w:r>
        <w:rPr>
          <w:sz w:val="18"/>
          <w:szCs w:val="18"/>
        </w:rPr>
        <w:t xml:space="preserve"> in </w:t>
      </w:r>
      <w:proofErr w:type="spellStart"/>
      <w:r>
        <w:rPr>
          <w:sz w:val="18"/>
          <w:szCs w:val="18"/>
        </w:rPr>
        <w:t>Agriculture</w:t>
      </w:r>
      <w:proofErr w:type="spellEnd"/>
      <w:r>
        <w:rPr>
          <w:sz w:val="18"/>
          <w:szCs w:val="18"/>
        </w:rPr>
        <w:t>, 172, 105319.</w:t>
      </w:r>
    </w:p>
    <w:p w14:paraId="1D590EF6" w14:textId="77777777" w:rsidR="00F1221C" w:rsidRDefault="00000000">
      <w:pPr>
        <w:pStyle w:val="Prrafodelista"/>
        <w:numPr>
          <w:ilvl w:val="0"/>
          <w:numId w:val="3"/>
        </w:numPr>
        <w:spacing w:before="40" w:after="40"/>
      </w:pPr>
      <w:r w:rsidRPr="00985EF9">
        <w:rPr>
          <w:sz w:val="18"/>
          <w:szCs w:val="18"/>
          <w:lang w:val="en-US"/>
        </w:rPr>
        <w:t xml:space="preserve">Cairo, A. (2012). The Functional Art: An Introduction to Information Graphics and Visualization. </w:t>
      </w:r>
      <w:r>
        <w:rPr>
          <w:sz w:val="18"/>
          <w:szCs w:val="18"/>
        </w:rPr>
        <w:t xml:space="preserve">New </w:t>
      </w:r>
      <w:proofErr w:type="spellStart"/>
      <w:r>
        <w:rPr>
          <w:sz w:val="18"/>
          <w:szCs w:val="18"/>
        </w:rPr>
        <w:t>Riders</w:t>
      </w:r>
      <w:proofErr w:type="spellEnd"/>
      <w:r>
        <w:rPr>
          <w:sz w:val="18"/>
          <w:szCs w:val="18"/>
        </w:rPr>
        <w:t>.</w:t>
      </w:r>
    </w:p>
    <w:p w14:paraId="7C9FB1B4" w14:textId="77777777" w:rsidR="00F1221C" w:rsidRPr="00985EF9" w:rsidRDefault="00000000">
      <w:pPr>
        <w:pStyle w:val="Prrafodelista"/>
        <w:numPr>
          <w:ilvl w:val="0"/>
          <w:numId w:val="3"/>
        </w:numPr>
        <w:spacing w:before="40" w:after="40"/>
        <w:rPr>
          <w:lang w:val="en-US"/>
        </w:rPr>
      </w:pPr>
      <w:r>
        <w:rPr>
          <w:sz w:val="18"/>
          <w:szCs w:val="18"/>
        </w:rPr>
        <w:t xml:space="preserve">Chandola, V., Banerjee, A. y Kumar, V. (2009). </w:t>
      </w:r>
      <w:r w:rsidRPr="00985EF9">
        <w:rPr>
          <w:sz w:val="18"/>
          <w:szCs w:val="18"/>
          <w:lang w:val="en-US"/>
        </w:rPr>
        <w:t>Anomaly detection: A survey. ACM Computing Surveys, 41(3), 1–58.</w:t>
      </w:r>
    </w:p>
    <w:p w14:paraId="15714B64" w14:textId="77777777" w:rsidR="00F1221C" w:rsidRDefault="00000000">
      <w:pPr>
        <w:pStyle w:val="Prrafodelista"/>
        <w:numPr>
          <w:ilvl w:val="0"/>
          <w:numId w:val="3"/>
        </w:numPr>
        <w:spacing w:before="40" w:after="40"/>
      </w:pPr>
      <w:r>
        <w:rPr>
          <w:sz w:val="18"/>
          <w:szCs w:val="18"/>
        </w:rPr>
        <w:t>CIMMYT (2021). Coeficientes de cultivo para trigo, maíz y soya en el Valle del Yaqui. Centro Internacional de Mejoramiento de Maíz y Trigo.</w:t>
      </w:r>
    </w:p>
    <w:p w14:paraId="3665FEB1" w14:textId="77777777" w:rsidR="00F1221C" w:rsidRDefault="00000000">
      <w:pPr>
        <w:pStyle w:val="Prrafodelista"/>
        <w:numPr>
          <w:ilvl w:val="0"/>
          <w:numId w:val="3"/>
        </w:numPr>
        <w:spacing w:before="40" w:after="40"/>
      </w:pPr>
      <w:r w:rsidRPr="00985EF9">
        <w:rPr>
          <w:sz w:val="18"/>
          <w:szCs w:val="18"/>
          <w:lang w:val="en-US"/>
        </w:rPr>
        <w:t xml:space="preserve">Cleveland, W. S. y McGill, R. (1984). Graphical perception: Theory, experimentation, and application to the development of graphical methods. </w:t>
      </w:r>
      <w:proofErr w:type="spellStart"/>
      <w:r>
        <w:rPr>
          <w:sz w:val="18"/>
          <w:szCs w:val="18"/>
        </w:rPr>
        <w:t>Journal</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the</w:t>
      </w:r>
      <w:proofErr w:type="spellEnd"/>
      <w:r>
        <w:rPr>
          <w:sz w:val="18"/>
          <w:szCs w:val="18"/>
        </w:rPr>
        <w:t xml:space="preserve"> American </w:t>
      </w:r>
      <w:proofErr w:type="spellStart"/>
      <w:r>
        <w:rPr>
          <w:sz w:val="18"/>
          <w:szCs w:val="18"/>
        </w:rPr>
        <w:t>Statistical</w:t>
      </w:r>
      <w:proofErr w:type="spellEnd"/>
      <w:r>
        <w:rPr>
          <w:sz w:val="18"/>
          <w:szCs w:val="18"/>
        </w:rPr>
        <w:t xml:space="preserve"> </w:t>
      </w:r>
      <w:proofErr w:type="spellStart"/>
      <w:r>
        <w:rPr>
          <w:sz w:val="18"/>
          <w:szCs w:val="18"/>
        </w:rPr>
        <w:t>Association</w:t>
      </w:r>
      <w:proofErr w:type="spellEnd"/>
      <w:r>
        <w:rPr>
          <w:sz w:val="18"/>
          <w:szCs w:val="18"/>
        </w:rPr>
        <w:t>, 79(387), 531–554.</w:t>
      </w:r>
    </w:p>
    <w:p w14:paraId="01E88B18" w14:textId="77777777" w:rsidR="00F1221C" w:rsidRDefault="00000000">
      <w:pPr>
        <w:pStyle w:val="Prrafodelista"/>
        <w:numPr>
          <w:ilvl w:val="0"/>
          <w:numId w:val="3"/>
        </w:numPr>
        <w:spacing w:before="40" w:after="40"/>
      </w:pPr>
      <w:r>
        <w:rPr>
          <w:sz w:val="18"/>
          <w:szCs w:val="18"/>
        </w:rPr>
        <w:t>CONAGUA (2023). Estadísticas del Agua en México, edición 2023. Comisión Nacional del Agua, Secretaría de Medio Ambiente y Recursos Naturales.</w:t>
      </w:r>
    </w:p>
    <w:p w14:paraId="512CD370" w14:textId="77777777" w:rsidR="00F1221C" w:rsidRDefault="00000000">
      <w:pPr>
        <w:pStyle w:val="Prrafodelista"/>
        <w:numPr>
          <w:ilvl w:val="0"/>
          <w:numId w:val="3"/>
        </w:numPr>
        <w:spacing w:before="40" w:after="40"/>
      </w:pPr>
      <w:proofErr w:type="spellStart"/>
      <w:r w:rsidRPr="00985EF9">
        <w:rPr>
          <w:sz w:val="18"/>
          <w:szCs w:val="18"/>
          <w:lang w:val="en-US"/>
        </w:rPr>
        <w:t>Diakopoulos</w:t>
      </w:r>
      <w:proofErr w:type="spellEnd"/>
      <w:r w:rsidRPr="00985EF9">
        <w:rPr>
          <w:sz w:val="18"/>
          <w:szCs w:val="18"/>
          <w:lang w:val="en-US"/>
        </w:rPr>
        <w:t xml:space="preserve">, N. (2016). Accountability in algorithmic decision-making. </w:t>
      </w:r>
      <w:proofErr w:type="spellStart"/>
      <w:r>
        <w:rPr>
          <w:sz w:val="18"/>
          <w:szCs w:val="18"/>
        </w:rPr>
        <w:t>Communications</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the</w:t>
      </w:r>
      <w:proofErr w:type="spellEnd"/>
      <w:r>
        <w:rPr>
          <w:sz w:val="18"/>
          <w:szCs w:val="18"/>
        </w:rPr>
        <w:t xml:space="preserve"> ACM, 59(2), 56–62.</w:t>
      </w:r>
    </w:p>
    <w:p w14:paraId="3FB8409D" w14:textId="77777777" w:rsidR="00F1221C" w:rsidRDefault="00000000">
      <w:pPr>
        <w:pStyle w:val="Prrafodelista"/>
        <w:numPr>
          <w:ilvl w:val="0"/>
          <w:numId w:val="3"/>
        </w:numPr>
        <w:spacing w:before="40" w:after="40"/>
      </w:pPr>
      <w:r w:rsidRPr="00985EF9">
        <w:rPr>
          <w:sz w:val="18"/>
          <w:szCs w:val="18"/>
          <w:lang w:val="en-US"/>
        </w:rPr>
        <w:t xml:space="preserve">Few, S. (2013). Information Dashboard Design: Displaying Data for At-a-Glance Monitoring (2nd ed.). </w:t>
      </w:r>
      <w:proofErr w:type="spellStart"/>
      <w:r>
        <w:rPr>
          <w:sz w:val="18"/>
          <w:szCs w:val="18"/>
        </w:rPr>
        <w:t>Analytics</w:t>
      </w:r>
      <w:proofErr w:type="spellEnd"/>
      <w:r>
        <w:rPr>
          <w:sz w:val="18"/>
          <w:szCs w:val="18"/>
        </w:rPr>
        <w:t xml:space="preserve"> Press.</w:t>
      </w:r>
    </w:p>
    <w:p w14:paraId="1A93981C" w14:textId="77777777" w:rsidR="00F1221C" w:rsidRDefault="00000000">
      <w:pPr>
        <w:pStyle w:val="Prrafodelista"/>
        <w:numPr>
          <w:ilvl w:val="0"/>
          <w:numId w:val="3"/>
        </w:numPr>
        <w:spacing w:before="40" w:after="40"/>
      </w:pPr>
      <w:r w:rsidRPr="00985EF9">
        <w:rPr>
          <w:sz w:val="18"/>
          <w:szCs w:val="18"/>
          <w:lang w:val="en-US"/>
        </w:rPr>
        <w:t xml:space="preserve">Hosmer, D. W., </w:t>
      </w:r>
      <w:proofErr w:type="spellStart"/>
      <w:r w:rsidRPr="00985EF9">
        <w:rPr>
          <w:sz w:val="18"/>
          <w:szCs w:val="18"/>
          <w:lang w:val="en-US"/>
        </w:rPr>
        <w:t>Lemeshow</w:t>
      </w:r>
      <w:proofErr w:type="spellEnd"/>
      <w:r w:rsidRPr="00985EF9">
        <w:rPr>
          <w:sz w:val="18"/>
          <w:szCs w:val="18"/>
          <w:lang w:val="en-US"/>
        </w:rPr>
        <w:t xml:space="preserve">, S. y Sturdivant, R. X. (2013). Applied Logistic Regression (3rd ed.). </w:t>
      </w:r>
      <w:r>
        <w:rPr>
          <w:sz w:val="18"/>
          <w:szCs w:val="18"/>
        </w:rPr>
        <w:t>Wiley.</w:t>
      </w:r>
    </w:p>
    <w:p w14:paraId="2B3F322E" w14:textId="77777777" w:rsidR="00F1221C" w:rsidRDefault="00000000">
      <w:pPr>
        <w:pStyle w:val="Prrafodelista"/>
        <w:numPr>
          <w:ilvl w:val="0"/>
          <w:numId w:val="3"/>
        </w:numPr>
        <w:spacing w:before="40" w:after="40"/>
      </w:pPr>
      <w:r>
        <w:rPr>
          <w:sz w:val="18"/>
          <w:szCs w:val="18"/>
        </w:rPr>
        <w:t>IMTA (2022). Diagnóstico de adopción tecnológica en el Distrito de Riego 041. Instituto Mexicano de Tecnología del Agua.</w:t>
      </w:r>
    </w:p>
    <w:p w14:paraId="3274D78B" w14:textId="77777777" w:rsidR="00F1221C" w:rsidRDefault="00000000">
      <w:pPr>
        <w:pStyle w:val="Prrafodelista"/>
        <w:numPr>
          <w:ilvl w:val="0"/>
          <w:numId w:val="3"/>
        </w:numPr>
        <w:spacing w:before="40" w:after="40"/>
      </w:pPr>
      <w:r w:rsidRPr="00985EF9">
        <w:rPr>
          <w:sz w:val="18"/>
          <w:szCs w:val="18"/>
          <w:lang w:val="en-US"/>
        </w:rPr>
        <w:t xml:space="preserve">KPMG (2024). Venture Pulse Q1 2024: Global Analysis of Venture Funding. </w:t>
      </w:r>
      <w:r>
        <w:rPr>
          <w:sz w:val="18"/>
          <w:szCs w:val="18"/>
        </w:rPr>
        <w:t>KPMG International.</w:t>
      </w:r>
    </w:p>
    <w:p w14:paraId="477DB840" w14:textId="77777777" w:rsidR="00F1221C" w:rsidRPr="00985EF9" w:rsidRDefault="00000000">
      <w:pPr>
        <w:pStyle w:val="Prrafodelista"/>
        <w:numPr>
          <w:ilvl w:val="0"/>
          <w:numId w:val="3"/>
        </w:numPr>
        <w:spacing w:before="40" w:after="40"/>
        <w:rPr>
          <w:lang w:val="en-US"/>
        </w:rPr>
      </w:pPr>
      <w:r w:rsidRPr="00985EF9">
        <w:rPr>
          <w:sz w:val="18"/>
          <w:szCs w:val="18"/>
          <w:lang w:val="en-US"/>
        </w:rPr>
        <w:t>Kroll, J. A. et al. (2017). Accountable algorithms. University of Pennsylvania Law Review, 165(3), 633–705.</w:t>
      </w:r>
    </w:p>
    <w:p w14:paraId="3D125767" w14:textId="77777777" w:rsidR="00F1221C" w:rsidRDefault="00000000">
      <w:pPr>
        <w:pStyle w:val="Prrafodelista"/>
        <w:numPr>
          <w:ilvl w:val="0"/>
          <w:numId w:val="3"/>
        </w:numPr>
        <w:spacing w:before="40" w:after="40"/>
      </w:pPr>
      <w:r w:rsidRPr="00985EF9">
        <w:rPr>
          <w:sz w:val="18"/>
          <w:szCs w:val="18"/>
          <w:lang w:val="en-US"/>
        </w:rPr>
        <w:t xml:space="preserve">Law, A. M. (2014). Simulation Modeling and Analysis (5th ed.). </w:t>
      </w:r>
      <w:r>
        <w:rPr>
          <w:sz w:val="18"/>
          <w:szCs w:val="18"/>
        </w:rPr>
        <w:t>McGraw-Hill.</w:t>
      </w:r>
    </w:p>
    <w:p w14:paraId="03AFD054" w14:textId="77777777" w:rsidR="00F1221C" w:rsidRPr="00985EF9" w:rsidRDefault="00000000">
      <w:pPr>
        <w:pStyle w:val="Prrafodelista"/>
        <w:numPr>
          <w:ilvl w:val="0"/>
          <w:numId w:val="3"/>
        </w:numPr>
        <w:spacing w:before="40" w:after="40"/>
        <w:rPr>
          <w:lang w:val="en-US"/>
        </w:rPr>
      </w:pPr>
      <w:r w:rsidRPr="00985EF9">
        <w:rPr>
          <w:sz w:val="18"/>
          <w:szCs w:val="18"/>
          <w:lang w:val="en-US"/>
        </w:rPr>
        <w:t>NIST (2023). NIST AI Risk Management Framework (AI RMF 1.0). National Institute of Standards and Technology.</w:t>
      </w:r>
    </w:p>
    <w:p w14:paraId="0AD7EC0D" w14:textId="77777777" w:rsidR="00F1221C" w:rsidRDefault="00000000">
      <w:pPr>
        <w:pStyle w:val="Prrafodelista"/>
        <w:numPr>
          <w:ilvl w:val="0"/>
          <w:numId w:val="3"/>
        </w:numPr>
        <w:spacing w:before="40" w:after="40"/>
      </w:pPr>
      <w:r w:rsidRPr="00985EF9">
        <w:rPr>
          <w:sz w:val="18"/>
          <w:szCs w:val="18"/>
          <w:lang w:val="en-US"/>
        </w:rPr>
        <w:t xml:space="preserve">OECD (2019). Recommendation of the Council on Artificial Intelligence. </w:t>
      </w:r>
      <w:r>
        <w:rPr>
          <w:sz w:val="18"/>
          <w:szCs w:val="18"/>
        </w:rPr>
        <w:t>OECD/LEGAL/0449.</w:t>
      </w:r>
    </w:p>
    <w:p w14:paraId="188777C8" w14:textId="77777777" w:rsidR="00F1221C" w:rsidRDefault="00000000">
      <w:pPr>
        <w:pStyle w:val="Prrafodelista"/>
        <w:numPr>
          <w:ilvl w:val="0"/>
          <w:numId w:val="3"/>
        </w:numPr>
        <w:spacing w:before="40" w:after="40"/>
      </w:pPr>
      <w:r w:rsidRPr="00985EF9">
        <w:rPr>
          <w:sz w:val="18"/>
          <w:szCs w:val="18"/>
          <w:lang w:val="en-US"/>
        </w:rPr>
        <w:t xml:space="preserve">Osterwalder, A. y Pigneur, Y. (2010). Business Model Generation. </w:t>
      </w:r>
      <w:r>
        <w:rPr>
          <w:sz w:val="18"/>
          <w:szCs w:val="18"/>
        </w:rPr>
        <w:t>Wiley.</w:t>
      </w:r>
    </w:p>
    <w:p w14:paraId="200AEAF5" w14:textId="77777777" w:rsidR="00F1221C" w:rsidRDefault="00000000">
      <w:pPr>
        <w:pStyle w:val="Prrafodelista"/>
        <w:numPr>
          <w:ilvl w:val="0"/>
          <w:numId w:val="3"/>
        </w:numPr>
        <w:spacing w:before="40" w:after="40"/>
      </w:pPr>
      <w:r w:rsidRPr="00985EF9">
        <w:rPr>
          <w:sz w:val="18"/>
          <w:szCs w:val="18"/>
          <w:lang w:val="en-US"/>
        </w:rPr>
        <w:t xml:space="preserve">Rogers, E. M. (2003). Diffusion of Innovations (5th ed.). </w:t>
      </w:r>
      <w:r>
        <w:rPr>
          <w:sz w:val="18"/>
          <w:szCs w:val="18"/>
        </w:rPr>
        <w:t>Free Press.</w:t>
      </w:r>
    </w:p>
    <w:p w14:paraId="5DE46E6D" w14:textId="77777777" w:rsidR="00F1221C" w:rsidRDefault="00000000">
      <w:pPr>
        <w:pStyle w:val="Prrafodelista"/>
        <w:numPr>
          <w:ilvl w:val="0"/>
          <w:numId w:val="3"/>
        </w:numPr>
        <w:spacing w:before="40" w:after="40"/>
      </w:pPr>
      <w:r w:rsidRPr="00985EF9">
        <w:rPr>
          <w:sz w:val="18"/>
          <w:szCs w:val="18"/>
          <w:lang w:val="en-US"/>
        </w:rPr>
        <w:t xml:space="preserve">Saltelli, A. et al. (2008). Global Sensitivity Analysis: The Primer. </w:t>
      </w:r>
      <w:r>
        <w:rPr>
          <w:sz w:val="18"/>
          <w:szCs w:val="18"/>
        </w:rPr>
        <w:t>Wiley.</w:t>
      </w:r>
    </w:p>
    <w:p w14:paraId="1F6D38FF" w14:textId="77777777" w:rsidR="00F1221C" w:rsidRDefault="00000000">
      <w:pPr>
        <w:pStyle w:val="Prrafodelista"/>
        <w:numPr>
          <w:ilvl w:val="0"/>
          <w:numId w:val="3"/>
        </w:numPr>
        <w:spacing w:before="40" w:after="40"/>
      </w:pPr>
      <w:r w:rsidRPr="00985EF9">
        <w:rPr>
          <w:sz w:val="18"/>
          <w:szCs w:val="18"/>
          <w:lang w:val="en-US"/>
        </w:rPr>
        <w:t xml:space="preserve">Sargent, R. G. (2013). Verification and validation of simulation models. </w:t>
      </w:r>
      <w:proofErr w:type="spellStart"/>
      <w:r>
        <w:rPr>
          <w:sz w:val="18"/>
          <w:szCs w:val="18"/>
        </w:rPr>
        <w:t>Journal</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Simulation</w:t>
      </w:r>
      <w:proofErr w:type="spellEnd"/>
      <w:r>
        <w:rPr>
          <w:sz w:val="18"/>
          <w:szCs w:val="18"/>
        </w:rPr>
        <w:t>, 7(1), 12–24.</w:t>
      </w:r>
    </w:p>
    <w:p w14:paraId="3C30499B" w14:textId="77777777" w:rsidR="00F1221C" w:rsidRDefault="00000000">
      <w:pPr>
        <w:pStyle w:val="Prrafodelista"/>
        <w:numPr>
          <w:ilvl w:val="0"/>
          <w:numId w:val="3"/>
        </w:numPr>
        <w:spacing w:before="40" w:after="40"/>
      </w:pPr>
      <w:r w:rsidRPr="00985EF9">
        <w:rPr>
          <w:sz w:val="18"/>
          <w:szCs w:val="18"/>
          <w:lang w:val="en-US"/>
        </w:rPr>
        <w:t xml:space="preserve">UNESCO (2021). Recommendation on the Ethics of Artificial Intelligence. </w:t>
      </w:r>
      <w:r>
        <w:rPr>
          <w:sz w:val="18"/>
          <w:szCs w:val="18"/>
        </w:rPr>
        <w:t>Paris: UNESCO.</w:t>
      </w:r>
    </w:p>
    <w:p w14:paraId="23849747" w14:textId="77777777" w:rsidR="00F1221C" w:rsidRDefault="00000000">
      <w:pPr>
        <w:pStyle w:val="Prrafodelista"/>
        <w:numPr>
          <w:ilvl w:val="0"/>
          <w:numId w:val="3"/>
        </w:numPr>
        <w:spacing w:before="40" w:after="40"/>
      </w:pPr>
      <w:r w:rsidRPr="00985EF9">
        <w:rPr>
          <w:sz w:val="18"/>
          <w:szCs w:val="18"/>
          <w:lang w:val="en-US"/>
        </w:rPr>
        <w:t xml:space="preserve">Vaswani, A. et al. (2017). Attention is all you need. Advances in Neural Information Processing Systems, 30. </w:t>
      </w:r>
      <w:r>
        <w:rPr>
          <w:sz w:val="18"/>
          <w:szCs w:val="18"/>
        </w:rPr>
        <w:t>[Citado en contexto de interpretabilidad de modelos complejos.]</w:t>
      </w:r>
    </w:p>
    <w:p w14:paraId="30AC3BB6" w14:textId="77777777" w:rsidR="00F1221C" w:rsidRDefault="00000000">
      <w:pPr>
        <w:pStyle w:val="Prrafodelista"/>
        <w:numPr>
          <w:ilvl w:val="0"/>
          <w:numId w:val="3"/>
        </w:numPr>
        <w:spacing w:before="40" w:after="40"/>
      </w:pPr>
      <w:r w:rsidRPr="00985EF9">
        <w:rPr>
          <w:sz w:val="18"/>
          <w:szCs w:val="18"/>
          <w:lang w:val="en-US"/>
        </w:rPr>
        <w:t xml:space="preserve">Ware, C. (2013). Information Visualization: Perception for Design (3rd ed.). </w:t>
      </w:r>
      <w:r>
        <w:rPr>
          <w:sz w:val="18"/>
          <w:szCs w:val="18"/>
        </w:rPr>
        <w:t>Morgan Kaufmann.</w:t>
      </w:r>
    </w:p>
    <w:p w14:paraId="5A7B8271" w14:textId="77777777" w:rsidR="00F1221C" w:rsidRPr="00985EF9" w:rsidRDefault="00000000">
      <w:pPr>
        <w:pStyle w:val="Prrafodelista"/>
        <w:numPr>
          <w:ilvl w:val="0"/>
          <w:numId w:val="3"/>
        </w:numPr>
        <w:spacing w:before="40" w:after="40"/>
        <w:rPr>
          <w:lang w:val="en-US"/>
        </w:rPr>
      </w:pPr>
      <w:r w:rsidRPr="00985EF9">
        <w:rPr>
          <w:sz w:val="18"/>
          <w:szCs w:val="18"/>
          <w:lang w:val="en-US"/>
        </w:rPr>
        <w:t>Wong, B. (2011). Color blindness. Nature Methods, 8(6), 441.</w:t>
      </w:r>
    </w:p>
    <w:sectPr w:rsidR="00F1221C" w:rsidRPr="00985EF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90647" w14:textId="77777777" w:rsidR="00F565A4" w:rsidRDefault="00F565A4">
      <w:r>
        <w:separator/>
      </w:r>
    </w:p>
  </w:endnote>
  <w:endnote w:type="continuationSeparator" w:id="0">
    <w:p w14:paraId="57B520F3" w14:textId="77777777" w:rsidR="00F565A4" w:rsidRDefault="00F56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F9BE9" w14:textId="77777777" w:rsidR="00F1221C" w:rsidRDefault="00000000">
    <w:pPr>
      <w:pBdr>
        <w:top w:val="single" w:sz="4" w:space="4" w:color="2C5D8A"/>
      </w:pBdr>
      <w:jc w:val="center"/>
    </w:pPr>
    <w:r>
      <w:rPr>
        <w:color w:val="4B5563"/>
        <w:sz w:val="18"/>
        <w:szCs w:val="18"/>
      </w:rPr>
      <w:t xml:space="preserve">Página </w:t>
    </w:r>
    <w:r>
      <w:rPr>
        <w:color w:val="4B5563"/>
        <w:sz w:val="18"/>
        <w:szCs w:val="18"/>
      </w:rPr>
      <w:fldChar w:fldCharType="begin"/>
    </w:r>
    <w:r>
      <w:rPr>
        <w:color w:val="4B5563"/>
        <w:sz w:val="18"/>
        <w:szCs w:val="18"/>
      </w:rPr>
      <w:instrText>PAGE</w:instrText>
    </w:r>
    <w:r>
      <w:rPr>
        <w:color w:val="4B5563"/>
        <w:sz w:val="18"/>
        <w:szCs w:val="18"/>
      </w:rPr>
      <w:fldChar w:fldCharType="separate"/>
    </w:r>
    <w:r w:rsidR="00985EF9">
      <w:rPr>
        <w:noProof/>
        <w:color w:val="4B5563"/>
        <w:sz w:val="18"/>
        <w:szCs w:val="18"/>
      </w:rPr>
      <w:t>1</w:t>
    </w:r>
    <w:r>
      <w:rPr>
        <w:color w:val="4B5563"/>
        <w:sz w:val="18"/>
        <w:szCs w:val="18"/>
      </w:rPr>
      <w:fldChar w:fldCharType="end"/>
    </w:r>
    <w:r>
      <w:rPr>
        <w:color w:val="4B5563"/>
        <w:sz w:val="18"/>
        <w:szCs w:val="18"/>
      </w:rPr>
      <w:t xml:space="preserve"> de </w:t>
    </w:r>
    <w:r>
      <w:rPr>
        <w:color w:val="4B5563"/>
        <w:sz w:val="18"/>
        <w:szCs w:val="18"/>
      </w:rPr>
      <w:fldChar w:fldCharType="begin"/>
    </w:r>
    <w:r>
      <w:rPr>
        <w:color w:val="4B5563"/>
        <w:sz w:val="18"/>
        <w:szCs w:val="18"/>
      </w:rPr>
      <w:instrText>NUMPAGES</w:instrText>
    </w:r>
    <w:r>
      <w:rPr>
        <w:color w:val="4B5563"/>
        <w:sz w:val="18"/>
        <w:szCs w:val="18"/>
      </w:rPr>
      <w:fldChar w:fldCharType="separate"/>
    </w:r>
    <w:r w:rsidR="00985EF9">
      <w:rPr>
        <w:noProof/>
        <w:color w:val="4B5563"/>
        <w:sz w:val="18"/>
        <w:szCs w:val="18"/>
      </w:rPr>
      <w:t>2</w:t>
    </w:r>
    <w:r>
      <w:rPr>
        <w:color w:val="4B556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7D169" w14:textId="77777777" w:rsidR="00F565A4" w:rsidRDefault="00F565A4">
      <w:r>
        <w:separator/>
      </w:r>
    </w:p>
  </w:footnote>
  <w:footnote w:type="continuationSeparator" w:id="0">
    <w:p w14:paraId="70E3B952" w14:textId="77777777" w:rsidR="00F565A4" w:rsidRDefault="00F56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C6C4D" w14:textId="77777777" w:rsidR="00F1221C" w:rsidRDefault="00000000">
    <w:pPr>
      <w:pBdr>
        <w:bottom w:val="single" w:sz="4" w:space="4" w:color="2C5D8A"/>
      </w:pBdr>
      <w:tabs>
        <w:tab w:val="right" w:pos="10080"/>
      </w:tabs>
    </w:pPr>
    <w:r>
      <w:rPr>
        <w:color w:val="4B5563"/>
        <w:sz w:val="18"/>
        <w:szCs w:val="18"/>
      </w:rPr>
      <w:t xml:space="preserve">MILPÍN </w:t>
    </w:r>
    <w:proofErr w:type="spellStart"/>
    <w:r>
      <w:rPr>
        <w:color w:val="4B5563"/>
        <w:sz w:val="18"/>
        <w:szCs w:val="18"/>
      </w:rPr>
      <w:t>AgTech</w:t>
    </w:r>
    <w:proofErr w:type="spellEnd"/>
    <w:r>
      <w:rPr>
        <w:color w:val="4B5563"/>
        <w:sz w:val="18"/>
        <w:szCs w:val="18"/>
      </w:rPr>
      <w:t xml:space="preserve"> — Plan de Negocios e Incidente Crítico</w:t>
    </w:r>
    <w:r>
      <w:rPr>
        <w:color w:val="4B5563"/>
        <w:sz w:val="18"/>
        <w:szCs w:val="18"/>
      </w:rPr>
      <w:tab/>
    </w:r>
    <w:proofErr w:type="gramStart"/>
    <w:r>
      <w:rPr>
        <w:color w:val="4B5563"/>
        <w:sz w:val="18"/>
        <w:szCs w:val="18"/>
      </w:rPr>
      <w:t>Mayo</w:t>
    </w:r>
    <w:proofErr w:type="gramEnd"/>
    <w:r>
      <w:rPr>
        <w:color w:val="4B5563"/>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5C15"/>
    <w:multiLevelType w:val="multilevel"/>
    <w:tmpl w:val="DBB0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3243A"/>
    <w:multiLevelType w:val="hybridMultilevel"/>
    <w:tmpl w:val="017ADFC8"/>
    <w:lvl w:ilvl="0" w:tplc="BE0E9680">
      <w:start w:val="1"/>
      <w:numFmt w:val="decimal"/>
      <w:lvlText w:val="%1."/>
      <w:lvlJc w:val="left"/>
      <w:pPr>
        <w:ind w:left="720" w:hanging="360"/>
      </w:pPr>
    </w:lvl>
    <w:lvl w:ilvl="1" w:tplc="26DC360E">
      <w:numFmt w:val="decimal"/>
      <w:lvlText w:val=""/>
      <w:lvlJc w:val="left"/>
    </w:lvl>
    <w:lvl w:ilvl="2" w:tplc="3318A9FA">
      <w:numFmt w:val="decimal"/>
      <w:lvlText w:val=""/>
      <w:lvlJc w:val="left"/>
    </w:lvl>
    <w:lvl w:ilvl="3" w:tplc="561618EC">
      <w:numFmt w:val="decimal"/>
      <w:lvlText w:val=""/>
      <w:lvlJc w:val="left"/>
    </w:lvl>
    <w:lvl w:ilvl="4" w:tplc="6CDC9476">
      <w:numFmt w:val="decimal"/>
      <w:lvlText w:val=""/>
      <w:lvlJc w:val="left"/>
    </w:lvl>
    <w:lvl w:ilvl="5" w:tplc="E292B45A">
      <w:numFmt w:val="decimal"/>
      <w:lvlText w:val=""/>
      <w:lvlJc w:val="left"/>
    </w:lvl>
    <w:lvl w:ilvl="6" w:tplc="8B9C472E">
      <w:numFmt w:val="decimal"/>
      <w:lvlText w:val=""/>
      <w:lvlJc w:val="left"/>
    </w:lvl>
    <w:lvl w:ilvl="7" w:tplc="192CEDAC">
      <w:numFmt w:val="decimal"/>
      <w:lvlText w:val=""/>
      <w:lvlJc w:val="left"/>
    </w:lvl>
    <w:lvl w:ilvl="8" w:tplc="969410DA">
      <w:numFmt w:val="decimal"/>
      <w:lvlText w:val=""/>
      <w:lvlJc w:val="left"/>
    </w:lvl>
  </w:abstractNum>
  <w:abstractNum w:abstractNumId="2" w15:restartNumberingAfterBreak="0">
    <w:nsid w:val="39390C97"/>
    <w:multiLevelType w:val="hybridMultilevel"/>
    <w:tmpl w:val="4ECC62C2"/>
    <w:lvl w:ilvl="0" w:tplc="2780B08C">
      <w:start w:val="1"/>
      <w:numFmt w:val="bullet"/>
      <w:lvlText w:val="•"/>
      <w:lvlJc w:val="left"/>
      <w:pPr>
        <w:ind w:left="720" w:hanging="360"/>
      </w:pPr>
    </w:lvl>
    <w:lvl w:ilvl="1" w:tplc="6EE60A40">
      <w:numFmt w:val="decimal"/>
      <w:lvlText w:val=""/>
      <w:lvlJc w:val="left"/>
    </w:lvl>
    <w:lvl w:ilvl="2" w:tplc="8E165D36">
      <w:numFmt w:val="decimal"/>
      <w:lvlText w:val=""/>
      <w:lvlJc w:val="left"/>
    </w:lvl>
    <w:lvl w:ilvl="3" w:tplc="32E85244">
      <w:numFmt w:val="decimal"/>
      <w:lvlText w:val=""/>
      <w:lvlJc w:val="left"/>
    </w:lvl>
    <w:lvl w:ilvl="4" w:tplc="95A6769A">
      <w:numFmt w:val="decimal"/>
      <w:lvlText w:val=""/>
      <w:lvlJc w:val="left"/>
    </w:lvl>
    <w:lvl w:ilvl="5" w:tplc="6E866366">
      <w:numFmt w:val="decimal"/>
      <w:lvlText w:val=""/>
      <w:lvlJc w:val="left"/>
    </w:lvl>
    <w:lvl w:ilvl="6" w:tplc="D674BAD6">
      <w:numFmt w:val="decimal"/>
      <w:lvlText w:val=""/>
      <w:lvlJc w:val="left"/>
    </w:lvl>
    <w:lvl w:ilvl="7" w:tplc="2EBE7B30">
      <w:numFmt w:val="decimal"/>
      <w:lvlText w:val=""/>
      <w:lvlJc w:val="left"/>
    </w:lvl>
    <w:lvl w:ilvl="8" w:tplc="4E30F900">
      <w:numFmt w:val="decimal"/>
      <w:lvlText w:val=""/>
      <w:lvlJc w:val="left"/>
    </w:lvl>
  </w:abstractNum>
  <w:abstractNum w:abstractNumId="3" w15:restartNumberingAfterBreak="0">
    <w:nsid w:val="3C246F44"/>
    <w:multiLevelType w:val="multilevel"/>
    <w:tmpl w:val="8806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A73A8"/>
    <w:multiLevelType w:val="multilevel"/>
    <w:tmpl w:val="AE0C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D240D7"/>
    <w:multiLevelType w:val="hybridMultilevel"/>
    <w:tmpl w:val="B9F47608"/>
    <w:lvl w:ilvl="0" w:tplc="A44C7192">
      <w:start w:val="1"/>
      <w:numFmt w:val="bullet"/>
      <w:lvlText w:val="●"/>
      <w:lvlJc w:val="left"/>
      <w:pPr>
        <w:ind w:left="720" w:hanging="360"/>
      </w:pPr>
    </w:lvl>
    <w:lvl w:ilvl="1" w:tplc="48AC6B38">
      <w:start w:val="1"/>
      <w:numFmt w:val="bullet"/>
      <w:lvlText w:val="○"/>
      <w:lvlJc w:val="left"/>
      <w:pPr>
        <w:ind w:left="1440" w:hanging="360"/>
      </w:pPr>
    </w:lvl>
    <w:lvl w:ilvl="2" w:tplc="A1523F6A">
      <w:start w:val="1"/>
      <w:numFmt w:val="bullet"/>
      <w:lvlText w:val="■"/>
      <w:lvlJc w:val="left"/>
      <w:pPr>
        <w:ind w:left="2160" w:hanging="360"/>
      </w:pPr>
    </w:lvl>
    <w:lvl w:ilvl="3" w:tplc="2C6C778E">
      <w:start w:val="1"/>
      <w:numFmt w:val="bullet"/>
      <w:lvlText w:val="●"/>
      <w:lvlJc w:val="left"/>
      <w:pPr>
        <w:ind w:left="2880" w:hanging="360"/>
      </w:pPr>
    </w:lvl>
    <w:lvl w:ilvl="4" w:tplc="F9724AA0">
      <w:start w:val="1"/>
      <w:numFmt w:val="bullet"/>
      <w:lvlText w:val="○"/>
      <w:lvlJc w:val="left"/>
      <w:pPr>
        <w:ind w:left="3600" w:hanging="360"/>
      </w:pPr>
    </w:lvl>
    <w:lvl w:ilvl="5" w:tplc="70A6EA64">
      <w:start w:val="1"/>
      <w:numFmt w:val="bullet"/>
      <w:lvlText w:val="■"/>
      <w:lvlJc w:val="left"/>
      <w:pPr>
        <w:ind w:left="4320" w:hanging="360"/>
      </w:pPr>
    </w:lvl>
    <w:lvl w:ilvl="6" w:tplc="A1AA6DC4">
      <w:start w:val="1"/>
      <w:numFmt w:val="bullet"/>
      <w:lvlText w:val="●"/>
      <w:lvlJc w:val="left"/>
      <w:pPr>
        <w:ind w:left="5040" w:hanging="360"/>
      </w:pPr>
    </w:lvl>
    <w:lvl w:ilvl="7" w:tplc="7DD23E22">
      <w:start w:val="1"/>
      <w:numFmt w:val="bullet"/>
      <w:lvlText w:val="●"/>
      <w:lvlJc w:val="left"/>
      <w:pPr>
        <w:ind w:left="5760" w:hanging="360"/>
      </w:pPr>
    </w:lvl>
    <w:lvl w:ilvl="8" w:tplc="F5E4E07E">
      <w:start w:val="1"/>
      <w:numFmt w:val="bullet"/>
      <w:lvlText w:val="●"/>
      <w:lvlJc w:val="left"/>
      <w:pPr>
        <w:ind w:left="6480" w:hanging="360"/>
      </w:pPr>
    </w:lvl>
  </w:abstractNum>
  <w:abstractNum w:abstractNumId="6" w15:restartNumberingAfterBreak="0">
    <w:nsid w:val="7A5847D7"/>
    <w:multiLevelType w:val="multilevel"/>
    <w:tmpl w:val="975C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14439">
    <w:abstractNumId w:val="5"/>
    <w:lvlOverride w:ilvl="0">
      <w:startOverride w:val="1"/>
    </w:lvlOverride>
  </w:num>
  <w:num w:numId="2" w16cid:durableId="831681704">
    <w:abstractNumId w:val="2"/>
    <w:lvlOverride w:ilvl="0">
      <w:startOverride w:val="1"/>
    </w:lvlOverride>
  </w:num>
  <w:num w:numId="3" w16cid:durableId="46225341">
    <w:abstractNumId w:val="1"/>
    <w:lvlOverride w:ilvl="0">
      <w:startOverride w:val="1"/>
    </w:lvlOverride>
  </w:num>
  <w:num w:numId="4" w16cid:durableId="1773625808">
    <w:abstractNumId w:val="0"/>
  </w:num>
  <w:num w:numId="5" w16cid:durableId="487288867">
    <w:abstractNumId w:val="4"/>
  </w:num>
  <w:num w:numId="6" w16cid:durableId="33234304">
    <w:abstractNumId w:val="3"/>
  </w:num>
  <w:num w:numId="7" w16cid:durableId="5329602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21C"/>
    <w:rsid w:val="007B00EA"/>
    <w:rsid w:val="00985EF9"/>
    <w:rsid w:val="00E408DC"/>
    <w:rsid w:val="00F1221C"/>
    <w:rsid w:val="00F565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7BA97"/>
  <w15:docId w15:val="{B0F9A79D-9D26-4487-B3E3-8F765F496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20"/>
      <w:outlineLvl w:val="0"/>
    </w:pPr>
    <w:rPr>
      <w:b/>
      <w:bCs/>
      <w:color w:val="1E3A5F"/>
      <w:sz w:val="32"/>
      <w:szCs w:val="32"/>
    </w:rPr>
  </w:style>
  <w:style w:type="paragraph" w:styleId="Ttulo2">
    <w:name w:val="heading 2"/>
    <w:uiPriority w:val="9"/>
    <w:unhideWhenUsed/>
    <w:qFormat/>
    <w:pPr>
      <w:spacing w:before="240" w:after="80"/>
      <w:outlineLvl w:val="1"/>
    </w:pPr>
    <w:rPr>
      <w:b/>
      <w:bCs/>
      <w:color w:val="2C5D8A"/>
      <w:sz w:val="26"/>
      <w:szCs w:val="26"/>
    </w:rPr>
  </w:style>
  <w:style w:type="paragraph" w:styleId="Ttulo3">
    <w:name w:val="heading 3"/>
    <w:uiPriority w:val="9"/>
    <w:unhideWhenUsed/>
    <w:qFormat/>
    <w:pPr>
      <w:spacing w:before="180" w:after="60"/>
      <w:outlineLvl w:val="2"/>
    </w:pPr>
    <w:rPr>
      <w:b/>
      <w:bCs/>
      <w:color w:val="1E3A5F"/>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85EF9"/>
    <w:pPr>
      <w:spacing w:after="100"/>
    </w:pPr>
  </w:style>
  <w:style w:type="paragraph" w:styleId="TDC2">
    <w:name w:val="toc 2"/>
    <w:basedOn w:val="Normal"/>
    <w:next w:val="Normal"/>
    <w:autoRedefine/>
    <w:uiPriority w:val="39"/>
    <w:unhideWhenUsed/>
    <w:rsid w:val="00985EF9"/>
    <w:pPr>
      <w:spacing w:after="100"/>
      <w:ind w:left="200"/>
    </w:pPr>
  </w:style>
  <w:style w:type="paragraph" w:styleId="TDC3">
    <w:name w:val="toc 3"/>
    <w:basedOn w:val="Normal"/>
    <w:next w:val="Normal"/>
    <w:autoRedefine/>
    <w:uiPriority w:val="39"/>
    <w:unhideWhenUsed/>
    <w:rsid w:val="00985EF9"/>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23</Pages>
  <Words>7590</Words>
  <Characters>42431</Characters>
  <Application>Microsoft Office Word</Application>
  <DocSecurity>0</DocSecurity>
  <Lines>986</Lines>
  <Paragraphs>769</Paragraphs>
  <ScaleCrop>false</ScaleCrop>
  <Company/>
  <LinksUpToDate>false</LinksUpToDate>
  <CharactersWithSpaces>49252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Alondra Danae Madrigal García</cp:lastModifiedBy>
  <cp:revision>2</cp:revision>
  <dcterms:created xsi:type="dcterms:W3CDTF">2026-05-20T21:47:00Z</dcterms:created>
  <dcterms:modified xsi:type="dcterms:W3CDTF">2026-05-26T18:28:00Z</dcterms:modified>
</cp:coreProperties>
</file>