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1238250" cy="1238250"/>
            <wp:effectExtent t="0" r="0" b="0" l="0"/>
            <wp:docPr id="1" name="logo_milpin" descr="Logo MILPÍN AgTech" title="Logo MIL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38250"/>
                    </a:xfrm>
                    <a:prstGeom prst="rect">
                      <a:avLst/>
                    </a:prstGeom>
                  </pic:spPr>
                </pic:pic>
              </a:graphicData>
            </a:graphic>
          </wp:inline>
        </w:drawing>
      </w:r>
    </w:p>
    <w:p>
      <w:pPr>
        <w:spacing w:after="60" w:before="0"/>
        <w:jc w:val="center"/>
      </w:pPr>
      <w:r>
        <w:rPr>
          <w:rFonts w:ascii="Arial" w:cs="Arial" w:eastAsia="Arial" w:hAnsi="Arial"/>
          <w:b/>
          <w:bCs/>
          <w:color w:val="1B5E20"/>
          <w:sz w:val="56"/>
          <w:szCs w:val="56"/>
        </w:rPr>
        <w:t xml:space="preserve">MILPÍN AgTech</w:t>
      </w:r>
    </w:p>
    <w:p>
      <w:pPr>
        <w:spacing w:after="120" w:before="0"/>
        <w:jc w:val="center"/>
      </w:pPr>
      <w:r>
        <w:rPr>
          <w:rFonts w:ascii="Arial" w:cs="Arial" w:eastAsia="Arial" w:hAnsi="Arial"/>
          <w:color w:val="2E7D32"/>
          <w:sz w:val="28"/>
          <w:szCs w:val="28"/>
        </w:rPr>
        <w:t xml:space="preserve">Sistema Inteligente de Gestión del Agua para el Campo</w:t>
      </w:r>
    </w:p>
    <w:p>
      <w:pPr>
        <w:spacing w:after="80" w:before="0"/>
        <w:jc w:val="center"/>
      </w:pPr>
      <w:r>
        <w:rPr>
          <w:rFonts w:ascii="Arial" w:cs="Arial" w:eastAsia="Arial" w:hAnsi="Arial"/>
          <w:color w:val="555555"/>
          <w:sz w:val="22"/>
          <w:szCs w:val="22"/>
        </w:rPr>
        <w:t xml:space="preserve">Valle del Yaqui, Sonora, México</w:t>
      </w:r>
    </w:p>
    <w:p>
      <w:pPr>
        <w:spacing w:after="400" w:before="0"/>
        <w:jc w:val="center"/>
      </w:pPr>
      <w:r>
        <w:rPr>
          <w:rFonts w:ascii="Arial" w:cs="Arial" w:eastAsia="Arial" w:hAnsi="Arial"/>
          <w:i/>
          <w:iCs/>
          <w:color w:val="555555"/>
          <w:sz w:val="20"/>
          <w:szCs w:val="20"/>
        </w:rPr>
        <w:t xml:space="preserve">Un peso de agua invertido hoy es el futuro del agua mañana.</w:t>
      </w:r>
    </w:p>
    <w:p>
      <w:pPr>
        <w:pBdr>
          <w:bottom w:val="single" w:color="2E7D32" w:sz="6" w:space="4"/>
        </w:pBdr>
        <w:spacing w:after="200" w:before="0"/>
        <w:jc w:val="center"/>
      </w:pPr>
      <w:r>
        <w:t xml:space="preserve"/>
      </w:r>
    </w:p>
    <w:p>
      <w:pPr>
        <w:spacing w:after="80" w:before="0"/>
        <w:jc w:val="center"/>
      </w:pPr>
      <w:r>
        <w:rPr>
          <w:rFonts w:ascii="Arial" w:cs="Arial" w:eastAsia="Arial" w:hAnsi="Arial"/>
          <w:b/>
          <w:bCs/>
          <w:color w:val="1B5E20"/>
          <w:sz w:val="22"/>
          <w:szCs w:val="22"/>
        </w:rPr>
        <w:t xml:space="preserve">Documento para el Público General</w:t>
      </w:r>
    </w:p>
    <w:p>
      <w:pPr>
        <w:spacing w:after="600" w:before="0"/>
        <w:jc w:val="center"/>
      </w:pPr>
      <w:r>
        <w:rPr>
          <w:rFonts w:ascii="Arial" w:cs="Arial" w:eastAsia="Arial" w:hAnsi="Arial"/>
          <w:color w:val="555555"/>
          <w:sz w:val="20"/>
          <w:szCs w:val="20"/>
        </w:rPr>
        <w:t xml:space="preserve">Mayo 2026</w:t>
      </w:r>
    </w:p>
    <w:p>
      <w:r>
        <w:br w:type="page"/>
      </w:r>
    </w:p>
    <w:p>
      <w:pPr>
        <w:sectPr>
          <w:headerReference w:type="default" r:id="rId7"/>
          <w:footerReference w:type="default" r:id="rId8"/>
          <w:pgSz w:w="12240" w:h="15840" w:orient="portrait"/>
          <w:pgMar w:top="1440" w:right="1440" w:bottom="1440" w:left="1440" w:header="708" w:footer="708" w:gutter="0"/>
          <w:pgBorders>
            <w:top w:val="single" w:color="2E7D32" w:sz="6" w:space="20"/>
            <w:left w:val="single" w:color="2E7D32" w:sz="6" w:space="20"/>
            <w:bottom w:val="single" w:color="2E7D32" w:sz="6" w:space="20"/>
            <w:right w:val="single" w:color="2E7D32" w:sz="6" w:space="20"/>
          </w:pgBorders>
          <w:pgNumType/>
          <w:docGrid w:linePitch="360"/>
        </w:sectPr>
      </w:pPr>
    </w:p>
    <w:p>
      <w:pPr>
        <w:pBdr>
          <w:bottom w:val="single" w:color="2E7D32" w:sz="4" w:space="4"/>
        </w:pBdr>
        <w:spacing w:after="140" w:before="400"/>
      </w:pPr>
      <w:r>
        <w:rPr>
          <w:rFonts w:ascii="Arial" w:cs="Arial" w:eastAsia="Arial" w:hAnsi="Arial"/>
          <w:b/>
          <w:bCs/>
          <w:color w:val="1B5E20"/>
          <w:sz w:val="30"/>
          <w:szCs w:val="30"/>
        </w:rPr>
        <w:t xml:space="preserve">Resumen Ejecutivo</w:t>
      </w:r>
    </w:p>
    <w:p>
      <w:pPr>
        <w:spacing w:after="120" w:before="60"/>
      </w:pPr>
      <w:r>
        <w:rPr>
          <w:rFonts w:ascii="Arial" w:cs="Arial" w:eastAsia="Arial" w:hAnsi="Arial"/>
          <w:b w:val="false"/>
          <w:bCs w:val="false"/>
          <w:i w:val="false"/>
          <w:iCs w:val="false"/>
          <w:color w:val="212121"/>
          <w:sz w:val="20"/>
          <w:szCs w:val="20"/>
        </w:rPr>
        <w:t xml:space="preserve">MILPÍN es un sistema digital de apoyo a decisiones agrícolas desarrollado para el Valle del Yaqui, Sonora. Combina un motor agronómico basado en el estándar FAO-56, datos climáticos en tiempo real de la NASA, análisis geoespacial por parcela y una interfaz de voz en español para hacer la tecnología accesible a agricultores de todos los perfiles.</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El sistema se encuentra en fase de prototipo funcional avanzado, con base de datos PostgreSQL operativa, 86 pruebas automatizadas, y todos los módulos core integrados. Los componentes principales desarrollados en esta etapa se resumen en la siguiente tabla: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Componente</w:t>
            </w:r>
          </w:p>
        </w:tc>
        <w:tc>
          <w:tcPr>
            <w:tcW w:type="dxa" w:w="24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Estado</w:t>
            </w:r>
          </w:p>
        </w:tc>
        <w:tc>
          <w:tcPr>
            <w:tcW w:type="dxa" w:w="276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Notas</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Backend FastAPI 2.0</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4 routers, 14 endpoints CRUD</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Base de datos PostgreSQL + PostGIS 3.6</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7 modelos ORM, geometría GIST</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Motor FAO-56 Penman-Monteith</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Fiel a Allen et al. 1998</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Proyección ETo (7 días)</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Ridge Regression sobre datos NASA</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Pipeline de voz (Whisper + Ollama)</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STT → NLU → TTS en español</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Mapa GIS interactivo (Leaflet + PostGIS)</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Esri Imagery + OpenTopoMap</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Clustering K-Means de parcelas</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scikit-learn 1.5, segmentación</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Suite de pruebas automatizadas</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86 tests (51 unitarios + 35 e2e)</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Dashboard BI por parcela (KPIs y consumo real)</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Conectado a API real. Gráficas consumo vs. meta</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Autenticación de usuarios</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Pendiente</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Fase MVP</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Integración con sensores de campo</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Pendiente</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Fase piloto con agricultores</w:t>
            </w:r>
          </w:p>
        </w:tc>
      </w:tr>
    </w:tbl>
    <w:p>
      <w:pPr>
        <w:spacing w:after="280" w:before="60"/>
        <w:jc w:val="center"/>
      </w:pPr>
      <w:r>
        <w:rPr>
          <w:rFonts w:ascii="Arial" w:cs="Arial" w:eastAsia="Arial" w:hAnsi="Arial"/>
          <w:i/>
          <w:iCs/>
          <w:color w:val="388E3C"/>
          <w:sz w:val="18"/>
          <w:szCs w:val="18"/>
        </w:rPr>
        <w:t xml:space="preserve">Cuadro 1: Resumen de componentes del sistema MILPÍN — Estado a Mayo 2026</w:t>
      </w:r>
    </w:p>
    <w:p>
      <w:pPr>
        <w:pBdr>
          <w:bottom w:val="single" w:color="2E7D32" w:sz="4" w:space="4"/>
        </w:pBdr>
        <w:spacing w:after="140" w:before="400"/>
      </w:pPr>
      <w:r>
        <w:rPr>
          <w:rFonts w:ascii="Arial" w:cs="Arial" w:eastAsia="Arial" w:hAnsi="Arial"/>
          <w:b/>
          <w:bCs/>
          <w:color w:val="1B5E20"/>
          <w:sz w:val="30"/>
          <w:szCs w:val="30"/>
        </w:rPr>
        <w:t xml:space="preserve">1. El Problema del Agua en el Valle del Yaqui</w:t>
      </w:r>
    </w:p>
    <w:p>
      <w:pPr>
        <w:spacing w:after="120" w:before="60"/>
      </w:pPr>
      <w:r>
        <w:rPr>
          <w:rFonts w:ascii="Arial" w:cs="Arial" w:eastAsia="Arial" w:hAnsi="Arial"/>
          <w:b w:val="false"/>
          <w:bCs w:val="false"/>
          <w:i w:val="false"/>
          <w:iCs w:val="false"/>
          <w:color w:val="212121"/>
          <w:sz w:val="20"/>
          <w:szCs w:val="20"/>
        </w:rPr>
        <w:t xml:space="preserve">El Valle del Yaqui, ubicado en el estado de Sonora, es uno de los graneros más importantes de México. Sus agricultores producen maíz, frijol, algodón y otros cultivos de alto valor en más de 225,000 hectáreas irrigadas por el Distrito de Riego 041 (DR-041). Pero hay un problema serio: el agua se está acabando.</w:t>
      </w:r>
    </w:p>
    <w:p>
      <w:pPr>
        <w:spacing w:after="80" w:before="80"/>
      </w:pPr>
      <w:r>
        <w:t xml:space="preserve"/>
      </w:r>
    </w:p>
    <w:p>
      <w:pPr>
        <w:spacing w:after="80" w:before="260"/>
      </w:pPr>
      <w:r>
        <w:rPr>
          <w:rFonts w:ascii="Arial" w:cs="Arial" w:eastAsia="Arial" w:hAnsi="Arial"/>
          <w:b/>
          <w:bCs/>
          <w:color w:val="2E7D32"/>
          <w:sz w:val="24"/>
          <w:szCs w:val="24"/>
        </w:rPr>
        <w:t xml:space="preserve">¿Cuánta agua se usa hoy?</w:t>
      </w:r>
    </w:p>
    <w:p>
      <w:pPr>
        <w:pStyle w:val="ListParagraph"/>
        <w:numPr>
          <w:ilvl w:val="0"/>
          <w:numId w:val="2"/>
        </w:numPr>
        <w:spacing w:after="40" w:before="40"/>
      </w:pPr>
      <w:r>
        <w:rPr>
          <w:rFonts w:ascii="Arial" w:cs="Arial" w:eastAsia="Arial" w:hAnsi="Arial"/>
          <w:color w:val="212121"/>
          <w:sz w:val="20"/>
          <w:szCs w:val="20"/>
        </w:rPr>
        <w:t xml:space="preserve">Un agricultor promedio del Valle del Yaqui aplica 8,000 metros cúbicos de agua por hectárea en cada ciclo de cultivo.</w:t>
      </w:r>
    </w:p>
    <w:p>
      <w:pPr>
        <w:pStyle w:val="ListParagraph"/>
        <w:numPr>
          <w:ilvl w:val="0"/>
          <w:numId w:val="2"/>
        </w:numPr>
        <w:spacing w:after="40" w:before="40"/>
      </w:pPr>
      <w:r>
        <w:rPr>
          <w:rFonts w:ascii="Arial" w:cs="Arial" w:eastAsia="Arial" w:hAnsi="Arial"/>
          <w:color w:val="212121"/>
          <w:sz w:val="20"/>
          <w:szCs w:val="20"/>
        </w:rPr>
        <w:t xml:space="preserve">Para ponerlo en perspectiva: eso equivale a llenar 8 albercas olímpicas por cada hectárea cultivada.</w:t>
      </w:r>
    </w:p>
    <w:p>
      <w:pPr>
        <w:pStyle w:val="ListParagraph"/>
        <w:numPr>
          <w:ilvl w:val="0"/>
          <w:numId w:val="2"/>
        </w:numPr>
        <w:spacing w:after="40" w:before="40"/>
      </w:pPr>
      <w:r>
        <w:rPr>
          <w:rFonts w:ascii="Arial" w:cs="Arial" w:eastAsia="Arial" w:hAnsi="Arial"/>
          <w:color w:val="212121"/>
          <w:sz w:val="20"/>
          <w:szCs w:val="20"/>
        </w:rPr>
        <w:t xml:space="preserve">Parte de esa agua se aplica cuando la planta no la necesita, o en cantidades mayores a las que el suelo puede absorber.</w:t>
      </w:r>
    </w:p>
    <w:p>
      <w:pPr>
        <w:pStyle w:val="ListParagraph"/>
        <w:numPr>
          <w:ilvl w:val="0"/>
          <w:numId w:val="2"/>
        </w:numPr>
        <w:spacing w:after="40" w:before="40"/>
      </w:pPr>
      <w:r>
        <w:rPr>
          <w:rFonts w:ascii="Arial" w:cs="Arial" w:eastAsia="Arial" w:hAnsi="Arial"/>
          <w:color w:val="212121"/>
          <w:sz w:val="20"/>
          <w:szCs w:val="20"/>
        </w:rPr>
        <w:t xml:space="preserve">El resultado: desperdicio de agua + gasto de energía innecesario para bombearla.</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El agua para riego en el Valle del Yaqui proviene de pozos profundos. Cada metro cúbico bombeado desde 80 metros de profundidad tiene un costo energético real. Con la tarifa eléctrica agrícola actual de la CFE (tarifa 9-CU), ese costo es aproximadamente $1.68 pesos mexicanos por metro cúbico.</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Cuando se aplican 2,000 metros cúbicos más de lo necesario por hectárea, el desperdicio económico es directo y medible. Además, el agua subterránea del Valle del Yaqui no es infinita. El abuso sostenido de los acuíferos pone en riesgo la viabilidad agrícola de toda la región para las próximas generaciones.</w:t>
      </w:r>
    </w:p>
    <w:p>
      <w:pPr>
        <w:pBdr>
          <w:bottom w:val="single" w:color="2E7D32" w:sz="4" w:space="4"/>
        </w:pBdr>
        <w:spacing w:after="140" w:before="400"/>
      </w:pPr>
      <w:r>
        <w:rPr>
          <w:rFonts w:ascii="Arial" w:cs="Arial" w:eastAsia="Arial" w:hAnsi="Arial"/>
          <w:b/>
          <w:bCs/>
          <w:color w:val="1B5E20"/>
          <w:sz w:val="30"/>
          <w:szCs w:val="30"/>
        </w:rPr>
        <w:t xml:space="preserve">2. ¿Qué es MILPÍN?</w:t>
      </w:r>
    </w:p>
    <w:p>
      <w:pPr>
        <w:spacing w:after="120" w:before="60"/>
      </w:pPr>
      <w:r>
        <w:rPr>
          <w:rFonts w:ascii="Arial" w:cs="Arial" w:eastAsia="Arial" w:hAnsi="Arial"/>
          <w:b w:val="false"/>
          <w:bCs w:val="false"/>
          <w:i w:val="false"/>
          <w:iCs w:val="false"/>
          <w:color w:val="212121"/>
          <w:sz w:val="20"/>
          <w:szCs w:val="20"/>
        </w:rPr>
        <w:t xml:space="preserve">MILPÍN es un sistema digital diseñado específicamente para ayudar a los agricultores del Valle del Yaqui a regar mejor, no menos. La idea central es simple: aplicar el agua que la planta necesita, cuando la necesita, ni más ni menos.</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El nombre MILPÍN combina 'milpa' (la parcela agrícola tradicional) con 'inteligente', reflejando el objetivo de fusionar el conocimiento tradicional del campo con la tecnología moderna.</w:t>
      </w:r>
    </w:p>
    <w:p>
      <w:pPr>
        <w:spacing w:after="80" w:before="80"/>
      </w:pPr>
      <w:r>
        <w:t xml:space="preserve"/>
      </w:r>
    </w:p>
    <w:p>
      <w:pPr>
        <w:pBdr>
          <w:top w:val="single" w:color="E8F5E9" w:sz="4" w:space="6"/>
          <w:left w:val="single" w:color="1B5E20" w:sz="12" w:space="10"/>
          <w:bottom w:val="single" w:color="E8F5E9" w:sz="4" w:space="6"/>
        </w:pBdr>
        <w:spacing w:after="120" w:before="120"/>
        <w:ind w:left="360" w:right="360"/>
      </w:pPr>
      <w:r>
        <w:rPr>
          <w:rFonts w:ascii="Arial" w:cs="Arial" w:eastAsia="Arial" w:hAnsi="Arial"/>
          <w:b/>
          <w:bCs/>
          <w:color w:val="1B5E20"/>
          <w:sz w:val="20"/>
          <w:szCs w:val="20"/>
        </w:rPr>
        <w:t xml:space="preserve">MILPÍN en una frase: </w:t>
      </w:r>
      <w:r>
        <w:rPr>
          <w:rFonts w:ascii="Arial" w:cs="Arial" w:eastAsia="Arial" w:hAnsi="Arial"/>
          <w:i/>
          <w:iCs/>
          <w:color w:val="212121"/>
          <w:sz w:val="20"/>
          <w:szCs w:val="20"/>
        </w:rPr>
        <w:t xml:space="preserve">Es como tener un agrónomo experto disponible las 24 horas del día, que analiza las condiciones del clima, del suelo y del cultivo de cada parcela, y te dice exactamente cuándo y cuánto regar.</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MILPÍN no reemplaza el juicio del agricultor. Al contrario, lo apoya con información precisa y recomendaciones fundamentadas en ciencia agronómica, para que cada decisión de riego sea más informada.</w:t>
      </w:r>
    </w:p>
    <w:p>
      <w:pPr>
        <w:pBdr>
          <w:bottom w:val="single" w:color="2E7D32" w:sz="4" w:space="4"/>
        </w:pBdr>
        <w:spacing w:after="140" w:before="400"/>
      </w:pPr>
      <w:r>
        <w:rPr>
          <w:rFonts w:ascii="Arial" w:cs="Arial" w:eastAsia="Arial" w:hAnsi="Arial"/>
          <w:b/>
          <w:bCs/>
          <w:color w:val="1B5E20"/>
          <w:sz w:val="30"/>
          <w:szCs w:val="30"/>
        </w:rPr>
        <w:t xml:space="preserve">3. La Meta: Ahorrar 25% del Agua</w:t>
      </w:r>
    </w:p>
    <w:p>
      <w:pPr>
        <w:spacing w:after="120" w:before="60"/>
      </w:pPr>
      <w:r>
        <w:rPr>
          <w:rFonts w:ascii="Arial" w:cs="Arial" w:eastAsia="Arial" w:hAnsi="Arial"/>
          <w:b w:val="false"/>
          <w:bCs w:val="false"/>
          <w:i w:val="false"/>
          <w:iCs w:val="false"/>
          <w:color w:val="212121"/>
          <w:sz w:val="20"/>
          <w:szCs w:val="20"/>
        </w:rPr>
        <w:t xml:space="preserve">El objetivo principal de MILPÍN es reducir el consumo de agua de riego de 8,000 m³ por hectárea por ciclo a 6,000 m³ por hectárea por ciclo. Eso representa un ahorro del 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Indicador</w:t>
            </w:r>
          </w:p>
        </w:tc>
        <w:tc>
          <w:tcPr>
            <w:tcW w:type="dxa" w:w="312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Valor Actual</w:t>
            </w:r>
          </w:p>
        </w:tc>
        <w:tc>
          <w:tcPr>
            <w:tcW w:type="dxa" w:w="312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Meta MILPÍN</w:t>
            </w:r>
          </w:p>
        </w:tc>
      </w:tr>
      <w:tr>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Consumo por ciclo</w:t>
            </w:r>
          </w:p>
        </w:tc>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8,000 m³/ha</w:t>
            </w:r>
          </w:p>
        </w:tc>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6,000 m³/ha</w:t>
            </w:r>
          </w:p>
        </w:tc>
      </w:tr>
      <w:tr>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Ahorro de agua por hectárea</w:t>
            </w:r>
          </w:p>
        </w:tc>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0 m³/ha</w:t>
            </w:r>
          </w:p>
        </w:tc>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2,000 m³/ha</w:t>
            </w:r>
          </w:p>
        </w:tc>
      </w:tr>
      <w:tr>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Ahorro económico estimado</w:t>
            </w:r>
          </w:p>
        </w:tc>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$0 MXN/ha</w:t>
            </w:r>
          </w:p>
        </w:tc>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$3,360 MXN/ha</w:t>
            </w:r>
          </w:p>
        </w:tc>
      </w:tr>
      <w:tr>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Tarifa base</w:t>
            </w:r>
          </w:p>
        </w:tc>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CFE 9-CU, 80 m profundidad</w:t>
            </w:r>
          </w:p>
        </w:tc>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Misma tarifa</w:t>
            </w:r>
          </w:p>
        </w:tc>
      </w:tr>
    </w:tbl>
    <w:p>
      <w:pPr>
        <w:spacing w:after="280" w:before="60"/>
        <w:jc w:val="center"/>
      </w:pPr>
      <w:r>
        <w:rPr>
          <w:rFonts w:ascii="Arial" w:cs="Arial" w:eastAsia="Arial" w:hAnsi="Arial"/>
          <w:i/>
          <w:iCs/>
          <w:color w:val="388E3C"/>
          <w:sz w:val="18"/>
          <w:szCs w:val="18"/>
        </w:rPr>
        <w:t xml:space="preserve">Cuadro 2: Indicadores de consumo y meta de ahorro hídrico</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Si un agricultor tiene 50 hectáreas de maíz y logra el objetivo de ahorro, estaría ahorrando 100,000 metros cúbicos de agua por ciclo, equivalentes a $168,000 pesos en costos de energía para bombeo. Multiplicado por los agricultores del Módulo 3 del DR-041, el impacto regional sería significativo.</w:t>
      </w:r>
    </w:p>
    <w:p>
      <w:pPr>
        <w:pBdr>
          <w:bottom w:val="single" w:color="2E7D32" w:sz="4" w:space="4"/>
        </w:pBdr>
        <w:spacing w:after="140" w:before="400"/>
      </w:pPr>
      <w:r>
        <w:rPr>
          <w:rFonts w:ascii="Arial" w:cs="Arial" w:eastAsia="Arial" w:hAnsi="Arial"/>
          <w:b/>
          <w:bCs/>
          <w:color w:val="1B5E20"/>
          <w:sz w:val="30"/>
          <w:szCs w:val="30"/>
        </w:rPr>
        <w:t xml:space="preserve">4. ¿Cómo Funciona MILPÍN?</w:t>
      </w:r>
    </w:p>
    <w:p>
      <w:pPr>
        <w:spacing w:after="120" w:before="60"/>
      </w:pPr>
      <w:r>
        <w:rPr>
          <w:rFonts w:ascii="Arial" w:cs="Arial" w:eastAsia="Arial" w:hAnsi="Arial"/>
          <w:b w:val="false"/>
          <w:bCs w:val="false"/>
          <w:i w:val="false"/>
          <w:iCs w:val="false"/>
          <w:color w:val="212121"/>
          <w:sz w:val="20"/>
          <w:szCs w:val="20"/>
        </w:rPr>
        <w:t xml:space="preserve">MILPÍN funciona como un sistema de cuatro capas que trabajan juntas: recibe información, la procesa con inteligencia agronómica, proyecta el futuro inmediato, y le presenta al agricultor una recomendación clara con su justificación.</w:t>
      </w:r>
    </w:p>
    <w:p>
      <w:pPr>
        <w:spacing w:after="80" w:before="80"/>
      </w:pPr>
      <w:r>
        <w:t xml:space="preserve"/>
      </w:r>
    </w:p>
    <w:p>
      <w:pPr>
        <w:spacing w:after="80" w:before="260"/>
      </w:pPr>
      <w:r>
        <w:rPr>
          <w:rFonts w:ascii="Arial" w:cs="Arial" w:eastAsia="Arial" w:hAnsi="Arial"/>
          <w:b/>
          <w:bCs/>
          <w:color w:val="2E7D32"/>
          <w:sz w:val="24"/>
          <w:szCs w:val="24"/>
        </w:rPr>
        <w:t xml:space="preserve">4.1 Lo que el Sistema Conoce de Tu Parcela</w:t>
      </w:r>
    </w:p>
    <w:p>
      <w:pPr>
        <w:spacing w:after="120" w:before="60"/>
      </w:pPr>
      <w:r>
        <w:rPr>
          <w:rFonts w:ascii="Arial" w:cs="Arial" w:eastAsia="Arial" w:hAnsi="Arial"/>
          <w:b w:val="false"/>
          <w:bCs w:val="false"/>
          <w:i w:val="false"/>
          <w:iCs w:val="false"/>
          <w:color w:val="212121"/>
          <w:sz w:val="20"/>
          <w:szCs w:val="20"/>
        </w:rPr>
        <w:t xml:space="preserve">Para cada parcela registrada, MILPÍN almacena información clave que afecta las decisiones de riego:</w:t>
      </w:r>
    </w:p>
    <w:p>
      <w:pPr>
        <w:pStyle w:val="ListParagraph"/>
        <w:numPr>
          <w:ilvl w:val="0"/>
          <w:numId w:val="2"/>
        </w:numPr>
        <w:spacing w:after="40" w:before="40"/>
      </w:pPr>
      <w:r>
        <w:rPr>
          <w:rFonts w:ascii="Arial" w:cs="Arial" w:eastAsia="Arial" w:hAnsi="Arial"/>
          <w:color w:val="212121"/>
          <w:sz w:val="20"/>
          <w:szCs w:val="20"/>
        </w:rPr>
        <w:t xml:space="preserve">El tipo de suelo: un suelo arcilloso retiene mucho más agua que uno arenoso.</w:t>
      </w:r>
    </w:p>
    <w:p>
      <w:pPr>
        <w:pStyle w:val="ListParagraph"/>
        <w:numPr>
          <w:ilvl w:val="0"/>
          <w:numId w:val="2"/>
        </w:numPr>
        <w:spacing w:after="40" w:before="40"/>
      </w:pPr>
      <w:r>
        <w:rPr>
          <w:rFonts w:ascii="Arial" w:cs="Arial" w:eastAsia="Arial" w:hAnsi="Arial"/>
          <w:color w:val="212121"/>
          <w:sz w:val="20"/>
          <w:szCs w:val="20"/>
        </w:rPr>
        <w:t xml:space="preserve">La profundidad de las raíces: las raíces de un maíz adulto llegan más profundo que las de una plántula; el sistema considera esto.</w:t>
      </w:r>
    </w:p>
    <w:p>
      <w:pPr>
        <w:pStyle w:val="ListParagraph"/>
        <w:numPr>
          <w:ilvl w:val="0"/>
          <w:numId w:val="2"/>
        </w:numPr>
        <w:spacing w:after="40" w:before="40"/>
      </w:pPr>
      <w:r>
        <w:rPr>
          <w:rFonts w:ascii="Arial" w:cs="Arial" w:eastAsia="Arial" w:hAnsi="Arial"/>
          <w:color w:val="212121"/>
          <w:sz w:val="20"/>
          <w:szCs w:val="20"/>
        </w:rPr>
        <w:t xml:space="preserve">La capacidad de campo: cuánta agua puede guardar el suelo sin que se escape.</w:t>
      </w:r>
    </w:p>
    <w:p>
      <w:pPr>
        <w:pStyle w:val="ListParagraph"/>
        <w:numPr>
          <w:ilvl w:val="0"/>
          <w:numId w:val="2"/>
        </w:numPr>
        <w:spacing w:after="40" w:before="40"/>
      </w:pPr>
      <w:r>
        <w:rPr>
          <w:rFonts w:ascii="Arial" w:cs="Arial" w:eastAsia="Arial" w:hAnsi="Arial"/>
          <w:color w:val="212121"/>
          <w:sz w:val="20"/>
          <w:szCs w:val="20"/>
        </w:rPr>
        <w:t xml:space="preserve">El punto de marchitez: el nivel mínimo de humedad antes de que la planta empiece a sufrir.</w:t>
      </w:r>
    </w:p>
    <w:p>
      <w:pPr>
        <w:pStyle w:val="ListParagraph"/>
        <w:numPr>
          <w:ilvl w:val="0"/>
          <w:numId w:val="2"/>
        </w:numPr>
        <w:spacing w:after="40" w:before="40"/>
      </w:pPr>
      <w:r>
        <w:rPr>
          <w:rFonts w:ascii="Arial" w:cs="Arial" w:eastAsia="Arial" w:hAnsi="Arial"/>
          <w:color w:val="212121"/>
          <w:sz w:val="20"/>
          <w:szCs w:val="20"/>
        </w:rPr>
        <w:t xml:space="preserve">El cultivo actual y cuántos días lleva creciendo.</w:t>
      </w:r>
    </w:p>
    <w:p>
      <w:pPr>
        <w:spacing w:after="80" w:before="80"/>
      </w:pPr>
      <w:r>
        <w:t xml:space="preserve"/>
      </w:r>
    </w:p>
    <w:p>
      <w:pPr>
        <w:spacing w:after="80" w:before="260"/>
      </w:pPr>
      <w:r>
        <w:rPr>
          <w:rFonts w:ascii="Arial" w:cs="Arial" w:eastAsia="Arial" w:hAnsi="Arial"/>
          <w:b/>
          <w:bCs/>
          <w:color w:val="2E7D32"/>
          <w:sz w:val="24"/>
          <w:szCs w:val="24"/>
        </w:rPr>
        <w:t xml:space="preserve">4.2 Los Datos Climáticos de la NASA</w:t>
      </w:r>
    </w:p>
    <w:p>
      <w:pPr>
        <w:spacing w:after="120" w:before="60"/>
      </w:pPr>
      <w:r>
        <w:rPr>
          <w:rFonts w:ascii="Arial" w:cs="Arial" w:eastAsia="Arial" w:hAnsi="Arial"/>
          <w:b w:val="false"/>
          <w:bCs w:val="false"/>
          <w:i w:val="false"/>
          <w:iCs w:val="false"/>
          <w:color w:val="212121"/>
          <w:sz w:val="20"/>
          <w:szCs w:val="20"/>
        </w:rPr>
        <w:t xml:space="preserve">MILPÍN descarga automáticamente datos climáticos diarios de la NASA (a través de la plataforma NASA POWER). Estos datos incluyen temperatura máxima y mínima, humedad del ambiente, velocidad del viento y radiación solar.</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Con esta información, el sistema calcula cuánta agua pierde el suelo y la planta cada día por evaporación y transpiración. En días calurosos con mucho viento y poca humedad (condiciones típicas del Valle del Yaqui en verano), este valor puede superar los 8 mm por día.</w:t>
      </w:r>
    </w:p>
    <w:p>
      <w:pPr>
        <w:spacing w:after="80" w:before="80"/>
      </w:pPr>
      <w:r>
        <w:t xml:space="preserve"/>
      </w:r>
    </w:p>
    <w:p>
      <w:pPr>
        <w:spacing w:after="80" w:before="260"/>
      </w:pPr>
      <w:r>
        <w:rPr>
          <w:rFonts w:ascii="Arial" w:cs="Arial" w:eastAsia="Arial" w:hAnsi="Arial"/>
          <w:b/>
          <w:bCs/>
          <w:color w:val="2E7D32"/>
          <w:sz w:val="24"/>
          <w:szCs w:val="24"/>
        </w:rPr>
        <w:t xml:space="preserve">4.3 La Ciencia Detrás: FAO-56 Penman-Monteith</w:t>
      </w:r>
    </w:p>
    <w:p>
      <w:pPr>
        <w:spacing w:after="120" w:before="60"/>
      </w:pPr>
      <w:r>
        <w:rPr>
          <w:rFonts w:ascii="Arial" w:cs="Arial" w:eastAsia="Arial" w:hAnsi="Arial"/>
          <w:b w:val="false"/>
          <w:bCs w:val="false"/>
          <w:i w:val="false"/>
          <w:iCs w:val="false"/>
          <w:color w:val="212121"/>
          <w:sz w:val="20"/>
          <w:szCs w:val="20"/>
        </w:rPr>
        <w:t xml:space="preserve">El núcleo de MILPÍN es el método FAO-56 Penman-Monteith, desarrollado por la Organización de las Naciones Unidas para la Alimentación y la Agricultura (FAO). Es el estándar mundial para calcular cuánta agua necesita un cultivo, implementado fielmente según Allen et al. (1998).</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Este método toma en cuenta las condiciones climáticas del día, el tipo de cultivo y su etapa de crecimiento, y las características del suelo. El sistema calcula este balance todos los días y, cuando la humedad del suelo baja por debajo de un umbral seguro, genera una recomendación con la cantidad exacta de agua que se debe aplicar.</w:t>
      </w:r>
    </w:p>
    <w:p>
      <w:pPr>
        <w:spacing w:after="80" w:before="80"/>
      </w:pPr>
      <w:r>
        <w:t xml:space="preserve"/>
      </w:r>
    </w:p>
    <w:p>
      <w:pPr>
        <w:spacing w:after="80" w:before="260"/>
      </w:pPr>
      <w:r>
        <w:rPr>
          <w:rFonts w:ascii="Arial" w:cs="Arial" w:eastAsia="Arial" w:hAnsi="Arial"/>
          <w:b/>
          <w:bCs/>
          <w:color w:val="2E7D32"/>
          <w:sz w:val="24"/>
          <w:szCs w:val="24"/>
        </w:rPr>
        <w:t xml:space="preserve">4.4 Proyección a 7 Días</w:t>
      </w:r>
    </w:p>
    <w:p>
      <w:pPr>
        <w:spacing w:after="120" w:before="60"/>
      </w:pPr>
      <w:r>
        <w:rPr>
          <w:rFonts w:ascii="Arial" w:cs="Arial" w:eastAsia="Arial" w:hAnsi="Arial"/>
          <w:b w:val="false"/>
          <w:bCs w:val="false"/>
          <w:i w:val="false"/>
          <w:iCs w:val="false"/>
          <w:color w:val="212121"/>
          <w:sz w:val="20"/>
          <w:szCs w:val="20"/>
        </w:rPr>
        <w:t xml:space="preserve">Una mejora reciente del sistema incorpora un modelo de proyección que estima la evapotranspiración de referencia (ETo) para los próximos 7 días usando Regresión Ridge sobre el historial climático. Esto permite al agricultor anticipar cuándo será necesario el próximo riego antes de que ocurra el déficit hídrico.</w:t>
      </w:r>
    </w:p>
    <w:p>
      <w:pPr>
        <w:spacing w:after="80" w:before="80"/>
      </w:pPr>
      <w:r>
        <w:t xml:space="preserve"/>
      </w:r>
    </w:p>
    <w:p>
      <w:pPr>
        <w:spacing w:after="80" w:before="260"/>
      </w:pPr>
      <w:r>
        <w:rPr>
          <w:rFonts w:ascii="Arial" w:cs="Arial" w:eastAsia="Arial" w:hAnsi="Arial"/>
          <w:b/>
          <w:bCs/>
          <w:color w:val="2E7D32"/>
          <w:sz w:val="24"/>
          <w:szCs w:val="24"/>
        </w:rPr>
        <w:t xml:space="preserve">4.5 Los Módulos de la Interfaz</w:t>
      </w:r>
    </w:p>
    <w:p>
      <w:pPr>
        <w:spacing w:after="120" w:before="60"/>
      </w:pPr>
      <w:r>
        <w:rPr>
          <w:rFonts w:ascii="Arial" w:cs="Arial" w:eastAsia="Arial" w:hAnsi="Arial"/>
          <w:b w:val="false"/>
          <w:bCs w:val="false"/>
          <w:i w:val="false"/>
          <w:iCs w:val="false"/>
          <w:color w:val="212121"/>
          <w:sz w:val="20"/>
          <w:szCs w:val="20"/>
        </w:rPr>
        <w:t xml:space="preserve">MILPÍN está organizado en pestañas (tabs) accesibles desde la barra superior de la interfaz. Cada tab agrupa una función específica del sistema, de modo que el agricultor navega directamente a lo que necesita sin verse abrumado por información irrelevante.</w:t>
      </w:r>
    </w:p>
    <w:p>
      <w:pPr>
        <w:spacing w:after="80" w:before="80"/>
      </w:pPr>
      <w:r>
        <w:t xml:space="preserve"/>
      </w:r>
    </w:p>
    <w:p>
      <w:pPr>
        <w:spacing w:after="60" w:before="200"/>
      </w:pPr>
      <w:r>
        <w:rPr>
          <w:rFonts w:ascii="Arial" w:cs="Arial" w:eastAsia="Arial" w:hAnsi="Arial"/>
          <w:b/>
          <w:bCs/>
          <w:color w:val="388E3C"/>
          <w:sz w:val="22"/>
          <w:szCs w:val="22"/>
        </w:rPr>
        <w:t xml:space="preserve">Tab Dashboard</w:t>
      </w:r>
    </w:p>
    <w:p>
      <w:pPr>
        <w:spacing w:after="120" w:before="60"/>
      </w:pPr>
      <w:r>
        <w:rPr>
          <w:rFonts w:ascii="Arial" w:cs="Arial" w:eastAsia="Arial" w:hAnsi="Arial"/>
          <w:b w:val="false"/>
          <w:bCs w:val="false"/>
          <w:i w:val="false"/>
          <w:iCs w:val="false"/>
          <w:color w:val="212121"/>
          <w:sz w:val="20"/>
          <w:szCs w:val="20"/>
        </w:rPr>
        <w:t xml:space="preserve">El Dashboard es la pantalla de inicio del sistema. Su objetivo es darle al agricultor una visión de conjunto del estado de todas sus parcelas en un solo vistazo, sin necesidad de entrar a cada parcela individualmente.</w:t>
      </w:r>
    </w:p>
    <w:p>
      <w:pPr>
        <w:spacing w:after="120" w:before="60"/>
      </w:pPr>
      <w:r>
        <w:rPr>
          <w:rFonts w:ascii="Arial" w:cs="Arial" w:eastAsia="Arial" w:hAnsi="Arial"/>
          <w:b w:val="false"/>
          <w:bCs w:val="false"/>
          <w:i w:val="false"/>
          <w:iCs w:val="false"/>
          <w:color w:val="212121"/>
          <w:sz w:val="20"/>
          <w:szCs w:val="20"/>
        </w:rPr>
        <w:t xml:space="preserve">Qué muestra:</w:t>
      </w:r>
    </w:p>
    <w:p>
      <w:pPr>
        <w:pStyle w:val="ListParagraph"/>
        <w:numPr>
          <w:ilvl w:val="0"/>
          <w:numId w:val="2"/>
        </w:numPr>
        <w:spacing w:after="40" w:before="40"/>
      </w:pPr>
      <w:r>
        <w:rPr>
          <w:rFonts w:ascii="Arial" w:cs="Arial" w:eastAsia="Arial" w:hAnsi="Arial"/>
          <w:color w:val="212121"/>
          <w:sz w:val="20"/>
          <w:szCs w:val="20"/>
        </w:rPr>
        <w:t xml:space="preserve">KPIs principales: consumo acumulado de agua en el ciclo actual (m³), meta de ahorro (6,000 m³/ha), ahorro logrado hasta hoy en m³ y en pesos MXN.</w:t>
      </w:r>
    </w:p>
    <w:p>
      <w:pPr>
        <w:pStyle w:val="ListParagraph"/>
        <w:numPr>
          <w:ilvl w:val="0"/>
          <w:numId w:val="2"/>
        </w:numPr>
        <w:spacing w:after="40" w:before="40"/>
      </w:pPr>
      <w:r>
        <w:rPr>
          <w:rFonts w:ascii="Arial" w:cs="Arial" w:eastAsia="Arial" w:hAnsi="Arial"/>
          <w:color w:val="212121"/>
          <w:sz w:val="20"/>
          <w:szCs w:val="20"/>
        </w:rPr>
        <w:t xml:space="preserve">Tabla resumen de todas las parcelas con estado de humedad, días desde el último riego y alerta si hay déficit crítico.</w:t>
      </w:r>
    </w:p>
    <w:p>
      <w:pPr>
        <w:pStyle w:val="ListParagraph"/>
        <w:numPr>
          <w:ilvl w:val="0"/>
          <w:numId w:val="2"/>
        </w:numPr>
        <w:spacing w:after="40" w:before="40"/>
      </w:pPr>
      <w:r>
        <w:rPr>
          <w:rFonts w:ascii="Arial" w:cs="Arial" w:eastAsia="Arial" w:hAnsi="Arial"/>
          <w:color w:val="212121"/>
          <w:sz w:val="20"/>
          <w:szCs w:val="20"/>
        </w:rPr>
        <w:t xml:space="preserve">Gráfica de consumo real vs. meta por parcela y por ciclo, conectada directamente a los datos reales de la API.</w:t>
      </w:r>
    </w:p>
    <w:p>
      <w:pPr>
        <w:pStyle w:val="ListParagraph"/>
        <w:numPr>
          <w:ilvl w:val="0"/>
          <w:numId w:val="2"/>
        </w:numPr>
        <w:spacing w:after="40" w:before="40"/>
      </w:pPr>
      <w:r>
        <w:rPr>
          <w:rFonts w:ascii="Arial" w:cs="Arial" w:eastAsia="Arial" w:hAnsi="Arial"/>
          <w:color w:val="212121"/>
          <w:sz w:val="20"/>
          <w:szCs w:val="20"/>
        </w:rPr>
        <w:t xml:space="preserve">Indicadores de actividad reciente: últimas recomendaciones generadas, feedback registrado por el agricultor.</w:t>
      </w:r>
    </w:p>
    <w:p>
      <w:pPr>
        <w:spacing w:after="120" w:before="60"/>
      </w:pPr>
      <w:r>
        <w:rPr>
          <w:rFonts w:ascii="Arial" w:cs="Arial" w:eastAsia="Arial" w:hAnsi="Arial"/>
          <w:b w:val="false"/>
          <w:bCs w:val="false"/>
          <w:i w:val="false"/>
          <w:iCs w:val="false"/>
          <w:color w:val="212121"/>
          <w:sz w:val="20"/>
          <w:szCs w:val="20"/>
        </w:rPr>
        <w:t xml:space="preserve">Qué problema resuelve: evita que el agricultor tenga que revisar cada parcela una por una para detectar cuál necesita atención urgente.</w:t>
      </w:r>
    </w:p>
    <w:p>
      <w:pPr>
        <w:spacing w:after="80" w:before="80"/>
      </w:pPr>
      <w:r>
        <w:t xml:space="preserve"/>
      </w:r>
    </w:p>
    <w:p>
      <w:pPr>
        <w:spacing w:after="60" w:before="200"/>
      </w:pPr>
      <w:r>
        <w:rPr>
          <w:rFonts w:ascii="Arial" w:cs="Arial" w:eastAsia="Arial" w:hAnsi="Arial"/>
          <w:b/>
          <w:bCs/>
          <w:color w:val="388E3C"/>
          <w:sz w:val="22"/>
          <w:szCs w:val="22"/>
        </w:rPr>
        <w:t xml:space="preserve">Tab Mapa</w:t>
      </w:r>
    </w:p>
    <w:p>
      <w:pPr>
        <w:spacing w:after="120" w:before="60"/>
      </w:pPr>
      <w:r>
        <w:rPr>
          <w:rFonts w:ascii="Arial" w:cs="Arial" w:eastAsia="Arial" w:hAnsi="Arial"/>
          <w:b w:val="false"/>
          <w:bCs w:val="false"/>
          <w:i w:val="false"/>
          <w:iCs w:val="false"/>
          <w:color w:val="212121"/>
          <w:sz w:val="20"/>
          <w:szCs w:val="20"/>
        </w:rPr>
        <w:t xml:space="preserve">El tab Mapa muestra un mapa interactivo con la ubicación real de todas las parcelas del usuario dentro del Módulo 3 del DR-041. Está construido con Leaflet.js sobre capas de imágenes satelitales de alta resolución (Esri World Imagery) y topografía (OpenTopoMap).</w:t>
      </w:r>
    </w:p>
    <w:p>
      <w:pPr>
        <w:spacing w:after="120" w:before="60"/>
      </w:pPr>
      <w:r>
        <w:rPr>
          <w:rFonts w:ascii="Arial" w:cs="Arial" w:eastAsia="Arial" w:hAnsi="Arial"/>
          <w:b w:val="false"/>
          <w:bCs w:val="false"/>
          <w:i w:val="false"/>
          <w:iCs w:val="false"/>
          <w:color w:val="212121"/>
          <w:sz w:val="20"/>
          <w:szCs w:val="20"/>
        </w:rPr>
        <w:t xml:space="preserve">Qué muestra:</w:t>
      </w:r>
    </w:p>
    <w:p>
      <w:pPr>
        <w:pStyle w:val="ListParagraph"/>
        <w:numPr>
          <w:ilvl w:val="0"/>
          <w:numId w:val="2"/>
        </w:numPr>
        <w:spacing w:after="40" w:before="40"/>
      </w:pPr>
      <w:r>
        <w:rPr>
          <w:rFonts w:ascii="Arial" w:cs="Arial" w:eastAsia="Arial" w:hAnsi="Arial"/>
          <w:color w:val="212121"/>
          <w:sz w:val="20"/>
          <w:szCs w:val="20"/>
        </w:rPr>
        <w:t xml:space="preserve">Polígonos de cada parcela dibujados con su geometría geoespacial real almacenada en PostGIS (GEOMETRY Polygon, sistema de referencia WGS84).</w:t>
      </w:r>
    </w:p>
    <w:p>
      <w:pPr>
        <w:pStyle w:val="ListParagraph"/>
        <w:numPr>
          <w:ilvl w:val="0"/>
          <w:numId w:val="2"/>
        </w:numPr>
        <w:spacing w:after="40" w:before="40"/>
      </w:pPr>
      <w:r>
        <w:rPr>
          <w:rFonts w:ascii="Arial" w:cs="Arial" w:eastAsia="Arial" w:hAnsi="Arial"/>
          <w:color w:val="212121"/>
          <w:sz w:val="20"/>
          <w:szCs w:val="20"/>
        </w:rPr>
        <w:t xml:space="preserve">Color del polígono según el estado hídrico: verde (humedad óptima), amarillo (déficit moderado), rojo (déficit crítico).</w:t>
      </w:r>
    </w:p>
    <w:p>
      <w:pPr>
        <w:pStyle w:val="ListParagraph"/>
        <w:numPr>
          <w:ilvl w:val="0"/>
          <w:numId w:val="2"/>
        </w:numPr>
        <w:spacing w:after="40" w:before="40"/>
      </w:pPr>
      <w:r>
        <w:rPr>
          <w:rFonts w:ascii="Arial" w:cs="Arial" w:eastAsia="Arial" w:hAnsi="Arial"/>
          <w:color w:val="212121"/>
          <w:sz w:val="20"/>
          <w:szCs w:val="20"/>
        </w:rPr>
        <w:t xml:space="preserve">Panel lateral al hacer clic en una parcela: nombre, cultivo actual, días de siembra (DAP), humedad estimada del suelo, última recomendación de riego.</w:t>
      </w:r>
    </w:p>
    <w:p>
      <w:pPr>
        <w:pStyle w:val="ListParagraph"/>
        <w:numPr>
          <w:ilvl w:val="0"/>
          <w:numId w:val="2"/>
        </w:numPr>
        <w:spacing w:after="40" w:before="40"/>
      </w:pPr>
      <w:r>
        <w:rPr>
          <w:rFonts w:ascii="Arial" w:cs="Arial" w:eastAsia="Arial" w:hAnsi="Arial"/>
          <w:color w:val="212121"/>
          <w:sz w:val="20"/>
          <w:szCs w:val="20"/>
        </w:rPr>
        <w:t xml:space="preserve">Opción de consultar historial de riegos de esa parcela directamente desde el mapa.</w:t>
      </w:r>
    </w:p>
    <w:p>
      <w:pPr>
        <w:spacing w:after="120" w:before="60"/>
      </w:pPr>
      <w:r>
        <w:rPr>
          <w:rFonts w:ascii="Arial" w:cs="Arial" w:eastAsia="Arial" w:hAnsi="Arial"/>
          <w:b w:val="false"/>
          <w:bCs w:val="false"/>
          <w:i w:val="false"/>
          <w:iCs w:val="false"/>
          <w:color w:val="212121"/>
          <w:sz w:val="20"/>
          <w:szCs w:val="20"/>
        </w:rPr>
        <w:t xml:space="preserve">Qué problema resuelve: el Valle del Yaqui tiene miles de parcelas dispersas en una superficie extensa. El mapa permite identificar de forma espacial qué zonas requieren riego, facilitando la planificación logística del día.</w:t>
      </w:r>
    </w:p>
    <w:p>
      <w:pPr>
        <w:spacing w:after="80" w:before="80"/>
      </w:pPr>
      <w:r>
        <w:t xml:space="preserve"/>
      </w:r>
    </w:p>
    <w:p>
      <w:pPr>
        <w:spacing w:after="60" w:before="200"/>
      </w:pPr>
      <w:r>
        <w:rPr>
          <w:rFonts w:ascii="Arial" w:cs="Arial" w:eastAsia="Arial" w:hAnsi="Arial"/>
          <w:b/>
          <w:bCs/>
          <w:color w:val="388E3C"/>
          <w:sz w:val="22"/>
          <w:szCs w:val="22"/>
        </w:rPr>
        <w:t xml:space="preserve">Tab Riego</w:t>
      </w:r>
    </w:p>
    <w:p>
      <w:pPr>
        <w:spacing w:after="120" w:before="60"/>
      </w:pPr>
      <w:r>
        <w:rPr>
          <w:rFonts w:ascii="Arial" w:cs="Arial" w:eastAsia="Arial" w:hAnsi="Arial"/>
          <w:b w:val="false"/>
          <w:bCs w:val="false"/>
          <w:i w:val="false"/>
          <w:iCs w:val="false"/>
          <w:color w:val="212121"/>
          <w:sz w:val="20"/>
          <w:szCs w:val="20"/>
        </w:rPr>
        <w:t xml:space="preserve">El tab Riego es el módulo operativo central del sistema. Aquí el agricultor consulta y gestiona las recomendaciones de riego parcela por parcela, revisa el balance hídrico detallado y registra los riegos que ha aplicado.</w:t>
      </w:r>
    </w:p>
    <w:p>
      <w:pPr>
        <w:spacing w:after="120" w:before="60"/>
      </w:pPr>
      <w:r>
        <w:rPr>
          <w:rFonts w:ascii="Arial" w:cs="Arial" w:eastAsia="Arial" w:hAnsi="Arial"/>
          <w:b w:val="false"/>
          <w:bCs w:val="false"/>
          <w:i w:val="false"/>
          <w:iCs w:val="false"/>
          <w:color w:val="212121"/>
          <w:sz w:val="20"/>
          <w:szCs w:val="20"/>
        </w:rPr>
        <w:t xml:space="preserve">Qué incluye:</w:t>
      </w:r>
    </w:p>
    <w:p>
      <w:pPr>
        <w:pStyle w:val="ListParagraph"/>
        <w:numPr>
          <w:ilvl w:val="0"/>
          <w:numId w:val="2"/>
        </w:numPr>
        <w:spacing w:after="40" w:before="40"/>
      </w:pPr>
      <w:r>
        <w:rPr>
          <w:rFonts w:ascii="Arial" w:cs="Arial" w:eastAsia="Arial" w:hAnsi="Arial"/>
          <w:color w:val="212121"/>
          <w:sz w:val="20"/>
          <w:szCs w:val="20"/>
        </w:rPr>
        <w:t xml:space="preserve">Selector de parcela con balance hídrico diario actualizado: humedad actual, capacidad de campo, punto de marchitez permanente y déficit acumulado.</w:t>
      </w:r>
    </w:p>
    <w:p>
      <w:pPr>
        <w:pStyle w:val="ListParagraph"/>
        <w:numPr>
          <w:ilvl w:val="0"/>
          <w:numId w:val="2"/>
        </w:numPr>
        <w:spacing w:after="40" w:before="40"/>
      </w:pPr>
      <w:r>
        <w:rPr>
          <w:rFonts w:ascii="Arial" w:cs="Arial" w:eastAsia="Arial" w:hAnsi="Arial"/>
          <w:color w:val="212121"/>
          <w:sz w:val="20"/>
          <w:szCs w:val="20"/>
        </w:rPr>
        <w:t xml:space="preserve">Recomendación activa de riego: litros por hectárea calculados con FAO-56 Penman-Monteith, con justificación (ETo del día, Kc del cultivo, días de déficit acumulado).</w:t>
      </w:r>
    </w:p>
    <w:p>
      <w:pPr>
        <w:pStyle w:val="ListParagraph"/>
        <w:numPr>
          <w:ilvl w:val="0"/>
          <w:numId w:val="2"/>
        </w:numPr>
        <w:spacing w:after="40" w:before="40"/>
      </w:pPr>
      <w:r>
        <w:rPr>
          <w:rFonts w:ascii="Arial" w:cs="Arial" w:eastAsia="Arial" w:hAnsi="Arial"/>
          <w:color w:val="212121"/>
          <w:sz w:val="20"/>
          <w:szCs w:val="20"/>
        </w:rPr>
        <w:t xml:space="preserve">Sección 'Proyección 7 días': timeline de déficit hídrico estimado para los próximos 7 días usando el modelo Ridge Regression, con indicación de cuándo el suelo alcanzará el umbral de riego.</w:t>
      </w:r>
    </w:p>
    <w:p>
      <w:pPr>
        <w:pStyle w:val="ListParagraph"/>
        <w:numPr>
          <w:ilvl w:val="0"/>
          <w:numId w:val="2"/>
        </w:numPr>
        <w:spacing w:after="40" w:before="40"/>
      </w:pPr>
      <w:r>
        <w:rPr>
          <w:rFonts w:ascii="Arial" w:cs="Arial" w:eastAsia="Arial" w:hAnsi="Arial"/>
          <w:color w:val="212121"/>
          <w:sz w:val="20"/>
          <w:szCs w:val="20"/>
        </w:rPr>
        <w:t xml:space="preserve">Historial de riegos registrados con fecha, m³ aplicados y si el agricultor aceptó, modificó o ignoró la recomendación.</w:t>
      </w:r>
    </w:p>
    <w:p>
      <w:pPr>
        <w:pStyle w:val="ListParagraph"/>
        <w:numPr>
          <w:ilvl w:val="0"/>
          <w:numId w:val="2"/>
        </w:numPr>
        <w:spacing w:after="40" w:before="40"/>
      </w:pPr>
      <w:r>
        <w:rPr>
          <w:rFonts w:ascii="Arial" w:cs="Arial" w:eastAsia="Arial" w:hAnsi="Arial"/>
          <w:color w:val="212121"/>
          <w:sz w:val="20"/>
          <w:szCs w:val="20"/>
        </w:rPr>
        <w:t xml:space="preserve">Registro manual de riego: el agricultor puede ingresar un riego realizado para que el balance hídrico lo incorpore en el cálculo del siguiente día.</w:t>
      </w:r>
    </w:p>
    <w:p>
      <w:pPr>
        <w:spacing w:after="120" w:before="60"/>
      </w:pPr>
      <w:r>
        <w:rPr>
          <w:rFonts w:ascii="Arial" w:cs="Arial" w:eastAsia="Arial" w:hAnsi="Arial"/>
          <w:b w:val="false"/>
          <w:bCs w:val="false"/>
          <w:i w:val="false"/>
          <w:iCs w:val="false"/>
          <w:color w:val="212121"/>
          <w:sz w:val="20"/>
          <w:szCs w:val="20"/>
        </w:rPr>
        <w:t xml:space="preserve">Qué problema resuelve: sin este módulo, el agricultor riega por experiencia o costumbre, sin saber si el suelo realmente necesita agua. El tab Riego reemplaza la incertidumbre con un número calculado científicamente, y la proyección a 7 días le permite planificar con anticipación en lugar de reaccionar al déficit cuando ya ocurrió.</w:t>
      </w:r>
    </w:p>
    <w:p>
      <w:pPr>
        <w:spacing w:after="80" w:before="80"/>
      </w:pPr>
      <w:r>
        <w:t xml:space="preserve"/>
      </w:r>
    </w:p>
    <w:p>
      <w:pPr>
        <w:spacing w:after="60" w:before="200"/>
      </w:pPr>
      <w:r>
        <w:rPr>
          <w:rFonts w:ascii="Arial" w:cs="Arial" w:eastAsia="Arial" w:hAnsi="Arial"/>
          <w:b/>
          <w:bCs/>
          <w:color w:val="388E3C"/>
          <w:sz w:val="22"/>
          <w:szCs w:val="22"/>
        </w:rPr>
        <w:t xml:space="preserve">Tab ML</w:t>
      </w:r>
    </w:p>
    <w:p>
      <w:pPr>
        <w:spacing w:after="120" w:before="60"/>
      </w:pPr>
      <w:r>
        <w:rPr>
          <w:rFonts w:ascii="Arial" w:cs="Arial" w:eastAsia="Arial" w:hAnsi="Arial"/>
          <w:b w:val="false"/>
          <w:bCs w:val="false"/>
          <w:i w:val="false"/>
          <w:iCs w:val="false"/>
          <w:color w:val="212121"/>
          <w:sz w:val="20"/>
          <w:szCs w:val="20"/>
        </w:rPr>
        <w:t xml:space="preserve">El tab ML (Machine Learning) es el módulo analítico avanzado del sistema. Muestra los resultados de los modelos predictivos aplicados a las parcelas del usuario, complementando las recomendaciones agronómicas del tab Riego con inteligencia basada en patrones históricos.</w:t>
      </w:r>
    </w:p>
    <w:p>
      <w:pPr>
        <w:spacing w:after="120" w:before="60"/>
      </w:pPr>
      <w:r>
        <w:rPr>
          <w:rFonts w:ascii="Arial" w:cs="Arial" w:eastAsia="Arial" w:hAnsi="Arial"/>
          <w:b w:val="false"/>
          <w:bCs w:val="false"/>
          <w:i w:val="false"/>
          <w:iCs w:val="false"/>
          <w:color w:val="212121"/>
          <w:sz w:val="20"/>
          <w:szCs w:val="20"/>
        </w:rPr>
        <w:t xml:space="preserve">Qué incluye:</w:t>
      </w:r>
    </w:p>
    <w:p>
      <w:pPr>
        <w:pStyle w:val="ListParagraph"/>
        <w:numPr>
          <w:ilvl w:val="0"/>
          <w:numId w:val="2"/>
        </w:numPr>
        <w:spacing w:after="40" w:before="40"/>
      </w:pPr>
      <w:r>
        <w:rPr>
          <w:rFonts w:ascii="Arial" w:cs="Arial" w:eastAsia="Arial" w:hAnsi="Arial"/>
          <w:color w:val="212121"/>
          <w:sz w:val="20"/>
          <w:szCs w:val="20"/>
        </w:rPr>
        <w:t xml:space="preserve">Segmentación de parcelas por clúster (K-Means): grupos de parcelas con comportamiento hídrico similar, con descripción de las características de cada grupo (tipo de suelo dominante, cultivo frecuente, consumo promedio).</w:t>
      </w:r>
    </w:p>
    <w:p>
      <w:pPr>
        <w:pStyle w:val="ListParagraph"/>
        <w:numPr>
          <w:ilvl w:val="0"/>
          <w:numId w:val="2"/>
        </w:numPr>
        <w:spacing w:after="40" w:before="40"/>
      </w:pPr>
      <w:r>
        <w:rPr>
          <w:rFonts w:ascii="Arial" w:cs="Arial" w:eastAsia="Arial" w:hAnsi="Arial"/>
          <w:color w:val="212121"/>
          <w:sz w:val="20"/>
          <w:szCs w:val="20"/>
        </w:rPr>
        <w:t xml:space="preserve">Recomendación XGBoost: predicción de la necesidad de riego para los próximos días basada en features del ciclo actual, con nivel de confianza.</w:t>
      </w:r>
    </w:p>
    <w:p>
      <w:pPr>
        <w:pStyle w:val="ListParagraph"/>
        <w:numPr>
          <w:ilvl w:val="0"/>
          <w:numId w:val="2"/>
        </w:numPr>
        <w:spacing w:after="40" w:before="40"/>
      </w:pPr>
      <w:r>
        <w:rPr>
          <w:rFonts w:ascii="Arial" w:cs="Arial" w:eastAsia="Arial" w:hAnsi="Arial"/>
          <w:color w:val="212121"/>
          <w:sz w:val="20"/>
          <w:szCs w:val="20"/>
        </w:rPr>
        <w:t xml:space="preserve">Detección de anomalías: alertas cuando el consumo de agua de una parcela se desvía significativamente del patrón esperado para ese cultivo y etapa.</w:t>
      </w:r>
    </w:p>
    <w:p>
      <w:pPr>
        <w:pStyle w:val="ListParagraph"/>
        <w:numPr>
          <w:ilvl w:val="0"/>
          <w:numId w:val="2"/>
        </w:numPr>
        <w:spacing w:after="40" w:before="40"/>
      </w:pPr>
      <w:r>
        <w:rPr>
          <w:rFonts w:ascii="Arial" w:cs="Arial" w:eastAsia="Arial" w:hAnsi="Arial"/>
          <w:color w:val="212121"/>
          <w:sz w:val="20"/>
          <w:szCs w:val="20"/>
        </w:rPr>
        <w:t xml:space="preserve">Proyección ETo Ridge Regression: gráfica de la evapotranspiración de referencia estimada para los próximos 7 días.</w:t>
      </w:r>
    </w:p>
    <w:p>
      <w:pPr>
        <w:spacing w:after="120" w:before="60"/>
      </w:pPr>
      <w:r>
        <w:rPr>
          <w:rFonts w:ascii="Arial" w:cs="Arial" w:eastAsia="Arial" w:hAnsi="Arial"/>
          <w:b w:val="false"/>
          <w:bCs w:val="false"/>
          <w:i w:val="false"/>
          <w:iCs w:val="false"/>
          <w:color w:val="212121"/>
          <w:sz w:val="20"/>
          <w:szCs w:val="20"/>
        </w:rPr>
        <w:t xml:space="preserve">Qué problema resuelve: el motor FAO-56 es preciso pero determinista, depende de los datos climáticos del día. El ML agrega una capa predictiva que aprende de los patrones históricos del distrito para anticipar necesidades antes de que se manifiesten. Ver sección 4.7 para la explicación técnica detallada del ML.</w:t>
      </w:r>
    </w:p>
    <w:p>
      <w:pPr>
        <w:spacing w:after="80" w:before="80"/>
      </w:pPr>
      <w:r>
        <w:t xml:space="preserve"/>
      </w:r>
    </w:p>
    <w:p>
      <w:pPr>
        <w:spacing w:after="60" w:before="200"/>
      </w:pPr>
      <w:r>
        <w:rPr>
          <w:rFonts w:ascii="Arial" w:cs="Arial" w:eastAsia="Arial" w:hAnsi="Arial"/>
          <w:b/>
          <w:bCs/>
          <w:color w:val="388E3C"/>
          <w:sz w:val="22"/>
          <w:szCs w:val="22"/>
        </w:rPr>
        <w:t xml:space="preserve">Sub-módulo: Tab Alertas</w:t>
      </w:r>
    </w:p>
    <w:p>
      <w:pPr>
        <w:spacing w:after="120" w:before="60"/>
      </w:pPr>
      <w:r>
        <w:rPr>
          <w:rFonts w:ascii="Arial" w:cs="Arial" w:eastAsia="Arial" w:hAnsi="Arial"/>
          <w:b w:val="false"/>
          <w:bCs w:val="false"/>
          <w:i w:val="false"/>
          <w:iCs w:val="false"/>
          <w:color w:val="212121"/>
          <w:sz w:val="20"/>
          <w:szCs w:val="20"/>
        </w:rPr>
        <w:t xml:space="preserve">El tab Alertas consolida en un solo lugar todas las notificaciones activas del sistema que requieren atención del agricultor. Es un sub-módulo dentro de la interfaz principal.</w:t>
      </w:r>
    </w:p>
    <w:p>
      <w:pPr>
        <w:spacing w:after="120" w:before="60"/>
      </w:pPr>
      <w:r>
        <w:rPr>
          <w:rFonts w:ascii="Arial" w:cs="Arial" w:eastAsia="Arial" w:hAnsi="Arial"/>
          <w:b w:val="false"/>
          <w:bCs w:val="false"/>
          <w:i w:val="false"/>
          <w:iCs w:val="false"/>
          <w:color w:val="212121"/>
          <w:sz w:val="20"/>
          <w:szCs w:val="20"/>
        </w:rPr>
        <w:t xml:space="preserve">Tipos de alertas:</w:t>
      </w:r>
    </w:p>
    <w:p>
      <w:pPr>
        <w:pStyle w:val="ListParagraph"/>
        <w:numPr>
          <w:ilvl w:val="0"/>
          <w:numId w:val="2"/>
        </w:numPr>
        <w:spacing w:after="40" w:before="40"/>
      </w:pPr>
      <w:r>
        <w:rPr>
          <w:rFonts w:ascii="Arial" w:cs="Arial" w:eastAsia="Arial" w:hAnsi="Arial"/>
          <w:color w:val="212121"/>
          <w:sz w:val="20"/>
          <w:szCs w:val="20"/>
        </w:rPr>
        <w:t xml:space="preserve">Alerta de déficit crítico: una parcela ha superado el umbral de estrés hídrico y necesita riego urgente.</w:t>
      </w:r>
    </w:p>
    <w:p>
      <w:pPr>
        <w:pStyle w:val="ListParagraph"/>
        <w:numPr>
          <w:ilvl w:val="0"/>
          <w:numId w:val="2"/>
        </w:numPr>
        <w:spacing w:after="40" w:before="40"/>
      </w:pPr>
      <w:r>
        <w:rPr>
          <w:rFonts w:ascii="Arial" w:cs="Arial" w:eastAsia="Arial" w:hAnsi="Arial"/>
          <w:color w:val="212121"/>
          <w:sz w:val="20"/>
          <w:szCs w:val="20"/>
        </w:rPr>
        <w:t xml:space="preserve">Alerta de anomalía de consumo: el volumen de agua aplicado en una parcela es inusualmente alto o bajo respecto al patrón histórico.</w:t>
      </w:r>
    </w:p>
    <w:p>
      <w:pPr>
        <w:pStyle w:val="ListParagraph"/>
        <w:numPr>
          <w:ilvl w:val="0"/>
          <w:numId w:val="2"/>
        </w:numPr>
        <w:spacing w:after="40" w:before="40"/>
      </w:pPr>
      <w:r>
        <w:rPr>
          <w:rFonts w:ascii="Arial" w:cs="Arial" w:eastAsia="Arial" w:hAnsi="Arial"/>
          <w:color w:val="212121"/>
          <w:sz w:val="20"/>
          <w:szCs w:val="20"/>
        </w:rPr>
        <w:t xml:space="preserve">Alerta de recomendación pendiente: hay una recomendación de riego generada que el agricultor no ha respondido en más de 48 horas.</w:t>
      </w:r>
    </w:p>
    <w:p>
      <w:pPr>
        <w:pStyle w:val="ListParagraph"/>
        <w:numPr>
          <w:ilvl w:val="0"/>
          <w:numId w:val="2"/>
        </w:numPr>
        <w:spacing w:after="40" w:before="40"/>
      </w:pPr>
      <w:r>
        <w:rPr>
          <w:rFonts w:ascii="Arial" w:cs="Arial" w:eastAsia="Arial" w:hAnsi="Arial"/>
          <w:color w:val="212121"/>
          <w:sz w:val="20"/>
          <w:szCs w:val="20"/>
        </w:rPr>
        <w:t xml:space="preserve">Alerta climática: condiciones meteorológicas extremas proyectadas (ola de calor, viento fuerte) que acelerarán la evapotranspiración.</w:t>
      </w:r>
    </w:p>
    <w:p>
      <w:pPr>
        <w:spacing w:after="120" w:before="60"/>
      </w:pPr>
      <w:r>
        <w:rPr>
          <w:rFonts w:ascii="Arial" w:cs="Arial" w:eastAsia="Arial" w:hAnsi="Arial"/>
          <w:b w:val="false"/>
          <w:bCs w:val="false"/>
          <w:i w:val="false"/>
          <w:iCs w:val="false"/>
          <w:color w:val="212121"/>
          <w:sz w:val="20"/>
          <w:szCs w:val="20"/>
        </w:rPr>
        <w:t xml:space="preserve">Qué problema resuelve: concentra las señales de acción en un solo lugar, evitando que el agricultor tenga que revisar cada parcela para detectar urgencias. Es el equivalente digital de la revisión diaria del campo.</w:t>
      </w:r>
    </w:p>
    <w:p>
      <w:pPr>
        <w:spacing w:after="80" w:before="80"/>
      </w:pPr>
      <w:r>
        <w:t xml:space="preserve"/>
      </w:r>
    </w:p>
    <w:p>
      <w:pPr>
        <w:spacing w:after="60" w:before="200"/>
      </w:pPr>
      <w:r>
        <w:rPr>
          <w:rFonts w:ascii="Arial" w:cs="Arial" w:eastAsia="Arial" w:hAnsi="Arial"/>
          <w:b/>
          <w:bCs/>
          <w:color w:val="388E3C"/>
          <w:sz w:val="22"/>
          <w:szCs w:val="22"/>
        </w:rPr>
        <w:t xml:space="preserve">Sub-módulo: Tab Configuración</w:t>
      </w:r>
    </w:p>
    <w:p>
      <w:pPr>
        <w:spacing w:after="120" w:before="60"/>
      </w:pPr>
      <w:r>
        <w:rPr>
          <w:rFonts w:ascii="Arial" w:cs="Arial" w:eastAsia="Arial" w:hAnsi="Arial"/>
          <w:b w:val="false"/>
          <w:bCs w:val="false"/>
          <w:i w:val="false"/>
          <w:iCs w:val="false"/>
          <w:color w:val="212121"/>
          <w:sz w:val="20"/>
          <w:szCs w:val="20"/>
        </w:rPr>
        <w:t xml:space="preserve">El tab Configuración permite al agricultor personalizar los parámetros del sistema para que reflejen con precisión las condiciones reales de su operación. Es el módulo donde se registra la información base que alimenta todos los cálculos.</w:t>
      </w:r>
    </w:p>
    <w:p>
      <w:pPr>
        <w:spacing w:after="120" w:before="60"/>
      </w:pPr>
      <w:r>
        <w:rPr>
          <w:rFonts w:ascii="Arial" w:cs="Arial" w:eastAsia="Arial" w:hAnsi="Arial"/>
          <w:b w:val="false"/>
          <w:bCs w:val="false"/>
          <w:i w:val="false"/>
          <w:iCs w:val="false"/>
          <w:color w:val="212121"/>
          <w:sz w:val="20"/>
          <w:szCs w:val="20"/>
        </w:rPr>
        <w:t xml:space="preserve">Qué se puede configurar:</w:t>
      </w:r>
    </w:p>
    <w:p>
      <w:pPr>
        <w:pStyle w:val="ListParagraph"/>
        <w:numPr>
          <w:ilvl w:val="0"/>
          <w:numId w:val="2"/>
        </w:numPr>
        <w:spacing w:after="40" w:before="40"/>
      </w:pPr>
      <w:r>
        <w:rPr>
          <w:rFonts w:ascii="Arial" w:cs="Arial" w:eastAsia="Arial" w:hAnsi="Arial"/>
          <w:color w:val="212121"/>
          <w:sz w:val="20"/>
          <w:szCs w:val="20"/>
        </w:rPr>
        <w:t xml:space="preserve">Parcelas: agregar, editar o desactivar parcelas; definir tipo de suelo, capacidad de campo, punto de marchitez y profundidad radicular.</w:t>
      </w:r>
    </w:p>
    <w:p>
      <w:pPr>
        <w:pStyle w:val="ListParagraph"/>
        <w:numPr>
          <w:ilvl w:val="0"/>
          <w:numId w:val="2"/>
        </w:numPr>
        <w:spacing w:after="40" w:before="40"/>
      </w:pPr>
      <w:r>
        <w:rPr>
          <w:rFonts w:ascii="Arial" w:cs="Arial" w:eastAsia="Arial" w:hAnsi="Arial"/>
          <w:color w:val="212121"/>
          <w:sz w:val="20"/>
          <w:szCs w:val="20"/>
        </w:rPr>
        <w:t xml:space="preserve">Cultivos activos: asignar el cultivo actual a cada parcela, la fecha de siembra (para calcular los días de crecimiento y el Kc correcto) y el método de riego.</w:t>
      </w:r>
    </w:p>
    <w:p>
      <w:pPr>
        <w:pStyle w:val="ListParagraph"/>
        <w:numPr>
          <w:ilvl w:val="0"/>
          <w:numId w:val="2"/>
        </w:numPr>
        <w:spacing w:after="40" w:before="40"/>
      </w:pPr>
      <w:r>
        <w:rPr>
          <w:rFonts w:ascii="Arial" w:cs="Arial" w:eastAsia="Arial" w:hAnsi="Arial"/>
          <w:color w:val="212121"/>
          <w:sz w:val="20"/>
          <w:szCs w:val="20"/>
        </w:rPr>
        <w:t xml:space="preserve">Umbrales de alerta: personalizar a qué porcentaje de déficit se activa cada tipo de alerta.</w:t>
      </w:r>
    </w:p>
    <w:p>
      <w:pPr>
        <w:pStyle w:val="ListParagraph"/>
        <w:numPr>
          <w:ilvl w:val="0"/>
          <w:numId w:val="2"/>
        </w:numPr>
        <w:spacing w:after="40" w:before="40"/>
      </w:pPr>
      <w:r>
        <w:rPr>
          <w:rFonts w:ascii="Arial" w:cs="Arial" w:eastAsia="Arial" w:hAnsi="Arial"/>
          <w:color w:val="212121"/>
          <w:sz w:val="20"/>
          <w:szCs w:val="20"/>
        </w:rPr>
        <w:t xml:space="preserve">Notificaciones: configurar si se desean alertas por la interfaz, por voz o ambas.</w:t>
      </w:r>
    </w:p>
    <w:p>
      <w:pPr>
        <w:spacing w:after="120" w:before="60"/>
      </w:pPr>
      <w:r>
        <w:rPr>
          <w:rFonts w:ascii="Arial" w:cs="Arial" w:eastAsia="Arial" w:hAnsi="Arial"/>
          <w:b w:val="false"/>
          <w:bCs w:val="false"/>
          <w:i w:val="false"/>
          <w:iCs w:val="false"/>
          <w:color w:val="212121"/>
          <w:sz w:val="20"/>
          <w:szCs w:val="20"/>
        </w:rPr>
        <w:t xml:space="preserve">Qué problema resuelve: el sistema necesita parámetros reales para calcular correctamente. Si la capacidad de campo o el tipo de suelo están mal, todo el balance hídrico se calcula sobre supuestos incorrectos. Este módulo es donde se cierra esa brecha entre el modelo y la realidad del campo.</w:t>
      </w:r>
    </w:p>
    <w:p>
      <w:pPr>
        <w:spacing w:after="80" w:before="80"/>
      </w:pPr>
      <w:r>
        <w:t xml:space="preserve"/>
      </w:r>
    </w:p>
    <w:p>
      <w:pPr>
        <w:spacing w:after="80" w:before="80"/>
      </w:pPr>
      <w:r>
        <w:t xml:space="preserve"/>
      </w:r>
    </w:p>
    <w:p>
      <w:pPr>
        <w:spacing w:after="80" w:before="260"/>
      </w:pPr>
      <w:r>
        <w:rPr>
          <w:rFonts w:ascii="Arial" w:cs="Arial" w:eastAsia="Arial" w:hAnsi="Arial"/>
          <w:b/>
          <w:bCs/>
          <w:color w:val="2E7D32"/>
          <w:sz w:val="24"/>
          <w:szCs w:val="24"/>
        </w:rPr>
        <w:t xml:space="preserve">4.6 El Asistente de Voz en Español</w:t>
      </w:r>
    </w:p>
    <w:p>
      <w:pPr>
        <w:spacing w:after="120" w:before="60"/>
      </w:pPr>
      <w:r>
        <w:rPr>
          <w:rFonts w:ascii="Arial" w:cs="Arial" w:eastAsia="Arial" w:hAnsi="Arial"/>
          <w:b w:val="false"/>
          <w:bCs w:val="false"/>
          <w:i w:val="false"/>
          <w:iCs w:val="false"/>
          <w:color w:val="212121"/>
          <w:sz w:val="20"/>
          <w:szCs w:val="20"/>
        </w:rPr>
        <w:t xml:space="preserve">Para que el sistema sea accesible incluso en campo, desde el celular y sin necesidad de escribir, MILPÍN incluye un asistente de voz en español. El agricultor puede hablar de forma natural y el sistema responde con los datos de su parcela.</w:t>
      </w:r>
    </w:p>
    <w:p>
      <w:pPr>
        <w:spacing w:after="80" w:before="80"/>
      </w:pPr>
      <w:r>
        <w:t xml:space="preserve"/>
      </w:r>
    </w:p>
    <w:p>
      <w:pPr>
        <w:spacing w:after="60" w:before="200"/>
      </w:pPr>
      <w:r>
        <w:rPr>
          <w:rFonts w:ascii="Arial" w:cs="Arial" w:eastAsia="Arial" w:hAnsi="Arial"/>
          <w:b/>
          <w:bCs/>
          <w:color w:val="388E3C"/>
          <w:sz w:val="22"/>
          <w:szCs w:val="22"/>
        </w:rPr>
        <w:t xml:space="preserve">Cómo Funciona la Voz</w:t>
      </w:r>
    </w:p>
    <w:p>
      <w:pPr>
        <w:pStyle w:val="ListParagraph"/>
        <w:numPr>
          <w:ilvl w:val="0"/>
          <w:numId w:val="2"/>
        </w:numPr>
        <w:spacing w:after="40" w:before="40"/>
      </w:pPr>
      <w:r>
        <w:rPr>
          <w:rFonts w:ascii="Arial" w:cs="Arial" w:eastAsia="Arial" w:hAnsi="Arial"/>
          <w:color w:val="212121"/>
          <w:sz w:val="20"/>
          <w:szCs w:val="20"/>
        </w:rPr>
        <w:t xml:space="preserve">El agricultor habla: presiona el botón de micrófono en la interfaz y hace su pregunta en español.</w:t>
      </w:r>
    </w:p>
    <w:p>
      <w:pPr>
        <w:pStyle w:val="ListParagraph"/>
        <w:numPr>
          <w:ilvl w:val="0"/>
          <w:numId w:val="2"/>
        </w:numPr>
        <w:spacing w:after="40" w:before="40"/>
      </w:pPr>
      <w:r>
        <w:rPr>
          <w:rFonts w:ascii="Arial" w:cs="Arial" w:eastAsia="Arial" w:hAnsi="Arial"/>
          <w:color w:val="212121"/>
          <w:sz w:val="20"/>
          <w:szCs w:val="20"/>
        </w:rPr>
        <w:t xml:space="preserve">Transcripción (Whisper): el modelo de reconocimiento de voz Whisper de OpenAI convierte el audio a texto. Funciona con acentos regionales del noroeste de México.</w:t>
      </w:r>
    </w:p>
    <w:p>
      <w:pPr>
        <w:pStyle w:val="ListParagraph"/>
        <w:numPr>
          <w:ilvl w:val="0"/>
          <w:numId w:val="2"/>
        </w:numPr>
        <w:spacing w:after="40" w:before="40"/>
      </w:pPr>
      <w:r>
        <w:rPr>
          <w:rFonts w:ascii="Arial" w:cs="Arial" w:eastAsia="Arial" w:hAnsi="Arial"/>
          <w:color w:val="212121"/>
          <w:sz w:val="20"/>
          <w:szCs w:val="20"/>
        </w:rPr>
        <w:t xml:space="preserve">Comprensión de intención (Ollama llama3.2): un modelo de lenguaje local identifica qué quiere consultar el agricultor y extrae los parámetros clave (parcela, cultivo, fecha).</w:t>
      </w:r>
    </w:p>
    <w:p>
      <w:pPr>
        <w:pStyle w:val="ListParagraph"/>
        <w:numPr>
          <w:ilvl w:val="0"/>
          <w:numId w:val="2"/>
        </w:numPr>
        <w:spacing w:after="40" w:before="40"/>
      </w:pPr>
      <w:r>
        <w:rPr>
          <w:rFonts w:ascii="Arial" w:cs="Arial" w:eastAsia="Arial" w:hAnsi="Arial"/>
          <w:color w:val="212121"/>
          <w:sz w:val="20"/>
          <w:szCs w:val="20"/>
        </w:rPr>
        <w:t xml:space="preserve">Respuesta del sistema: MILPÍN consulta la base de datos, genera la respuesta y la convierte en voz mediante Web Speech API en el navegador.</w:t>
      </w:r>
    </w:p>
    <w:p>
      <w:pPr>
        <w:spacing w:after="80" w:before="80"/>
      </w:pPr>
      <w:r>
        <w:t xml:space="preserve"/>
      </w:r>
    </w:p>
    <w:p>
      <w:pPr>
        <w:spacing w:after="60" w:before="200"/>
      </w:pPr>
      <w:r>
        <w:rPr>
          <w:rFonts w:ascii="Arial" w:cs="Arial" w:eastAsia="Arial" w:hAnsi="Arial"/>
          <w:b/>
          <w:bCs/>
          <w:color w:val="388E3C"/>
          <w:sz w:val="22"/>
          <w:szCs w:val="22"/>
        </w:rPr>
        <w:t xml:space="preserve">Tabla de Comandos del Asistente de Voz</w:t>
      </w:r>
    </w:p>
    <w:p>
      <w:pPr>
        <w:spacing w:after="120" w:before="60"/>
      </w:pPr>
      <w:r>
        <w:rPr>
          <w:rFonts w:ascii="Arial" w:cs="Arial" w:eastAsia="Arial" w:hAnsi="Arial"/>
          <w:b w:val="false"/>
          <w:bCs w:val="false"/>
          <w:i w:val="false"/>
          <w:iCs w:val="false"/>
          <w:color w:val="212121"/>
          <w:sz w:val="20"/>
          <w:szCs w:val="20"/>
        </w:rPr>
        <w:t xml:space="preserve">La siguiente tabla muestra los comandos que el asistente de voz comprende, cómo se pueden formular y qué devuelve el sistema en respuesta:</w:t>
      </w:r>
    </w:p>
    <w:p>
      <w:pPr>
        <w:spacing w:after="80" w:before="80"/>
      </w:pPr>
      <w:r>
        <w:t xml:space="preserve"/>
      </w:r>
    </w:p>
    <w:tbl>
      <w:tblPr>
        <w:tblW w:w="9360" w:type="dxa"/>
        <w:tblBorders>
          <w:insideH w:val="single" w:sz="4" w:color="CCCCCC" w:space="0"/>
          <w:insideV w:val="single" w:sz="4" w:color="CCCCCC" w:space="0"/>
        </w:tblBorders>
        <w:tblCellMar>
          <w:top w:w="0" w:type="dxa"/>
          <w:left w:w="0" w:type="dxa"/>
          <w:bottom w:w="0" w:type="dxa"/>
          <w:right w:w="0" w:type="dxa"/>
        </w:tblCellMar>
      </w:tblPr>
      <w:tblGrid>
        <w:gridCol w:w="3000"/>
        <w:gridCol w:w="2100"/>
        <w:gridCol w:w="4260"/>
      </w:tblGrid>
      <w:tr>
        <w:tc>
          <w:tcPr>
            <w:tcW w:w="3000" w:type="dxa"/>
            <w:tcBorders>
              <w:top w:val="single" w:sz="4" w:color="CCCCCC" w:space="0"/>
              <w:left w:val="single" w:sz="4" w:color="CCCCCC" w:space="0"/>
              <w:bottom w:val="single" w:sz="4" w:color="CCCCCC" w:space="0"/>
              <w:right w:val="single" w:sz="4" w:color="CCCCCC" w:space="0"/>
            </w:tcBorders>
            <w:shd w:val="clear" w:color="auto" w:fill="1B5E20"/>
            <w:tcMar>
              <w:top w:w="80" w:type="dxa"/>
              <w:left w:w="120" w:type="dxa"/>
              <w:bottom w:w="80" w:type="dxa"/>
              <w:right w:w="120" w:type="dxa"/>
            </w:tcMar>
          </w:tcPr>
          <w:p>
            <w:pPr>
              <w:spacing w:after="60" w:before="60"/>
              <w:jc w:val="center"/>
            </w:pPr>
            <w:r>
              <w:rPr>
                <w:rFonts w:ascii="Arial" w:cs="Arial" w:eastAsia="Arial" w:hAnsi="Arial"/>
                <w:b/>
                <w:bCs/>
                <w:color w:val="FFFFFF"/>
                <w:sz w:val="18"/>
                <w:szCs w:val="18"/>
              </w:rPr>
              <w:t xml:space="preserve">Comando / Pregunta de ejemplo</w:t>
            </w:r>
          </w:p>
        </w:tc>
        <w:tc>
          <w:tcPr>
            <w:tcW w:w="2100" w:type="dxa"/>
            <w:tcBorders>
              <w:top w:val="single" w:sz="4" w:color="CCCCCC" w:space="0"/>
              <w:left w:val="single" w:sz="4" w:color="CCCCCC" w:space="0"/>
              <w:bottom w:val="single" w:sz="4" w:color="CCCCCC" w:space="0"/>
              <w:right w:val="single" w:sz="4" w:color="CCCCCC" w:space="0"/>
            </w:tcBorders>
            <w:shd w:val="clear" w:color="auto" w:fill="1B5E20"/>
            <w:tcMar>
              <w:top w:w="80" w:type="dxa"/>
              <w:left w:w="120" w:type="dxa"/>
              <w:bottom w:w="80" w:type="dxa"/>
              <w:right w:w="120" w:type="dxa"/>
            </w:tcMar>
          </w:tcPr>
          <w:p>
            <w:pPr>
              <w:spacing w:after="60" w:before="60"/>
              <w:jc w:val="center"/>
            </w:pPr>
            <w:r>
              <w:rPr>
                <w:rFonts w:ascii="Arial" w:cs="Arial" w:eastAsia="Arial" w:hAnsi="Arial"/>
                <w:b/>
                <w:bCs/>
                <w:color w:val="FFFFFF"/>
                <w:sz w:val="18"/>
                <w:szCs w:val="18"/>
              </w:rPr>
              <w:t xml:space="preserve">Intención detectada</w:t>
            </w:r>
          </w:p>
        </w:tc>
        <w:tc>
          <w:tcPr>
            <w:tcW w:w="4260" w:type="dxa"/>
            <w:tcBorders>
              <w:top w:val="single" w:sz="4" w:color="CCCCCC" w:space="0"/>
              <w:left w:val="single" w:sz="4" w:color="CCCCCC" w:space="0"/>
              <w:bottom w:val="single" w:sz="4" w:color="CCCCCC" w:space="0"/>
              <w:right w:val="single" w:sz="4" w:color="CCCCCC" w:space="0"/>
            </w:tcBorders>
            <w:shd w:val="clear" w:color="auto" w:fill="1B5E20"/>
            <w:tcMar>
              <w:top w:w="80" w:type="dxa"/>
              <w:left w:w="120" w:type="dxa"/>
              <w:bottom w:w="80" w:type="dxa"/>
              <w:right w:w="120" w:type="dxa"/>
            </w:tcMar>
          </w:tcPr>
          <w:p>
            <w:pPr>
              <w:spacing w:after="60" w:before="60"/>
              <w:jc w:val="center"/>
            </w:pPr>
            <w:r>
              <w:rPr>
                <w:rFonts w:ascii="Arial" w:cs="Arial" w:eastAsia="Arial" w:hAnsi="Arial"/>
                <w:b/>
                <w:bCs/>
                <w:color w:val="FFFFFF"/>
                <w:sz w:val="18"/>
                <w:szCs w:val="18"/>
              </w:rPr>
              <w:t xml:space="preserve">Respuesta del sistema</w:t>
            </w:r>
          </w:p>
        </w:tc>
      </w:tr>
      <w:tr>
        <w:tc>
          <w:tcPr>
            <w:tcW w:w="30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¿Cuándo debo regar la parcela norte?</w:t>
            </w:r>
          </w:p>
        </w:tc>
        <w:tc>
          <w:tcPr>
            <w:tcW w:w="21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forecast_riego</w:t>
            </w:r>
          </w:p>
        </w:tc>
        <w:tc>
          <w:tcPr>
            <w:tcW w:w="426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Fecha estimada del próximo riego y días restantes según proyección FAO-56 a 7 días.</w:t>
            </w:r>
          </w:p>
        </w:tc>
      </w:tr>
      <w:tr>
        <w:tc>
          <w:tcPr>
            <w:tcW w:w="30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¿Cuánta agua necesita el maíz hoy?</w:t>
            </w:r>
          </w:p>
        </w:tc>
        <w:tc>
          <w:tcPr>
            <w:tcW w:w="21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recomendacion_actual</w:t>
            </w:r>
          </w:p>
        </w:tc>
        <w:tc>
          <w:tcPr>
            <w:tcW w:w="426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Lámina de riego recomendada en m³/ha para la parcela con maíz activo, calculada con el balance hídrico del día.</w:t>
            </w:r>
          </w:p>
        </w:tc>
      </w:tr>
      <w:tr>
        <w:tc>
          <w:tcPr>
            <w:tcW w:w="30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¿Cuál es el déficit hídrico de la parcela sur?</w:t>
            </w:r>
          </w:p>
        </w:tc>
        <w:tc>
          <w:tcPr>
            <w:tcW w:w="21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consulta_balance</w:t>
            </w:r>
          </w:p>
        </w:tc>
        <w:tc>
          <w:tcPr>
            <w:tcW w:w="426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Déficit acumulado en mm y porcentaje de humedad disponible restante antes del punto de marchitez.</w:t>
            </w:r>
          </w:p>
        </w:tc>
      </w:tr>
      <w:tr>
        <w:tc>
          <w:tcPr>
            <w:tcW w:w="30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¿Cómo está el clima para esta semana?</w:t>
            </w:r>
          </w:p>
        </w:tc>
        <w:tc>
          <w:tcPr>
            <w:tcW w:w="21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forecast_clima</w:t>
            </w:r>
          </w:p>
        </w:tc>
        <w:tc>
          <w:tcPr>
            <w:tcW w:w="426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Resumen de la proyección ETo para los próximos 7 días: días con alta evapotranspiración y recomendación de anticipar riego.</w:t>
            </w:r>
          </w:p>
        </w:tc>
      </w:tr>
      <w:tr>
        <w:tc>
          <w:tcPr>
            <w:tcW w:w="30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Muéstrame el historial de riego de la parcela norte</w:t>
            </w:r>
          </w:p>
        </w:tc>
        <w:tc>
          <w:tcPr>
            <w:tcW w:w="21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historial_riego</w:t>
            </w:r>
          </w:p>
        </w:tc>
        <w:tc>
          <w:tcPr>
            <w:tcW w:w="426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Lista de los últimos 5 riegos registrados: fecha, m³ aplicados y si la recomendación fue aceptada o modificada.</w:t>
            </w:r>
          </w:p>
        </w:tc>
      </w:tr>
      <w:tr>
        <w:tc>
          <w:tcPr>
            <w:tcW w:w="30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¿Cuánto he ahorrado este ciclo?</w:t>
            </w:r>
          </w:p>
        </w:tc>
        <w:tc>
          <w:tcPr>
            <w:tcW w:w="21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consulta_ahorro</w:t>
            </w:r>
          </w:p>
        </w:tc>
        <w:tc>
          <w:tcPr>
            <w:tcW w:w="426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m³ ahorrados respecto a los 8,000 m³/ha de línea base y equivalente en pesos MXN con tarifa CFE 9-CU.</w:t>
            </w:r>
          </w:p>
        </w:tc>
      </w:tr>
      <w:tr>
        <w:tc>
          <w:tcPr>
            <w:tcW w:w="30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¿Qué cultivo tengo en la parcela sur?</w:t>
            </w:r>
          </w:p>
        </w:tc>
        <w:tc>
          <w:tcPr>
            <w:tcW w:w="21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info_parcela</w:t>
            </w:r>
          </w:p>
        </w:tc>
        <w:tc>
          <w:tcPr>
            <w:tcW w:w="426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Nombre del cultivo activo, fecha de siembra, días de crecimiento (DAP) y etapa fenológica actual.</w:t>
            </w:r>
          </w:p>
        </w:tc>
      </w:tr>
      <w:tr>
        <w:tc>
          <w:tcPr>
            <w:tcW w:w="30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Registra un riego de 800 metros cúbicos en la parcela norte</w:t>
            </w:r>
          </w:p>
        </w:tc>
        <w:tc>
          <w:tcPr>
            <w:tcW w:w="21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registrar_riego</w:t>
            </w:r>
          </w:p>
        </w:tc>
        <w:tc>
          <w:tcPr>
            <w:tcW w:w="426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Confirmación del registro: 'Riego de 800 m³ registrado en parcela norte. El balance hídrico se actualizará mañana.'</w:t>
            </w:r>
          </w:p>
        </w:tc>
      </w:tr>
      <w:tr>
        <w:tc>
          <w:tcPr>
            <w:tcW w:w="30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¿Hay alguna alerta activa?</w:t>
            </w:r>
          </w:p>
        </w:tc>
        <w:tc>
          <w:tcPr>
            <w:tcW w:w="21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consulta_alertas</w:t>
            </w:r>
          </w:p>
        </w:tc>
        <w:tc>
          <w:tcPr>
            <w:tcW w:w="426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Número de alertas activas, su tipo (déficit crítico, anomalía, recomendación pendiente) y la parcela afectada.</w:t>
            </w:r>
          </w:p>
        </w:tc>
      </w:tr>
      <w:tr>
        <w:tc>
          <w:tcPr>
            <w:tcW w:w="30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¿Cuál es la tarifa del agua hoy?</w:t>
            </w:r>
          </w:p>
        </w:tc>
        <w:tc>
          <w:tcPr>
            <w:tcW w:w="21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info_tarifa</w:t>
            </w:r>
          </w:p>
        </w:tc>
        <w:tc>
          <w:tcPr>
            <w:tcW w:w="426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Tarifa vigente CFE 9-CU en $/m³ y costo estimado de bombeo para la lámina de riego recomendada.</w:t>
            </w:r>
          </w:p>
        </w:tc>
      </w:tr>
    </w:tbl>
    <w:p>
      <w:pPr>
        <w:spacing w:after="160" w:before="80"/>
        <w:jc w:val="center"/>
      </w:pPr>
      <w:r>
        <w:rPr>
          <w:rFonts w:ascii="Arial" w:cs="Arial" w:eastAsia="Arial" w:hAnsi="Arial"/>
          <w:b w:val="false"/>
          <w:i/>
          <w:iCs/>
          <w:color w:val="555555"/>
          <w:sz w:val="18"/>
          <w:szCs w:val="18"/>
        </w:rPr>
        <w:t xml:space="preserve">Cuadro A: Comandos del asistente de voz — ejemplos de frases, intención detectada y respuesta del sistema</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Nota importante: el asistente de voz no reemplaza la revisión manual del tab Riego. Es un canal de acceso rápido para consultas frecuentes, especialmente útil cuando el agricultor está en campo y no puede escribir. Las recomendaciones de riego siempre requieren confirmación del agricultor antes de registrarse.</w:t>
      </w:r>
    </w:p>
    <w:p>
      <w:pPr>
        <w:spacing w:after="80" w:before="80"/>
      </w:pPr>
      <w:r>
        <w:t xml:space="preserve"/>
      </w:r>
    </w:p>
    <w:p>
      <w:pPr>
        <w:spacing w:after="80" w:before="260"/>
      </w:pPr>
      <w:r>
        <w:rPr>
          <w:rFonts w:ascii="Arial" w:cs="Arial" w:eastAsia="Arial" w:hAnsi="Arial"/>
          <w:b/>
          <w:bCs/>
          <w:color w:val="2E7D32"/>
          <w:sz w:val="24"/>
          <w:szCs w:val="24"/>
        </w:rPr>
        <w:t xml:space="preserve">4.7 Machine Learning en MILPÍN: Qué Resuelve y Cómo</w:t>
      </w:r>
    </w:p>
    <w:p>
      <w:pPr>
        <w:spacing w:after="120" w:before="60"/>
      </w:pPr>
      <w:r>
        <w:rPr>
          <w:rFonts w:ascii="Arial" w:cs="Arial" w:eastAsia="Arial" w:hAnsi="Arial"/>
          <w:b w:val="false"/>
          <w:bCs w:val="false"/>
          <w:i w:val="false"/>
          <w:iCs w:val="false"/>
          <w:color w:val="212121"/>
          <w:sz w:val="20"/>
          <w:szCs w:val="20"/>
        </w:rPr>
        <w:t xml:space="preserve">El término 'machine learning' se usa frecuentemente de forma vaga. En MILPÍN, el ML tiene un rol específico y acotado: no reemplaza el motor agronómico FAO-56, sino que lo complementa donde el modelo físico tiene limitaciones.</w:t>
      </w:r>
    </w:p>
    <w:p>
      <w:pPr>
        <w:spacing w:after="80" w:before="80"/>
      </w:pPr>
      <w:r>
        <w:t xml:space="preserve"/>
      </w:r>
    </w:p>
    <w:p>
      <w:pPr>
        <w:spacing w:after="60" w:before="200"/>
      </w:pPr>
      <w:r>
        <w:rPr>
          <w:rFonts w:ascii="Arial" w:cs="Arial" w:eastAsia="Arial" w:hAnsi="Arial"/>
          <w:b/>
          <w:bCs/>
          <w:color w:val="388E3C"/>
          <w:sz w:val="22"/>
          <w:szCs w:val="22"/>
        </w:rPr>
        <w:t xml:space="preserve">El Problema Que Motivó el ML</w:t>
      </w:r>
    </w:p>
    <w:p>
      <w:pPr>
        <w:spacing w:after="120" w:before="60"/>
      </w:pPr>
      <w:r>
        <w:rPr>
          <w:rFonts w:ascii="Arial" w:cs="Arial" w:eastAsia="Arial" w:hAnsi="Arial"/>
          <w:b w:val="false"/>
          <w:bCs w:val="false"/>
          <w:i w:val="false"/>
          <w:iCs w:val="false"/>
          <w:color w:val="212121"/>
          <w:sz w:val="20"/>
          <w:szCs w:val="20"/>
        </w:rPr>
        <w:t xml:space="preserve">El motor FAO-56 calcula con precisión cuánta agua perdió el suelo hoy. Pero tiene una limitación estructural: es retrospectivo. Calcula el déficit con los datos del día que ya pasó. El agricultor recibe la recomendación cuando el suelo ya está en déficit, no antes.</w:t>
      </w:r>
    </w:p>
    <w:p>
      <w:pPr>
        <w:spacing w:after="120" w:before="60"/>
      </w:pPr>
      <w:r>
        <w:rPr>
          <w:rFonts w:ascii="Arial" w:cs="Arial" w:eastAsia="Arial" w:hAnsi="Arial"/>
          <w:b w:val="false"/>
          <w:bCs w:val="false"/>
          <w:i w:val="false"/>
          <w:iCs w:val="false"/>
          <w:color w:val="212121"/>
          <w:sz w:val="20"/>
          <w:szCs w:val="20"/>
        </w:rPr>
        <w:t xml:space="preserve">Además, encontramos otro problema al desarrollar el sistema: la humedad inicial del suelo era inventada. El modelo usaba el promedio entre capacidad de campo y punto de marchitez como valor de partida ((CC + PMP) / 2), lo que introducía un error sistemático en todos los cálculos hasta que el agricultor registraba su primer riego real. Este problema fue resuelto con la función propagar_balance_hidrico(), que ahora reconstruye el balance día a día desde el último riego real registrado, eliminando el supuesto ficticio.</w:t>
      </w:r>
    </w:p>
    <w:p>
      <w:pPr>
        <w:spacing w:after="80" w:before="80"/>
      </w:pPr>
      <w:r>
        <w:t xml:space="preserve"/>
      </w:r>
    </w:p>
    <w:p>
      <w:pPr>
        <w:spacing w:after="60" w:before="200"/>
      </w:pPr>
      <w:r>
        <w:rPr>
          <w:rFonts w:ascii="Arial" w:cs="Arial" w:eastAsia="Arial" w:hAnsi="Arial"/>
          <w:b/>
          <w:bCs/>
          <w:color w:val="388E3C"/>
          <w:sz w:val="22"/>
          <w:szCs w:val="22"/>
        </w:rPr>
        <w:t xml:space="preserve">Los Tres Modelos de ML en el Sistema</w:t>
      </w:r>
    </w:p>
    <w:p>
      <w:pPr>
        <w:spacing w:after="120" w:before="60"/>
      </w:pPr>
      <w:r>
        <w:rPr>
          <w:rFonts w:ascii="Arial" w:cs="Arial" w:eastAsia="Arial" w:hAnsi="Arial"/>
          <w:b w:val="false"/>
          <w:bCs w:val="false"/>
          <w:i w:val="false"/>
          <w:iCs w:val="false"/>
          <w:color w:val="212121"/>
          <w:sz w:val="20"/>
          <w:szCs w:val="20"/>
        </w:rPr>
        <w:t xml:space="preserve">MILPÍN tiene tres modelos de ML con roles distintos:</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1. Ridge Regression — Proyección de ETo a 7 días (Módulo eto_forecast.py)</w:t>
      </w:r>
    </w:p>
    <w:p>
      <w:pPr>
        <w:spacing w:after="120" w:before="60"/>
      </w:pPr>
      <w:r>
        <w:rPr>
          <w:rFonts w:ascii="Arial" w:cs="Arial" w:eastAsia="Arial" w:hAnsi="Arial"/>
          <w:b w:val="false"/>
          <w:bCs w:val="false"/>
          <w:i w:val="false"/>
          <w:iCs w:val="false"/>
          <w:color w:val="212121"/>
          <w:sz w:val="20"/>
          <w:szCs w:val="20"/>
        </w:rPr>
        <w:t xml:space="preserve">Problema que resuelve: el agricultor no sabe si va a necesitar regar en 3 días o en 7. Para planificar la semana, necesita una estimación de cuánta agua perderá el suelo en los próximos días, no solo hoy.</w:t>
      </w:r>
    </w:p>
    <w:p>
      <w:pPr>
        <w:spacing w:after="120" w:before="60"/>
      </w:pPr>
      <w:r>
        <w:rPr>
          <w:rFonts w:ascii="Arial" w:cs="Arial" w:eastAsia="Arial" w:hAnsi="Arial"/>
          <w:b w:val="false"/>
          <w:bCs w:val="false"/>
          <w:i w:val="false"/>
          <w:iCs w:val="false"/>
          <w:color w:val="212121"/>
          <w:sz w:val="20"/>
          <w:szCs w:val="20"/>
        </w:rPr>
        <w:t xml:space="preserve">Features utilizadas:</w:t>
      </w:r>
    </w:p>
    <w:p>
      <w:pPr>
        <w:pStyle w:val="ListParagraph"/>
        <w:numPr>
          <w:ilvl w:val="0"/>
          <w:numId w:val="2"/>
        </w:numPr>
        <w:spacing w:after="40" w:before="40"/>
      </w:pPr>
      <w:r>
        <w:rPr>
          <w:rFonts w:ascii="Arial" w:cs="Arial" w:eastAsia="Arial" w:hAnsi="Arial"/>
          <w:color w:val="212121"/>
          <w:sz w:val="20"/>
          <w:szCs w:val="20"/>
        </w:rPr>
        <w:t xml:space="preserve">sin(doy) y cos(doy): codificación cíclica del día del año para capturar la estacionalidad (los veranos del Valle del Yaqui son consistentemente más calurosos y secos).</w:t>
      </w:r>
    </w:p>
    <w:p>
      <w:pPr>
        <w:pStyle w:val="ListParagraph"/>
        <w:numPr>
          <w:ilvl w:val="0"/>
          <w:numId w:val="2"/>
        </w:numPr>
        <w:spacing w:after="40" w:before="40"/>
      </w:pPr>
      <w:r>
        <w:rPr>
          <w:rFonts w:ascii="Arial" w:cs="Arial" w:eastAsia="Arial" w:hAnsi="Arial"/>
          <w:color w:val="212121"/>
          <w:sz w:val="20"/>
          <w:szCs w:val="20"/>
        </w:rPr>
        <w:t xml:space="preserve">ETo de los últimos 14 días (lags): la evapotranspiración tiene autocorrelación — si los últimos días fueron calurosos, mañana probablemente también lo sea.</w:t>
      </w:r>
    </w:p>
    <w:p>
      <w:pPr>
        <w:pStyle w:val="ListParagraph"/>
        <w:numPr>
          <w:ilvl w:val="0"/>
          <w:numId w:val="2"/>
        </w:numPr>
        <w:spacing w:after="40" w:before="40"/>
      </w:pPr>
      <w:r>
        <w:rPr>
          <w:rFonts w:ascii="Arial" w:cs="Arial" w:eastAsia="Arial" w:hAnsi="Arial"/>
          <w:color w:val="212121"/>
          <w:sz w:val="20"/>
          <w:szCs w:val="20"/>
        </w:rPr>
        <w:t xml:space="preserve">Temperatura máxima de los últimos 3 días.</w:t>
      </w:r>
    </w:p>
    <w:p>
      <w:pPr>
        <w:spacing w:after="120" w:before="60"/>
      </w:pPr>
      <w:r>
        <w:rPr>
          <w:rFonts w:ascii="Arial" w:cs="Arial" w:eastAsia="Arial" w:hAnsi="Arial"/>
          <w:b w:val="false"/>
          <w:bCs w:val="false"/>
          <w:i w:val="false"/>
          <w:iCs w:val="false"/>
          <w:color w:val="212121"/>
          <w:sz w:val="20"/>
          <w:szCs w:val="20"/>
        </w:rPr>
        <w:t xml:space="preserve">Por qué Ridge y no algo más complejo: con solo 60 a 400 registros históricos por parcela (según cuántos años lleva el sistema), modelos complejos como XGBoost o redes neuronales se sobreajustan. Ridge Regression con regularización L2 da predicciones estables incluso con pocos datos. Si hay menos de 60 registros, el modelo cae a un fallback de media móvil de los últimos 14 días.</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2. XGBoost — Predicción de Necesidad de Riego (Módulo xgboost_riego.py)</w:t>
      </w:r>
    </w:p>
    <w:p>
      <w:pPr>
        <w:spacing w:after="120" w:before="60"/>
      </w:pPr>
      <w:r>
        <w:rPr>
          <w:rFonts w:ascii="Arial" w:cs="Arial" w:eastAsia="Arial" w:hAnsi="Arial"/>
          <w:b w:val="false"/>
          <w:bCs w:val="false"/>
          <w:i w:val="false"/>
          <w:iCs w:val="false"/>
          <w:color w:val="212121"/>
          <w:sz w:val="20"/>
          <w:szCs w:val="20"/>
        </w:rPr>
        <w:t xml:space="preserve">Problema que resuelve: el FAO-56 calcula un número exacto basado en física. Pero en la práctica, los agricultores no siempre riegan exactamente cuando el modelo lo indica. El XGBoost aprende de los patrones de riego reales del distrito para calibrar las recomendaciones según el comportamiento observado, no solo el teórico.</w:t>
      </w:r>
    </w:p>
    <w:p>
      <w:pPr>
        <w:spacing w:after="120" w:before="60"/>
      </w:pPr>
      <w:r>
        <w:rPr>
          <w:rFonts w:ascii="Arial" w:cs="Arial" w:eastAsia="Arial" w:hAnsi="Arial"/>
          <w:b w:val="false"/>
          <w:bCs w:val="false"/>
          <w:i w:val="false"/>
          <w:iCs w:val="false"/>
          <w:color w:val="212121"/>
          <w:sz w:val="20"/>
          <w:szCs w:val="20"/>
        </w:rPr>
        <w:t xml:space="preserve">Features utilizadas:</w:t>
      </w:r>
    </w:p>
    <w:p>
      <w:pPr>
        <w:pStyle w:val="ListParagraph"/>
        <w:numPr>
          <w:ilvl w:val="0"/>
          <w:numId w:val="2"/>
        </w:numPr>
        <w:spacing w:after="40" w:before="40"/>
      </w:pPr>
      <w:r>
        <w:rPr>
          <w:rFonts w:ascii="Arial" w:cs="Arial" w:eastAsia="Arial" w:hAnsi="Arial"/>
          <w:color w:val="212121"/>
          <w:sz w:val="20"/>
          <w:szCs w:val="20"/>
        </w:rPr>
        <w:t xml:space="preserve">Días de crecimiento (DAP): etapa del cultivo; los requerimientos hídricos cambian radicalmente entre germinación y floración.</w:t>
      </w:r>
    </w:p>
    <w:p>
      <w:pPr>
        <w:pStyle w:val="ListParagraph"/>
        <w:numPr>
          <w:ilvl w:val="0"/>
          <w:numId w:val="2"/>
        </w:numPr>
        <w:spacing w:after="40" w:before="40"/>
      </w:pPr>
      <w:r>
        <w:rPr>
          <w:rFonts w:ascii="Arial" w:cs="Arial" w:eastAsia="Arial" w:hAnsi="Arial"/>
          <w:color w:val="212121"/>
          <w:sz w:val="20"/>
          <w:szCs w:val="20"/>
        </w:rPr>
        <w:t xml:space="preserve">Coeficiente de cultivo (Kc): factor que ajusta la ETo al cultivo específico y su etapa fenológica, tomado de la tabla FAO-56.</w:t>
      </w:r>
    </w:p>
    <w:p>
      <w:pPr>
        <w:pStyle w:val="ListParagraph"/>
        <w:numPr>
          <w:ilvl w:val="0"/>
          <w:numId w:val="2"/>
        </w:numPr>
        <w:spacing w:after="40" w:before="40"/>
      </w:pPr>
      <w:r>
        <w:rPr>
          <w:rFonts w:ascii="Arial" w:cs="Arial" w:eastAsia="Arial" w:hAnsi="Arial"/>
          <w:color w:val="212121"/>
          <w:sz w:val="20"/>
          <w:szCs w:val="20"/>
        </w:rPr>
        <w:t xml:space="preserve">Déficit hídrico acumulado (mm): cuánta agua le falta al suelo respecto a la capacidad de campo.</w:t>
      </w:r>
    </w:p>
    <w:p>
      <w:pPr>
        <w:pStyle w:val="ListParagraph"/>
        <w:numPr>
          <w:ilvl w:val="0"/>
          <w:numId w:val="2"/>
        </w:numPr>
        <w:spacing w:after="40" w:before="40"/>
      </w:pPr>
      <w:r>
        <w:rPr>
          <w:rFonts w:ascii="Arial" w:cs="Arial" w:eastAsia="Arial" w:hAnsi="Arial"/>
          <w:color w:val="212121"/>
          <w:sz w:val="20"/>
          <w:szCs w:val="20"/>
        </w:rPr>
        <w:t xml:space="preserve">ETo del día y promedio de los últimos 7 días.</w:t>
      </w:r>
    </w:p>
    <w:p>
      <w:pPr>
        <w:pStyle w:val="ListParagraph"/>
        <w:numPr>
          <w:ilvl w:val="0"/>
          <w:numId w:val="2"/>
        </w:numPr>
        <w:spacing w:after="40" w:before="40"/>
      </w:pPr>
      <w:r>
        <w:rPr>
          <w:rFonts w:ascii="Arial" w:cs="Arial" w:eastAsia="Arial" w:hAnsi="Arial"/>
          <w:color w:val="212121"/>
          <w:sz w:val="20"/>
          <w:szCs w:val="20"/>
        </w:rPr>
        <w:t xml:space="preserve">Tipo de suelo (codificado): arcilla, franco-arcilloso, franco, franco-arenoso, arenoso.</w:t>
      </w:r>
    </w:p>
    <w:p>
      <w:pPr>
        <w:pStyle w:val="ListParagraph"/>
        <w:numPr>
          <w:ilvl w:val="0"/>
          <w:numId w:val="2"/>
        </w:numPr>
        <w:spacing w:after="40" w:before="40"/>
      </w:pPr>
      <w:r>
        <w:rPr>
          <w:rFonts w:ascii="Arial" w:cs="Arial" w:eastAsia="Arial" w:hAnsi="Arial"/>
          <w:color w:val="212121"/>
          <w:sz w:val="20"/>
          <w:szCs w:val="20"/>
        </w:rPr>
        <w:t xml:space="preserve">Capacidad de retención del suelo (CC - PMP en mm/m): parámetro clave de la textura del suelo.</w:t>
      </w:r>
    </w:p>
    <w:p>
      <w:pPr>
        <w:pStyle w:val="ListParagraph"/>
        <w:numPr>
          <w:ilvl w:val="0"/>
          <w:numId w:val="2"/>
        </w:numPr>
        <w:spacing w:after="40" w:before="40"/>
      </w:pPr>
      <w:r>
        <w:rPr>
          <w:rFonts w:ascii="Arial" w:cs="Arial" w:eastAsia="Arial" w:hAnsi="Arial"/>
          <w:color w:val="212121"/>
          <w:sz w:val="20"/>
          <w:szCs w:val="20"/>
        </w:rPr>
        <w:t xml:space="preserve">Método de riego: goteo, aspersión, surcos, microaspersión.</w:t>
      </w:r>
    </w:p>
    <w:p>
      <w:pPr>
        <w:pStyle w:val="ListParagraph"/>
        <w:numPr>
          <w:ilvl w:val="0"/>
          <w:numId w:val="2"/>
        </w:numPr>
        <w:spacing w:after="40" w:before="40"/>
      </w:pPr>
      <w:r>
        <w:rPr>
          <w:rFonts w:ascii="Arial" w:cs="Arial" w:eastAsia="Arial" w:hAnsi="Arial"/>
          <w:color w:val="212121"/>
          <w:sz w:val="20"/>
          <w:szCs w:val="20"/>
        </w:rPr>
        <w:t xml:space="preserve">Cultivo (codificado): maíz, frijol, algodón, uva, chile.</w:t>
      </w:r>
    </w:p>
    <w:p>
      <w:pPr>
        <w:spacing w:after="120" w:before="60"/>
      </w:pPr>
      <w:r>
        <w:rPr>
          <w:rFonts w:ascii="Arial" w:cs="Arial" w:eastAsia="Arial" w:hAnsi="Arial"/>
          <w:b w:val="false"/>
          <w:bCs w:val="false"/>
          <w:i w:val="false"/>
          <w:iCs w:val="false"/>
          <w:color w:val="212121"/>
          <w:sz w:val="20"/>
          <w:szCs w:val="20"/>
        </w:rPr>
        <w:t xml:space="preserve">Qué produce: una predicción binaria (sí/no regar hoy) con probabilidad de confianza, y una estimación de la lámina de riego en m³/ha. El modelo fue entrenado sobre datos sintéticos generados con la fórmula FAO-56 real más variabilidad calibrada al Valle del Yaqui, ya que no existen suficientes datos históricos reales del distrito.</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3. Isolation Forest — Detección de Anomalías (Módulo anomaly_detector.py)</w:t>
      </w:r>
    </w:p>
    <w:p>
      <w:pPr>
        <w:spacing w:after="120" w:before="60"/>
      </w:pPr>
      <w:r>
        <w:rPr>
          <w:rFonts w:ascii="Arial" w:cs="Arial" w:eastAsia="Arial" w:hAnsi="Arial"/>
          <w:b w:val="false"/>
          <w:bCs w:val="false"/>
          <w:i w:val="false"/>
          <w:iCs w:val="false"/>
          <w:color w:val="212121"/>
          <w:sz w:val="20"/>
          <w:szCs w:val="20"/>
        </w:rPr>
        <w:t xml:space="preserve">Problema que resuelve: un agricultor puede aplicar accidentalmente el doble de agua recomendada, puede haber una fuga en el sistema de riego, o un sensor puede estar dando lecturas erróneas. Sin detección de anomalías, el sistema registra estos datos incorrectos y contamina los cálculos futuros.</w:t>
      </w:r>
    </w:p>
    <w:p>
      <w:pPr>
        <w:spacing w:after="120" w:before="60"/>
      </w:pPr>
      <w:r>
        <w:rPr>
          <w:rFonts w:ascii="Arial" w:cs="Arial" w:eastAsia="Arial" w:hAnsi="Arial"/>
          <w:b w:val="false"/>
          <w:bCs w:val="false"/>
          <w:i w:val="false"/>
          <w:iCs w:val="false"/>
          <w:color w:val="212121"/>
          <w:sz w:val="20"/>
          <w:szCs w:val="20"/>
        </w:rPr>
        <w:t xml:space="preserve">Features utilizadas:</w:t>
      </w:r>
    </w:p>
    <w:p>
      <w:pPr>
        <w:pStyle w:val="ListParagraph"/>
        <w:numPr>
          <w:ilvl w:val="0"/>
          <w:numId w:val="2"/>
        </w:numPr>
        <w:spacing w:after="40" w:before="40"/>
      </w:pPr>
      <w:r>
        <w:rPr>
          <w:rFonts w:ascii="Arial" w:cs="Arial" w:eastAsia="Arial" w:hAnsi="Arial"/>
          <w:color w:val="212121"/>
          <w:sz w:val="20"/>
          <w:szCs w:val="20"/>
        </w:rPr>
        <w:t xml:space="preserve">Volumen de riego aplicado vs. recomendado: desviación porcentual respecto a la recomendación del sistema.</w:t>
      </w:r>
    </w:p>
    <w:p>
      <w:pPr>
        <w:pStyle w:val="ListParagraph"/>
        <w:numPr>
          <w:ilvl w:val="0"/>
          <w:numId w:val="2"/>
        </w:numPr>
        <w:spacing w:after="40" w:before="40"/>
      </w:pPr>
      <w:r>
        <w:rPr>
          <w:rFonts w:ascii="Arial" w:cs="Arial" w:eastAsia="Arial" w:hAnsi="Arial"/>
          <w:color w:val="212121"/>
          <w:sz w:val="20"/>
          <w:szCs w:val="20"/>
        </w:rPr>
        <w:t xml:space="preserve">Consumo acumulado por ciclo vs. promedio histórico de parcelas similares.</w:t>
      </w:r>
    </w:p>
    <w:p>
      <w:pPr>
        <w:pStyle w:val="ListParagraph"/>
        <w:numPr>
          <w:ilvl w:val="0"/>
          <w:numId w:val="2"/>
        </w:numPr>
        <w:spacing w:after="40" w:before="40"/>
      </w:pPr>
      <w:r>
        <w:rPr>
          <w:rFonts w:ascii="Arial" w:cs="Arial" w:eastAsia="Arial" w:hAnsi="Arial"/>
          <w:color w:val="212121"/>
          <w:sz w:val="20"/>
          <w:szCs w:val="20"/>
        </w:rPr>
        <w:t xml:space="preserve">Frecuencia de riegos: número de días entre riegos consecutivos.</w:t>
      </w:r>
    </w:p>
    <w:p>
      <w:pPr>
        <w:spacing w:after="120" w:before="60"/>
      </w:pPr>
      <w:r>
        <w:rPr>
          <w:rFonts w:ascii="Arial" w:cs="Arial" w:eastAsia="Arial" w:hAnsi="Arial"/>
          <w:b w:val="false"/>
          <w:bCs w:val="false"/>
          <w:i w:val="false"/>
          <w:iCs w:val="false"/>
          <w:color w:val="212121"/>
          <w:sz w:val="20"/>
          <w:szCs w:val="20"/>
        </w:rPr>
        <w:t xml:space="preserve">Cómo funciona: Isolation Forest identifica puntos de datos que son 'difíciles de aislar' — es decir, que se parecen al resto del historial — versus puntos anómalos que se separan rápidamente del patrón. Cuando detecta un registro anómalo, genera una alerta en el tab Alertas para que el agricultor lo revise.</w:t>
      </w:r>
    </w:p>
    <w:p>
      <w:pPr>
        <w:spacing w:after="80" w:before="80"/>
      </w:pPr>
      <w:r>
        <w:t xml:space="preserve"/>
      </w:r>
    </w:p>
    <w:p>
      <w:pPr>
        <w:spacing w:after="60" w:before="200"/>
      </w:pPr>
      <w:r>
        <w:rPr>
          <w:rFonts w:ascii="Arial" w:cs="Arial" w:eastAsia="Arial" w:hAnsi="Arial"/>
          <w:b/>
          <w:bCs/>
          <w:color w:val="388E3C"/>
          <w:sz w:val="22"/>
          <w:szCs w:val="22"/>
        </w:rPr>
        <w:t xml:space="preserve">Problemas Encontrados y Cómo Se Resolvieron</w:t>
      </w:r>
    </w:p>
    <w:tbl>
      <w:tblPr>
        <w:tblW w:w="9360" w:type="dxa"/>
        <w:tblBorders>
          <w:insideH w:val="single" w:sz="4" w:color="CCCCCC" w:space="0"/>
          <w:insideV w:val="single" w:sz="4" w:color="CCCCCC" w:space="0"/>
        </w:tblBorders>
        <w:tblCellMar>
          <w:top w:w="0" w:type="dxa"/>
          <w:left w:w="0" w:type="dxa"/>
          <w:bottom w:w="0" w:type="dxa"/>
          <w:right w:w="0" w:type="dxa"/>
        </w:tblCellMar>
      </w:tblPr>
      <w:tblGrid>
        <w:gridCol w:w="2000"/>
        <w:gridCol w:w="3000"/>
        <w:gridCol w:w="4360"/>
      </w:tblGrid>
      <w:tr>
        <w:tc>
          <w:tcPr>
            <w:tcW w:w="2000" w:type="dxa"/>
            <w:tcBorders>
              <w:top w:val="single" w:sz="4" w:color="CCCCCC" w:space="0"/>
              <w:left w:val="single" w:sz="4" w:color="CCCCCC" w:space="0"/>
              <w:bottom w:val="single" w:sz="4" w:color="CCCCCC" w:space="0"/>
              <w:right w:val="single" w:sz="4" w:color="CCCCCC" w:space="0"/>
            </w:tcBorders>
            <w:shd w:val="clear" w:color="auto" w:fill="1B5E20"/>
            <w:tcMar>
              <w:top w:w="80" w:type="dxa"/>
              <w:left w:w="120" w:type="dxa"/>
              <w:bottom w:w="80" w:type="dxa"/>
              <w:right w:w="120" w:type="dxa"/>
            </w:tcMar>
          </w:tcPr>
          <w:p>
            <w:pPr>
              <w:spacing w:after="60" w:before="60"/>
              <w:jc w:val="center"/>
            </w:pPr>
            <w:r>
              <w:rPr>
                <w:rFonts w:ascii="Arial" w:cs="Arial" w:eastAsia="Arial" w:hAnsi="Arial"/>
                <w:b/>
                <w:bCs/>
                <w:color w:val="FFFFFF"/>
                <w:sz w:val="18"/>
                <w:szCs w:val="18"/>
              </w:rPr>
              <w:t xml:space="preserve">Problema</w:t>
            </w:r>
          </w:p>
        </w:tc>
        <w:tc>
          <w:tcPr>
            <w:tcW w:w="3000" w:type="dxa"/>
            <w:tcBorders>
              <w:top w:val="single" w:sz="4" w:color="CCCCCC" w:space="0"/>
              <w:left w:val="single" w:sz="4" w:color="CCCCCC" w:space="0"/>
              <w:bottom w:val="single" w:sz="4" w:color="CCCCCC" w:space="0"/>
              <w:right w:val="single" w:sz="4" w:color="CCCCCC" w:space="0"/>
            </w:tcBorders>
            <w:shd w:val="clear" w:color="auto" w:fill="1B5E20"/>
            <w:tcMar>
              <w:top w:w="80" w:type="dxa"/>
              <w:left w:w="120" w:type="dxa"/>
              <w:bottom w:w="80" w:type="dxa"/>
              <w:right w:w="120" w:type="dxa"/>
            </w:tcMar>
          </w:tcPr>
          <w:p>
            <w:pPr>
              <w:spacing w:after="60" w:before="60"/>
              <w:jc w:val="center"/>
            </w:pPr>
            <w:r>
              <w:rPr>
                <w:rFonts w:ascii="Arial" w:cs="Arial" w:eastAsia="Arial" w:hAnsi="Arial"/>
                <w:b/>
                <w:bCs/>
                <w:color w:val="FFFFFF"/>
                <w:sz w:val="18"/>
                <w:szCs w:val="18"/>
              </w:rPr>
              <w:t xml:space="preserve">Impacto</w:t>
            </w:r>
          </w:p>
        </w:tc>
        <w:tc>
          <w:tcPr>
            <w:tcW w:w="4360" w:type="dxa"/>
            <w:tcBorders>
              <w:top w:val="single" w:sz="4" w:color="CCCCCC" w:space="0"/>
              <w:left w:val="single" w:sz="4" w:color="CCCCCC" w:space="0"/>
              <w:bottom w:val="single" w:sz="4" w:color="CCCCCC" w:space="0"/>
              <w:right w:val="single" w:sz="4" w:color="CCCCCC" w:space="0"/>
            </w:tcBorders>
            <w:shd w:val="clear" w:color="auto" w:fill="1B5E20"/>
            <w:tcMar>
              <w:top w:w="80" w:type="dxa"/>
              <w:left w:w="120" w:type="dxa"/>
              <w:bottom w:w="80" w:type="dxa"/>
              <w:right w:w="120" w:type="dxa"/>
            </w:tcMar>
          </w:tcPr>
          <w:p>
            <w:pPr>
              <w:spacing w:after="60" w:before="60"/>
              <w:jc w:val="center"/>
            </w:pPr>
            <w:r>
              <w:rPr>
                <w:rFonts w:ascii="Arial" w:cs="Arial" w:eastAsia="Arial" w:hAnsi="Arial"/>
                <w:b/>
                <w:bCs/>
                <w:color w:val="FFFFFF"/>
                <w:sz w:val="18"/>
                <w:szCs w:val="18"/>
              </w:rPr>
              <w:t xml:space="preserve">Solución implementada</w:t>
            </w:r>
          </w:p>
        </w:tc>
      </w:tr>
      <w:tr>
        <w:tc>
          <w:tcPr>
            <w:tcW w:w="20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Humedad inicial inventada: el sistema usaba (CC+PMP)/2 como punto de partida.</w:t>
            </w:r>
          </w:p>
        </w:tc>
        <w:tc>
          <w:tcPr>
            <w:tcW w:w="30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El balance hídrico era incorrecto hasta el primer riego real registrado, produciendo recomendaciones erróneas en los primeros días del ciclo.</w:t>
            </w:r>
          </w:p>
        </w:tc>
        <w:tc>
          <w:tcPr>
            <w:tcW w:w="436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Función propagar_balance_hidrico() que reconstruye el balance día a día desde el último riego real. Resuelto 2026-05-06.</w:t>
            </w:r>
          </w:p>
        </w:tc>
      </w:tr>
      <w:tr>
        <w:tc>
          <w:tcPr>
            <w:tcW w:w="20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Recomendador BI falso: el tab ML usaba cosine similarity sobre una matriz hardcoded sin conexión a datos reales.</w:t>
            </w:r>
          </w:p>
        </w:tc>
        <w:tc>
          <w:tcPr>
            <w:tcW w:w="30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Las recomendaciones del tab ML no reflejaban el estado real de ninguna parcela; eran valores de demostración estáticos.</w:t>
            </w:r>
          </w:p>
        </w:tc>
        <w:tc>
          <w:tcPr>
            <w:tcW w:w="436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Se eliminó el módulo falso. El nuevo bi_dashboard.js consume la API real. Resuelto 2026-05-06.</w:t>
            </w:r>
          </w:p>
        </w:tc>
      </w:tr>
      <w:tr>
        <w:tc>
          <w:tcPr>
            <w:tcW w:w="20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Pocos datos históricos reales: el Valle del Yaqui no tiene datasets digitalizados del historial de riego.</w:t>
            </w:r>
          </w:p>
        </w:tc>
        <w:tc>
          <w:tcPr>
            <w:tcW w:w="300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No era posible entrenar XGBoost con datos reales. El modelo aprendería de patrones ficticios.</w:t>
            </w:r>
          </w:p>
        </w:tc>
        <w:tc>
          <w:tcPr>
            <w:tcW w:w="4360" w:type="dxa"/>
            <w:tcBorders>
              <w:top w:val="single" w:sz="4" w:color="CCCCCC" w:space="0"/>
              <w:left w:val="single" w:sz="4" w:color="CCCCCC" w:space="0"/>
              <w:bottom w:val="single" w:sz="4" w:color="CCCCCC" w:space="0"/>
              <w:right w:val="single" w:sz="4" w:color="CCCCCC" w:space="0"/>
            </w:tcBorders>
            <w:shd w:val="clear" w:color="auto" w:fill="F1F8E9"/>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Generación de datos sintéticos calibrados con FAO-56 real + variabilidad estadística del distrito. Se documenta claramente que el modelo fue entrenado sobre datos sintéticos.</w:t>
            </w:r>
          </w:p>
        </w:tc>
      </w:tr>
      <w:tr>
        <w:tc>
          <w:tcPr>
            <w:tcW w:w="20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Whisper cargaba al iniciar el servidor: el modelo de 140 MB se cargaba en memoria al arrancar FastAPI.</w:t>
            </w:r>
          </w:p>
        </w:tc>
        <w:tc>
          <w:tcPr>
            <w:tcW w:w="30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Tiempo de inicio del servidor de ~45 segundos, inaceptable en producción.</w:t>
            </w:r>
          </w:p>
        </w:tc>
        <w:tc>
          <w:tcPr>
            <w:tcW w:w="436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pPr>
              <w:spacing w:after="60" w:before="60"/>
            </w:pPr>
            <w:r>
              <w:rPr>
                <w:rFonts w:ascii="Arial" w:cs="Arial" w:eastAsia="Arial" w:hAnsi="Arial"/>
                <w:b w:val="false"/>
                <w:bCs w:val="false"/>
                <w:color w:val="212121"/>
                <w:sz w:val="18"/>
                <w:szCs w:val="18"/>
              </w:rPr>
              <w:t xml:space="preserve">Lazy loading: Whisper solo se carga en el primer request de audio. Tiempo de inicio bajó a ~2 segundos. Resuelto 2026-04-30.</w:t>
            </w:r>
          </w:p>
        </w:tc>
      </w:tr>
    </w:tbl>
    <w:p>
      <w:pPr>
        <w:spacing w:after="160" w:before="80"/>
        <w:jc w:val="center"/>
      </w:pPr>
      <w:r>
        <w:rPr>
          <w:rFonts w:ascii="Arial" w:cs="Arial" w:eastAsia="Arial" w:hAnsi="Arial"/>
          <w:b w:val="false"/>
          <w:i/>
          <w:iCs/>
          <w:color w:val="555555"/>
          <w:sz w:val="18"/>
          <w:szCs w:val="18"/>
        </w:rPr>
        <w:t xml:space="preserve">Cuadro B: Problemas técnicos encontrados en el desarrollo del ML y soluciones implementadas</w:t>
      </w:r>
    </w:p>
    <w:p>
      <w:pPr>
        <w:spacing w:after="80" w:before="80"/>
      </w:pPr>
      <w:r>
        <w:t xml:space="preserve"/>
      </w:r>
    </w:p>
    <w:p>
      <w:pPr>
        <w:spacing w:after="60" w:before="200"/>
      </w:pPr>
      <w:r>
        <w:rPr>
          <w:rFonts w:ascii="Arial" w:cs="Arial" w:eastAsia="Arial" w:hAnsi="Arial"/>
          <w:b/>
          <w:bCs/>
          <w:color w:val="388E3C"/>
          <w:sz w:val="22"/>
          <w:szCs w:val="22"/>
        </w:rPr>
        <w:t xml:space="preserve">Lo Que el ML No Hace en MILPÍN</w:t>
      </w:r>
    </w:p>
    <w:p>
      <w:pPr>
        <w:spacing w:after="120" w:before="60"/>
      </w:pPr>
      <w:r>
        <w:rPr>
          <w:rFonts w:ascii="Arial" w:cs="Arial" w:eastAsia="Arial" w:hAnsi="Arial"/>
          <w:b w:val="false"/>
          <w:bCs w:val="false"/>
          <w:i w:val="false"/>
          <w:iCs w:val="false"/>
          <w:color w:val="212121"/>
          <w:sz w:val="20"/>
          <w:szCs w:val="20"/>
        </w:rPr>
        <w:t xml:space="preserve">Es importante ser claro sobre los límites del ML en el sistema para no crear expectativas incorrectas:</w:t>
      </w:r>
    </w:p>
    <w:p>
      <w:pPr>
        <w:pStyle w:val="ListParagraph"/>
        <w:numPr>
          <w:ilvl w:val="0"/>
          <w:numId w:val="2"/>
        </w:numPr>
        <w:spacing w:after="40" w:before="40"/>
      </w:pPr>
      <w:r>
        <w:rPr>
          <w:rFonts w:ascii="Arial" w:cs="Arial" w:eastAsia="Arial" w:hAnsi="Arial"/>
          <w:color w:val="212121"/>
          <w:sz w:val="20"/>
          <w:szCs w:val="20"/>
        </w:rPr>
        <w:t xml:space="preserve">El ML no reemplaza el cálculo FAO-56: las recomendaciones de riego siempre pasan por el balance hídrico físico. El ML lo complementa con proyecciones y detección de anomalías.</w:t>
      </w:r>
    </w:p>
    <w:p>
      <w:pPr>
        <w:pStyle w:val="ListParagraph"/>
        <w:numPr>
          <w:ilvl w:val="0"/>
          <w:numId w:val="2"/>
        </w:numPr>
        <w:spacing w:after="40" w:before="40"/>
      </w:pPr>
      <w:r>
        <w:rPr>
          <w:rFonts w:ascii="Arial" w:cs="Arial" w:eastAsia="Arial" w:hAnsi="Arial"/>
          <w:color w:val="212121"/>
          <w:sz w:val="20"/>
          <w:szCs w:val="20"/>
        </w:rPr>
        <w:t xml:space="preserve">El ML no tiene acceso a sensores en campo: actualmente estima la humedad del suelo calculando desde el último riego registrado, no leyendo un sensor real. Esto es una limitación conocida que se resolverá en la fase piloto.</w:t>
      </w:r>
    </w:p>
    <w:p>
      <w:pPr>
        <w:pStyle w:val="ListParagraph"/>
        <w:numPr>
          <w:ilvl w:val="0"/>
          <w:numId w:val="2"/>
        </w:numPr>
        <w:spacing w:after="40" w:before="40"/>
      </w:pPr>
      <w:r>
        <w:rPr>
          <w:rFonts w:ascii="Arial" w:cs="Arial" w:eastAsia="Arial" w:hAnsi="Arial"/>
          <w:color w:val="212121"/>
          <w:sz w:val="20"/>
          <w:szCs w:val="20"/>
        </w:rPr>
        <w:t xml:space="preserve">El XGBoost fue entrenado con datos sintéticos: hasta que se valide con datos reales de agricultores del DR-041, sus predicciones deben tratarse como indicativas, no prescriptivas.</w:t>
      </w:r>
    </w:p>
    <w:p>
      <w:pPr>
        <w:spacing w:after="80" w:before="80"/>
      </w:pPr>
      <w:r>
        <w:t xml:space="preserve"/>
      </w:r>
    </w:p>
    <w:p>
      <w:pPr>
        <w:pBdr>
          <w:bottom w:val="single" w:color="2E7D32" w:sz="4" w:space="4"/>
        </w:pBdr>
        <w:spacing w:after="140" w:before="400"/>
      </w:pPr>
      <w:r>
        <w:rPr>
          <w:rFonts w:ascii="Arial" w:cs="Arial" w:eastAsia="Arial" w:hAnsi="Arial"/>
          <w:b/>
          <w:bCs/>
          <w:color w:val="1B5E20"/>
          <w:sz w:val="30"/>
          <w:szCs w:val="30"/>
        </w:rPr>
        <w:t xml:space="preserve">5. Los Cultivos que Maneja MILPÍN</w:t>
      </w:r>
    </w:p>
    <w:p>
      <w:pPr>
        <w:spacing w:after="120" w:before="60"/>
      </w:pPr>
      <w:r>
        <w:rPr>
          <w:rFonts w:ascii="Arial" w:cs="Arial" w:eastAsia="Arial" w:hAnsi="Arial"/>
          <w:b w:val="false"/>
          <w:bCs w:val="false"/>
          <w:i w:val="false"/>
          <w:iCs w:val="false"/>
          <w:color w:val="212121"/>
          <w:sz w:val="20"/>
          <w:szCs w:val="20"/>
        </w:rPr>
        <w:t xml:space="preserve">El sistema está configurado para los 5 cultivos principales de alto valor gestionados actualmente en el proyecto. Cada uno tiene sus propios coeficientes de cultivo (Kc) calibrados para las etapas de desarrollo: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c>
          <w:tcPr>
            <w:tcW w:type="dxa" w:w="26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Cultivo</w:t>
            </w:r>
          </w:p>
        </w:tc>
        <w:tc>
          <w:tcPr>
            <w:tcW w:type="dxa" w:w="426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¿Por qué está incluido?</w:t>
            </w:r>
          </w:p>
        </w:tc>
        <w:tc>
          <w:tcPr>
            <w:tcW w:type="dxa" w:w="25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Sensibilidad hídrica</w:t>
            </w:r>
          </w:p>
        </w:tc>
      </w:tr>
      <w:tr>
        <w:tc>
          <w:tcPr>
            <w:tcW w:type="dxa" w:w="26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Maíz (Zea mays)</w:t>
            </w:r>
          </w:p>
        </w:tc>
        <w:tc>
          <w:tcPr>
            <w:tcW w:type="dxa" w:w="42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Cultivo base del Valle del Yaqui, ciclo bien documentado.</w:t>
            </w:r>
          </w:p>
        </w:tc>
        <w:tc>
          <w:tcPr>
            <w:tcW w:type="dxa" w:w="25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Media</w:t>
            </w:r>
          </w:p>
        </w:tc>
      </w:tr>
      <w:tr>
        <w:tc>
          <w:tcPr>
            <w:tcW w:type="dxa" w:w="26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Frijol (Phaseolus vulgaris)</w:t>
            </w:r>
          </w:p>
        </w:tc>
        <w:tc>
          <w:tcPr>
            <w:tcW w:type="dxa" w:w="42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Alto consumo de proteína en México; ciclo corto y rentable.</w:t>
            </w:r>
          </w:p>
        </w:tc>
        <w:tc>
          <w:tcPr>
            <w:tcW w:type="dxa" w:w="25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Alta</w:t>
            </w:r>
          </w:p>
        </w:tc>
      </w:tr>
      <w:tr>
        <w:tc>
          <w:tcPr>
            <w:tcW w:type="dxa" w:w="26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Algodón (Gossypium hirsutum)</w:t>
            </w:r>
          </w:p>
        </w:tc>
        <w:tc>
          <w:tcPr>
            <w:tcW w:type="dxa" w:w="42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Cultivo industrial de alto valor; muy sensible al estrés hídrico.</w:t>
            </w:r>
          </w:p>
        </w:tc>
        <w:tc>
          <w:tcPr>
            <w:tcW w:type="dxa" w:w="25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Muy alta</w:t>
            </w:r>
          </w:p>
        </w:tc>
      </w:tr>
      <w:tr>
        <w:tc>
          <w:tcPr>
            <w:tcW w:type="dxa" w:w="26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Uva (Vitis vinifera)</w:t>
            </w:r>
          </w:p>
        </w:tc>
        <w:tc>
          <w:tcPr>
            <w:tcW w:type="dxa" w:w="42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Cultivo de exportación con alto valor por hectárea.</w:t>
            </w:r>
          </w:p>
        </w:tc>
        <w:tc>
          <w:tcPr>
            <w:tcW w:type="dxa" w:w="25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Alta</w:t>
            </w:r>
          </w:p>
        </w:tc>
      </w:tr>
      <w:tr>
        <w:tc>
          <w:tcPr>
            <w:tcW w:type="dxa" w:w="26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Chile (Capsicum annuum)</w:t>
            </w:r>
          </w:p>
        </w:tc>
        <w:tc>
          <w:tcPr>
            <w:tcW w:type="dxa" w:w="42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Alta rentabilidad; requiere manejo hídrico cuidadoso.</w:t>
            </w:r>
          </w:p>
        </w:tc>
        <w:tc>
          <w:tcPr>
            <w:tcW w:type="dxa" w:w="25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Muy alta</w:t>
            </w:r>
          </w:p>
        </w:tc>
      </w:tr>
    </w:tbl>
    <w:p>
      <w:pPr>
        <w:spacing w:after="280" w:before="60"/>
        <w:jc w:val="center"/>
      </w:pPr>
      <w:r>
        <w:rPr>
          <w:rFonts w:ascii="Arial" w:cs="Arial" w:eastAsia="Arial" w:hAnsi="Arial"/>
          <w:i/>
          <w:iCs/>
          <w:color w:val="388E3C"/>
          <w:sz w:val="18"/>
          <w:szCs w:val="18"/>
        </w:rPr>
        <w:t xml:space="preserve">Cuadro 3: Catálogo de cultivos con coeficientes FAO-56 y sensibilidad hídrica</w:t>
      </w:r>
    </w:p>
    <w:p>
      <w:pPr>
        <w:pBdr>
          <w:bottom w:val="single" w:color="2E7D32" w:sz="4" w:space="4"/>
        </w:pBdr>
        <w:spacing w:after="140" w:before="400"/>
      </w:pPr>
      <w:r>
        <w:rPr>
          <w:rFonts w:ascii="Arial" w:cs="Arial" w:eastAsia="Arial" w:hAnsi="Arial"/>
          <w:b/>
          <w:bCs/>
          <w:color w:val="1B5E20"/>
          <w:sz w:val="30"/>
          <w:szCs w:val="30"/>
        </w:rPr>
        <w:t xml:space="preserve">6. ¿Qué Puede Hacer el Agricultor con MILPÍN?</w:t>
      </w:r>
    </w:p>
    <w:p>
      <w:pPr>
        <w:spacing w:after="120" w:before="60"/>
      </w:pPr>
      <w:r>
        <w:rPr>
          <w:rFonts w:ascii="Arial" w:cs="Arial" w:eastAsia="Arial" w:hAnsi="Arial"/>
          <w:b w:val="false"/>
          <w:bCs w:val="false"/>
          <w:i w:val="false"/>
          <w:iCs w:val="false"/>
          <w:color w:val="212121"/>
          <w:sz w:val="20"/>
          <w:szCs w:val="20"/>
        </w:rPr>
        <w:t xml:space="preserve">El sistema está diseñado para que el agricultor tenga el control. Cuando MILPÍN genera una recomendación de riego, el agricultor tiene cuatro opciones: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Acción del agricultor</w:t>
            </w:r>
          </w:p>
        </w:tc>
        <w:tc>
          <w:tcPr>
            <w:tcW w:type="dxa" w:w="656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Qué significa para el sistema</w:t>
            </w:r>
          </w:p>
        </w:tc>
      </w:tr>
      <w:tr>
        <w:tc>
          <w:tcPr>
            <w:tcW w:type="dxa" w:w="28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Aceptar la recomendación</w:t>
            </w:r>
          </w:p>
        </w:tc>
        <w:tc>
          <w:tcPr>
            <w:tcW w:type="dxa" w:w="65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El agricultor riega la cantidad sugerida. El sistema registra el evento y lo toma en cuenta para el siguiente balance hídrico.</w:t>
            </w:r>
          </w:p>
        </w:tc>
      </w:tr>
      <w:tr>
        <w:tc>
          <w:tcPr>
            <w:tcW w:type="dxa" w:w="28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Modificarla</w:t>
            </w:r>
          </w:p>
        </w:tc>
        <w:tc>
          <w:tcPr>
            <w:tcW w:type="dxa" w:w="65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El agricultor ajusta la cantidad. El sistema registra la diferencia y aprende del criterio local del agricultor.</w:t>
            </w:r>
          </w:p>
        </w:tc>
      </w:tr>
      <w:tr>
        <w:tc>
          <w:tcPr>
            <w:tcW w:type="dxa" w:w="28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Ignorarla</w:t>
            </w:r>
          </w:p>
        </w:tc>
        <w:tc>
          <w:tcPr>
            <w:tcW w:type="dxa" w:w="65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El agricultor decide no regar. El sistema registra la decisión y continúa calculando el déficit acumulado.</w:t>
            </w:r>
          </w:p>
        </w:tc>
      </w:tr>
      <w:tr>
        <w:tc>
          <w:tcPr>
            <w:tcW w:type="dxa" w:w="28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Consultar el historial</w:t>
            </w:r>
          </w:p>
        </w:tc>
        <w:tc>
          <w:tcPr>
            <w:tcW w:type="dxa" w:w="65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Ver todos los riegos pasados por parcela, comparar contra el promedio del distrito, y calcular el ahorro real en pesos y metros cúbicos.</w:t>
            </w:r>
          </w:p>
        </w:tc>
      </w:tr>
    </w:tbl>
    <w:p>
      <w:pPr>
        <w:spacing w:after="280" w:before="60"/>
        <w:jc w:val="center"/>
      </w:pPr>
      <w:r>
        <w:rPr>
          <w:rFonts w:ascii="Arial" w:cs="Arial" w:eastAsia="Arial" w:hAnsi="Arial"/>
          <w:i/>
          <w:iCs/>
          <w:color w:val="388E3C"/>
          <w:sz w:val="18"/>
          <w:szCs w:val="18"/>
        </w:rPr>
        <w:t xml:space="preserve">Cuadro 4: Opciones de interacción del agricultor con las recomendaciones de riego</w:t>
      </w:r>
    </w:p>
    <w:p>
      <w:pPr>
        <w:pBdr>
          <w:bottom w:val="single" w:color="2E7D32" w:sz="4" w:space="4"/>
        </w:pBdr>
        <w:spacing w:after="140" w:before="400"/>
      </w:pPr>
      <w:r>
        <w:rPr>
          <w:rFonts w:ascii="Arial" w:cs="Arial" w:eastAsia="Arial" w:hAnsi="Arial"/>
          <w:b/>
          <w:bCs/>
          <w:color w:val="1B5E20"/>
          <w:sz w:val="30"/>
          <w:szCs w:val="30"/>
        </w:rPr>
        <w:t xml:space="preserve">7. ¿Por Qué Importa?</w:t>
      </w:r>
    </w:p>
    <w:p>
      <w:pPr>
        <w:spacing w:after="120" w:before="60"/>
      </w:pPr>
      <w:r>
        <w:rPr>
          <w:rFonts w:ascii="Arial" w:cs="Arial" w:eastAsia="Arial" w:hAnsi="Arial"/>
          <w:b w:val="false"/>
          <w:bCs w:val="false"/>
          <w:i w:val="false"/>
          <w:iCs w:val="false"/>
          <w:color w:val="212121"/>
          <w:sz w:val="20"/>
          <w:szCs w:val="20"/>
        </w:rPr>
        <w:t xml:space="preserve">El Valle del Yaqui produce alimentos para millones de personas en México. Su viabilidad a largo plazo depende de que el agua se use de forma responsable. MILPÍN es una herramienta para hacer exactamente eso: seguir produciendo lo mismo, pero con menos agua.</w:t>
      </w:r>
    </w:p>
    <w:p>
      <w:pPr>
        <w:spacing w:after="80" w:before="80"/>
      </w:pPr>
      <w:r>
        <w:t xml:space="preserve"/>
      </w:r>
    </w:p>
    <w:p>
      <w:pPr>
        <w:spacing w:after="80" w:before="260"/>
      </w:pPr>
      <w:r>
        <w:rPr>
          <w:rFonts w:ascii="Arial" w:cs="Arial" w:eastAsia="Arial" w:hAnsi="Arial"/>
          <w:b/>
          <w:bCs/>
          <w:color w:val="2E7D32"/>
          <w:sz w:val="24"/>
          <w:szCs w:val="24"/>
        </w:rPr>
        <w:t xml:space="preserve">Impacto Económico</w:t>
      </w:r>
    </w:p>
    <w:p>
      <w:pPr>
        <w:pStyle w:val="ListParagraph"/>
        <w:numPr>
          <w:ilvl w:val="0"/>
          <w:numId w:val="2"/>
        </w:numPr>
        <w:spacing w:after="40" w:before="40"/>
      </w:pPr>
      <w:r>
        <w:rPr>
          <w:rFonts w:ascii="Arial" w:cs="Arial" w:eastAsia="Arial" w:hAnsi="Arial"/>
          <w:color w:val="212121"/>
          <w:sz w:val="20"/>
          <w:szCs w:val="20"/>
        </w:rPr>
        <w:t xml:space="preserve">Ahorro directo de hasta $3,360 MXN por hectárea por ciclo en costos de energía eléctrica.</w:t>
      </w:r>
    </w:p>
    <w:p>
      <w:pPr>
        <w:pStyle w:val="ListParagraph"/>
        <w:numPr>
          <w:ilvl w:val="0"/>
          <w:numId w:val="2"/>
        </w:numPr>
        <w:spacing w:after="40" w:before="40"/>
      </w:pPr>
      <w:r>
        <w:rPr>
          <w:rFonts w:ascii="Arial" w:cs="Arial" w:eastAsia="Arial" w:hAnsi="Arial"/>
          <w:color w:val="212121"/>
          <w:sz w:val="20"/>
          <w:szCs w:val="20"/>
        </w:rPr>
        <w:t xml:space="preserve">Para un productor con 50 ha: hasta $168,000 MXN de ahorro por ciclo.</w:t>
      </w:r>
    </w:p>
    <w:p>
      <w:pPr>
        <w:pStyle w:val="ListParagraph"/>
        <w:numPr>
          <w:ilvl w:val="0"/>
          <w:numId w:val="2"/>
        </w:numPr>
        <w:spacing w:after="40" w:before="40"/>
      </w:pPr>
      <w:r>
        <w:rPr>
          <w:rFonts w:ascii="Arial" w:cs="Arial" w:eastAsia="Arial" w:hAnsi="Arial"/>
          <w:color w:val="212121"/>
          <w:sz w:val="20"/>
          <w:szCs w:val="20"/>
        </w:rPr>
        <w:t xml:space="preserve">Reducción de riesgos de sobredosis de agua que dañan el cultivo o propician enfermedades de raíz.</w:t>
      </w:r>
    </w:p>
    <w:p>
      <w:pPr>
        <w:pStyle w:val="ListParagraph"/>
        <w:numPr>
          <w:ilvl w:val="0"/>
          <w:numId w:val="2"/>
        </w:numPr>
        <w:spacing w:after="40" w:before="40"/>
      </w:pPr>
      <w:r>
        <w:rPr>
          <w:rFonts w:ascii="Arial" w:cs="Arial" w:eastAsia="Arial" w:hAnsi="Arial"/>
          <w:color w:val="212121"/>
          <w:sz w:val="20"/>
          <w:szCs w:val="20"/>
        </w:rPr>
        <w:t xml:space="preserve">Mejor planificación del ciclo agrícola con datos organizados y accesibles.</w:t>
      </w:r>
    </w:p>
    <w:p>
      <w:pPr>
        <w:spacing w:after="80" w:before="80"/>
      </w:pPr>
      <w:r>
        <w:t xml:space="preserve"/>
      </w:r>
    </w:p>
    <w:p>
      <w:pPr>
        <w:spacing w:after="80" w:before="260"/>
      </w:pPr>
      <w:r>
        <w:rPr>
          <w:rFonts w:ascii="Arial" w:cs="Arial" w:eastAsia="Arial" w:hAnsi="Arial"/>
          <w:b/>
          <w:bCs/>
          <w:color w:val="2E7D32"/>
          <w:sz w:val="24"/>
          <w:szCs w:val="24"/>
        </w:rPr>
        <w:t xml:space="preserve">Impacto Ambiental</w:t>
      </w:r>
    </w:p>
    <w:p>
      <w:pPr>
        <w:pStyle w:val="ListParagraph"/>
        <w:numPr>
          <w:ilvl w:val="0"/>
          <w:numId w:val="2"/>
        </w:numPr>
        <w:spacing w:after="40" w:before="40"/>
      </w:pPr>
      <w:r>
        <w:rPr>
          <w:rFonts w:ascii="Arial" w:cs="Arial" w:eastAsia="Arial" w:hAnsi="Arial"/>
          <w:color w:val="212121"/>
          <w:sz w:val="20"/>
          <w:szCs w:val="20"/>
        </w:rPr>
        <w:t xml:space="preserve">Conservación del acuífero subterráneo del Valle del Yaqui.</w:t>
      </w:r>
    </w:p>
    <w:p>
      <w:pPr>
        <w:pStyle w:val="ListParagraph"/>
        <w:numPr>
          <w:ilvl w:val="0"/>
          <w:numId w:val="2"/>
        </w:numPr>
        <w:spacing w:after="40" w:before="40"/>
      </w:pPr>
      <w:r>
        <w:rPr>
          <w:rFonts w:ascii="Arial" w:cs="Arial" w:eastAsia="Arial" w:hAnsi="Arial"/>
          <w:color w:val="212121"/>
          <w:sz w:val="20"/>
          <w:szCs w:val="20"/>
        </w:rPr>
        <w:t xml:space="preserve">Reducción de la huella hídrica de los cultivos de la región.</w:t>
      </w:r>
    </w:p>
    <w:p>
      <w:pPr>
        <w:pStyle w:val="ListParagraph"/>
        <w:numPr>
          <w:ilvl w:val="0"/>
          <w:numId w:val="2"/>
        </w:numPr>
        <w:spacing w:after="40" w:before="40"/>
      </w:pPr>
      <w:r>
        <w:rPr>
          <w:rFonts w:ascii="Arial" w:cs="Arial" w:eastAsia="Arial" w:hAnsi="Arial"/>
          <w:color w:val="212121"/>
          <w:sz w:val="20"/>
          <w:szCs w:val="20"/>
        </w:rPr>
        <w:t xml:space="preserve">Menor consumo de energía eléctrica para bombeo, lo que reduce emisiones de CO₂.</w:t>
      </w:r>
    </w:p>
    <w:p>
      <w:pPr>
        <w:spacing w:after="80" w:before="80"/>
      </w:pPr>
      <w:r>
        <w:t xml:space="preserve"/>
      </w:r>
    </w:p>
    <w:p>
      <w:pPr>
        <w:spacing w:after="80" w:before="260"/>
      </w:pPr>
      <w:r>
        <w:rPr>
          <w:rFonts w:ascii="Arial" w:cs="Arial" w:eastAsia="Arial" w:hAnsi="Arial"/>
          <w:b/>
          <w:bCs/>
          <w:color w:val="2E7D32"/>
          <w:sz w:val="24"/>
          <w:szCs w:val="24"/>
        </w:rPr>
        <w:t xml:space="preserve">Impacto Social</w:t>
      </w:r>
    </w:p>
    <w:p>
      <w:pPr>
        <w:pStyle w:val="ListParagraph"/>
        <w:numPr>
          <w:ilvl w:val="0"/>
          <w:numId w:val="2"/>
        </w:numPr>
        <w:spacing w:after="40" w:before="40"/>
      </w:pPr>
      <w:r>
        <w:rPr>
          <w:rFonts w:ascii="Arial" w:cs="Arial" w:eastAsia="Arial" w:hAnsi="Arial"/>
          <w:color w:val="212121"/>
          <w:sz w:val="20"/>
          <w:szCs w:val="20"/>
        </w:rPr>
        <w:t xml:space="preserve">Tecnología accesible para agricultores de todos los niveles educativos, gracias a la interfaz en español y el asistente de voz.</w:t>
      </w:r>
    </w:p>
    <w:p>
      <w:pPr>
        <w:pStyle w:val="ListParagraph"/>
        <w:numPr>
          <w:ilvl w:val="0"/>
          <w:numId w:val="2"/>
        </w:numPr>
        <w:spacing w:after="40" w:before="40"/>
      </w:pPr>
      <w:r>
        <w:rPr>
          <w:rFonts w:ascii="Arial" w:cs="Arial" w:eastAsia="Arial" w:hAnsi="Arial"/>
          <w:color w:val="212121"/>
          <w:sz w:val="20"/>
          <w:szCs w:val="20"/>
        </w:rPr>
        <w:t xml:space="preserve">Fortalecimiento de la capacidad de decisión del agricultor con información científica confiable.</w:t>
      </w:r>
    </w:p>
    <w:p>
      <w:pPr>
        <w:pStyle w:val="ListParagraph"/>
        <w:numPr>
          <w:ilvl w:val="0"/>
          <w:numId w:val="2"/>
        </w:numPr>
        <w:spacing w:after="40" w:before="40"/>
      </w:pPr>
      <w:r>
        <w:rPr>
          <w:rFonts w:ascii="Arial" w:cs="Arial" w:eastAsia="Arial" w:hAnsi="Arial"/>
          <w:color w:val="212121"/>
          <w:sz w:val="20"/>
          <w:szCs w:val="20"/>
        </w:rPr>
        <w:t xml:space="preserve">Modelo replicable a otros distritos de riego del noroeste de México.</w:t>
      </w:r>
    </w:p>
    <w:p>
      <w:pPr>
        <w:spacing w:after="80" w:before="80"/>
      </w:pPr>
      <w:r>
        <w:t xml:space="preserve"/>
      </w:r>
    </w:p>
    <w:p>
      <w:pPr>
        <w:spacing w:after="80" w:before="260"/>
      </w:pPr>
      <w:r>
        <w:rPr>
          <w:rFonts w:ascii="Arial" w:cs="Arial" w:eastAsia="Arial" w:hAnsi="Arial"/>
          <w:b/>
          <w:bCs/>
          <w:color w:val="2E7D32"/>
          <w:sz w:val="24"/>
          <w:szCs w:val="24"/>
        </w:rPr>
        <w:t xml:space="preserve">Proyección de Retorno de Inversión</w:t>
      </w:r>
    </w:p>
    <w:p>
      <w:pPr>
        <w:spacing w:after="120" w:before="60"/>
      </w:pPr>
      <w:r>
        <w:rPr>
          <w:rFonts w:ascii="Arial" w:cs="Arial" w:eastAsia="Arial" w:hAnsi="Arial"/>
          <w:b w:val="false"/>
          <w:bCs w:val="false"/>
          <w:i w:val="false"/>
          <w:iCs w:val="false"/>
          <w:color w:val="212121"/>
          <w:sz w:val="20"/>
          <w:szCs w:val="20"/>
        </w:rPr>
        <w:t xml:space="preserve">La siguiente tabla muestra tres escenarios de ahorro según el tamaño de la operación del agricultor, utilizando la tarifa base CFE 9-CU de $1.68 MXN/m³:</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Escenario</w:t>
            </w:r>
          </w:p>
        </w:tc>
        <w:tc>
          <w:tcPr>
            <w:tcW w:type="dxa" w:w="234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Superficie (ha)</w:t>
            </w:r>
          </w:p>
        </w:tc>
        <w:tc>
          <w:tcPr>
            <w:tcW w:type="dxa" w:w="234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Ahorro agua/ciclo (m³)</w:t>
            </w:r>
          </w:p>
        </w:tc>
        <w:tc>
          <w:tcPr>
            <w:tcW w:type="dxa" w:w="234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Ahorro económico/ciclo</w:t>
            </w:r>
          </w:p>
        </w:tc>
      </w:tr>
      <w:tr>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Productor pequeño</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10 ha</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20,000 m³</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$33,600 MXN</w:t>
            </w:r>
          </w:p>
        </w:tc>
      </w:tr>
      <w:tr>
        <w:tc>
          <w:tcPr>
            <w:tcW w:type="dxa" w:w="234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Productor mediano</w:t>
            </w:r>
          </w:p>
        </w:tc>
        <w:tc>
          <w:tcPr>
            <w:tcW w:type="dxa" w:w="234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50 ha</w:t>
            </w:r>
          </w:p>
        </w:tc>
        <w:tc>
          <w:tcPr>
            <w:tcW w:type="dxa" w:w="234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100,000 m³</w:t>
            </w:r>
          </w:p>
        </w:tc>
        <w:tc>
          <w:tcPr>
            <w:tcW w:type="dxa" w:w="234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$168,000 MXN</w:t>
            </w:r>
          </w:p>
        </w:tc>
      </w:tr>
      <w:tr>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Productor grande</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150 ha</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300,000 m³</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$504,000 MXN</w:t>
            </w:r>
          </w:p>
        </w:tc>
      </w:tr>
    </w:tbl>
    <w:p>
      <w:pPr>
        <w:spacing w:after="280" w:before="60"/>
        <w:jc w:val="center"/>
      </w:pPr>
      <w:r>
        <w:rPr>
          <w:rFonts w:ascii="Arial" w:cs="Arial" w:eastAsia="Arial" w:hAnsi="Arial"/>
          <w:i/>
          <w:iCs/>
          <w:color w:val="388E3C"/>
          <w:sz w:val="18"/>
          <w:szCs w:val="18"/>
        </w:rPr>
        <w:t xml:space="preserve">Cuadro 5: Proyección de ahorro económico por escenario — Tarifa CFE 9-CU, 80 m profundidad</w:t>
      </w:r>
    </w:p>
    <w:p>
      <w:pPr>
        <w:pBdr>
          <w:bottom w:val="single" w:color="2E7D32" w:sz="4" w:space="4"/>
        </w:pBdr>
        <w:spacing w:after="140" w:before="400"/>
      </w:pPr>
      <w:r>
        <w:rPr>
          <w:rFonts w:ascii="Arial" w:cs="Arial" w:eastAsia="Arial" w:hAnsi="Arial"/>
          <w:b/>
          <w:bCs/>
          <w:color w:val="1B5E20"/>
          <w:sz w:val="30"/>
          <w:szCs w:val="30"/>
        </w:rPr>
        <w:t xml:space="preserve">8. Estado Actual del Proyecto</w:t>
      </w:r>
    </w:p>
    <w:p>
      <w:pPr>
        <w:spacing w:after="120" w:before="60"/>
      </w:pPr>
      <w:r>
        <w:rPr>
          <w:rFonts w:ascii="Arial" w:cs="Arial" w:eastAsia="Arial" w:hAnsi="Arial"/>
          <w:b w:val="false"/>
          <w:bCs w:val="false"/>
          <w:i w:val="false"/>
          <w:iCs w:val="false"/>
          <w:color w:val="212121"/>
          <w:sz w:val="20"/>
          <w:szCs w:val="20"/>
        </w:rPr>
        <w:t xml:space="preserve">MILPÍN se encuentra actualmente en fase de prototipo funcional avanzado. Esto significa que ya existe un sistema que funciona técnicamente, ha sido probado con 86 pruebas automatizadas, pero todavía está en desarrollo antes de llegar al campo real.</w:t>
      </w:r>
    </w:p>
    <w:p>
      <w:pPr>
        <w:spacing w:after="80" w:before="80"/>
      </w:pPr>
      <w:r>
        <w:t xml:space="preserve"/>
      </w:r>
    </w:p>
    <w:p>
      <w:pPr>
        <w:spacing w:after="80" w:before="260"/>
      </w:pPr>
      <w:r>
        <w:rPr>
          <w:rFonts w:ascii="Arial" w:cs="Arial" w:eastAsia="Arial" w:hAnsi="Arial"/>
          <w:b/>
          <w:bCs/>
          <w:color w:val="2E7D32"/>
          <w:sz w:val="24"/>
          <w:szCs w:val="24"/>
        </w:rPr>
        <w:t xml:space="preserve">¿Qué ya funciona hoy?</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mapa interactivo GIS con las parcelas del Módulo 3 del DR-041 (geometría PostGIS real).</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motor de cálculo FAO-56 con datos climáticos reales de NASA POWER.</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Balance hídrico diario con propagación desde el último riego real registrado.</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Proyección de ETo a 7 días y estimación de fecha de próximo riego.</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sistema de recomendaciones de riego con persistencia en base de datos.</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loop recomendación → feedback → historial de riego completamente cableado.</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asistente de voz para consultas en español (Whisper + Ollama llama3.2).</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86 pruebas automatizadas que verifican que los cálculos sean correctos.</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Dashboard BI por parcela con KPIs reales, consumo acumulado y comparativa vs. meta de ahorro.</w:t>
      </w:r>
    </w:p>
    <w:p>
      <w:pPr>
        <w:spacing w:after="80" w:before="80"/>
      </w:pPr>
      <w:r>
        <w:t xml:space="preserve"/>
      </w:r>
    </w:p>
    <w:p>
      <w:pPr>
        <w:spacing w:after="80" w:before="260"/>
      </w:pPr>
      <w:r>
        <w:rPr>
          <w:rFonts w:ascii="Arial" w:cs="Arial" w:eastAsia="Arial" w:hAnsi="Arial"/>
          <w:b/>
          <w:bCs/>
          <w:color w:val="2E7D32"/>
          <w:sz w:val="24"/>
          <w:szCs w:val="24"/>
        </w:rPr>
        <w:t xml:space="preserve">¿Qué falta para llegar al campo real?</w:t>
      </w:r>
    </w:p>
    <w:p>
      <w:pPr>
        <w:spacing w:after="40" w:before="40"/>
        <w:ind w:left="360"/>
      </w:pPr>
      <w:r>
        <w:rPr>
          <w:rFonts w:ascii="Arial" w:cs="Arial" w:eastAsia="Arial" w:hAnsi="Arial"/>
          <w:b/>
          <w:bCs/>
          <w:color w:val="555555"/>
          <w:sz w:val="20"/>
          <w:szCs w:val="20"/>
        </w:rPr>
        <w:t xml:space="preserve">○  </w:t>
      </w:r>
      <w:r>
        <w:rPr>
          <w:rFonts w:ascii="Arial" w:cs="Arial" w:eastAsia="Arial" w:hAnsi="Arial"/>
          <w:color w:val="212121"/>
          <w:sz w:val="20"/>
          <w:szCs w:val="20"/>
        </w:rPr>
        <w:t xml:space="preserve">Sistema de seguridad y autenticación (contraseñas y acceso por usuario).</w:t>
      </w:r>
    </w:p>
    <w:p>
      <w:pPr>
        <w:spacing w:after="40" w:before="40"/>
        <w:ind w:left="360"/>
      </w:pPr>
      <w:r>
        <w:rPr>
          <w:rFonts w:ascii="Arial" w:cs="Arial" w:eastAsia="Arial" w:hAnsi="Arial"/>
          <w:b/>
          <w:bCs/>
          <w:color w:val="555555"/>
          <w:sz w:val="20"/>
          <w:szCs w:val="20"/>
        </w:rPr>
        <w:t xml:space="preserve">○  </w:t>
      </w:r>
      <w:r>
        <w:rPr>
          <w:rFonts w:ascii="Arial" w:cs="Arial" w:eastAsia="Arial" w:hAnsi="Arial"/>
          <w:color w:val="212121"/>
          <w:sz w:val="20"/>
          <w:szCs w:val="20"/>
        </w:rPr>
        <w:t xml:space="preserve">Integración con sensores de humedad en campo (actualmente se estima la humedad).</w:t>
      </w:r>
    </w:p>
    <w:p>
      <w:pPr>
        <w:spacing w:after="40" w:before="40"/>
        <w:ind w:left="360"/>
      </w:pPr>
      <w:r>
        <w:rPr>
          <w:rFonts w:ascii="Arial" w:cs="Arial" w:eastAsia="Arial" w:hAnsi="Arial"/>
          <w:b/>
          <w:bCs/>
          <w:color w:val="555555"/>
          <w:sz w:val="20"/>
          <w:szCs w:val="20"/>
        </w:rPr>
        <w:t xml:space="preserve">○  </w:t>
      </w:r>
      <w:r>
        <w:rPr>
          <w:rFonts w:ascii="Arial" w:cs="Arial" w:eastAsia="Arial" w:hAnsi="Arial"/>
          <w:color w:val="212121"/>
          <w:sz w:val="20"/>
          <w:szCs w:val="20"/>
        </w:rPr>
        <w:t xml:space="preserve">Pruebas con agricultores reales del DR-041 para validar las recomendaciones.</w:t>
      </w:r>
    </w:p>
    <w:p>
      <w:pPr>
        <w:spacing w:after="40" w:before="40"/>
        <w:ind w:left="360"/>
      </w:pPr>
      <w:r>
        <w:rPr>
          <w:rFonts w:ascii="Arial" w:cs="Arial" w:eastAsia="Arial" w:hAnsi="Arial"/>
          <w:b/>
          <w:bCs/>
          <w:color w:val="555555"/>
          <w:sz w:val="20"/>
          <w:szCs w:val="20"/>
        </w:rPr>
        <w:t xml:space="preserve">○  </w:t>
      </w:r>
      <w:r>
        <w:rPr>
          <w:rFonts w:ascii="Arial" w:cs="Arial" w:eastAsia="Arial" w:hAnsi="Arial"/>
          <w:color w:val="212121"/>
          <w:sz w:val="20"/>
          <w:szCs w:val="20"/>
        </w:rPr>
        <w:t xml:space="preserve">Ajuste del catálogo de cultivos según los cultivos dominantes reales del distrito.</w:t>
      </w:r>
    </w:p>
    <w:p>
      <w:pPr>
        <w:pBdr>
          <w:bottom w:val="single" w:color="2E7D32" w:sz="4" w:space="4"/>
        </w:pBdr>
        <w:spacing w:after="140" w:before="400"/>
      </w:pPr>
      <w:r>
        <w:rPr>
          <w:rFonts w:ascii="Arial" w:cs="Arial" w:eastAsia="Arial" w:hAnsi="Arial"/>
          <w:b/>
          <w:bCs/>
          <w:color w:val="1B5E20"/>
          <w:sz w:val="30"/>
          <w:szCs w:val="30"/>
        </w:rPr>
        <w:t xml:space="preserve">9. Plan de Trabajo — Próximas Etapas</w:t>
      </w:r>
    </w:p>
    <w:p>
      <w:pPr>
        <w:spacing w:after="120" w:before="60"/>
      </w:pPr>
      <w:r>
        <w:rPr>
          <w:rFonts w:ascii="Arial" w:cs="Arial" w:eastAsia="Arial" w:hAnsi="Arial"/>
          <w:b w:val="false"/>
          <w:bCs w:val="false"/>
          <w:i w:val="false"/>
          <w:iCs w:val="false"/>
          <w:color w:val="212121"/>
          <w:sz w:val="20"/>
          <w:szCs w:val="20"/>
        </w:rPr>
        <w:t xml:space="preserve">Las siguientes etapas de desarrollo están planificadas para avanzar del prototipo actual hacia una versión piloto lista para pruebas en campo con agricultores reales del DR-041: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80"/>
        <w:gridCol w:w="3380"/>
      </w:tblGrid>
      <w:tr>
        <w:tc>
          <w:tcPr>
            <w:tcW w:type="dxa" w:w="14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Etapa</w:t>
            </w:r>
          </w:p>
        </w:tc>
        <w:tc>
          <w:tcPr>
            <w:tcW w:type="dxa" w:w="458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Trabajo principal</w:t>
            </w:r>
          </w:p>
        </w:tc>
        <w:tc>
          <w:tcPr>
            <w:tcW w:type="dxa" w:w="338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Entregable verificable</w:t>
            </w:r>
          </w:p>
        </w:tc>
      </w:tr>
      <w:tr>
        <w:tc>
          <w:tcPr>
            <w:tcW w:type="dxa" w:w="1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bCs/>
                <w:color w:val="212121"/>
                <w:sz w:val="18"/>
                <w:szCs w:val="18"/>
              </w:rPr>
              <w:t xml:space="preserve">A</w:t>
            </w:r>
          </w:p>
        </w:tc>
        <w:tc>
          <w:tcPr>
            <w:tcW w:type="dxa" w:w="45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Autenticación y seguridad: sistema de login por usuario, rotación de credenciales y CORS restrictivo.</w:t>
            </w:r>
          </w:p>
        </w:tc>
        <w:tc>
          <w:tcPr>
            <w:tcW w:type="dxa" w:w="33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Login funcional con sesiones seguras.</w:t>
            </w:r>
          </w:p>
        </w:tc>
      </w:tr>
      <w:tr>
        <w:tc>
          <w:tcPr>
            <w:tcW w:type="dxa" w:w="1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bCs/>
                <w:color w:val="212121"/>
                <w:sz w:val="18"/>
                <w:szCs w:val="18"/>
              </w:rPr>
              <w:t xml:space="preserve">B</w:t>
            </w:r>
          </w:p>
        </w:tc>
        <w:tc>
          <w:tcPr>
            <w:tcW w:type="dxa" w:w="45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 Completado (mayo 2026) — Dashboard BI con KPIs y datos reales de la API operativo. Ver sección 8.</w:t>
            </w:r>
          </w:p>
        </w:tc>
        <w:tc>
          <w:tcPr>
            <w:tcW w:type="dxa" w:w="33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Dashboard operativo con consumo real vs. meta por parcela.</w:t>
            </w:r>
          </w:p>
        </w:tc>
      </w:tr>
      <w:tr>
        <w:tc>
          <w:tcPr>
            <w:tcW w:type="dxa" w:w="1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bCs/>
                <w:color w:val="212121"/>
                <w:sz w:val="18"/>
                <w:szCs w:val="18"/>
              </w:rPr>
              <w:t xml:space="preserve">C</w:t>
            </w:r>
          </w:p>
        </w:tc>
        <w:tc>
          <w:tcPr>
            <w:tcW w:type="dxa" w:w="45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Módulo NLP ampliado: respuestas a consultas en lenguaje natural sobre historial, costos y proyecciones.</w:t>
            </w:r>
          </w:p>
        </w:tc>
        <w:tc>
          <w:tcPr>
            <w:tcW w:type="dxa" w:w="33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Demo: consulta escrita respondida con datos reales de la parcela.</w:t>
            </w:r>
          </w:p>
        </w:tc>
      </w:tr>
      <w:tr>
        <w:tc>
          <w:tcPr>
            <w:tcW w:type="dxa" w:w="1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bCs/>
                <w:color w:val="212121"/>
                <w:sz w:val="18"/>
                <w:szCs w:val="18"/>
              </w:rPr>
              <w:t xml:space="preserve">D</w:t>
            </w:r>
          </w:p>
        </w:tc>
        <w:tc>
          <w:tcPr>
            <w:tcW w:type="dxa" w:w="45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Validación en campo: pruebas con agricultores reales del DR-041 Módulo 3 y ajuste del catálogo de cultivos.</w:t>
            </w:r>
          </w:p>
        </w:tc>
        <w:tc>
          <w:tcPr>
            <w:tcW w:type="dxa" w:w="33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Informe de validación y catálogo de cultivos actualizado.</w:t>
            </w:r>
          </w:p>
        </w:tc>
      </w:tr>
    </w:tbl>
    <w:p>
      <w:pPr>
        <w:spacing w:after="280" w:before="60"/>
        <w:jc w:val="center"/>
      </w:pPr>
      <w:r>
        <w:rPr>
          <w:rFonts w:ascii="Arial" w:cs="Arial" w:eastAsia="Arial" w:hAnsi="Arial"/>
          <w:i/>
          <w:iCs/>
          <w:color w:val="388E3C"/>
          <w:sz w:val="18"/>
          <w:szCs w:val="18"/>
        </w:rPr>
        <w:t xml:space="preserve">Cuadro 6: Plan de trabajo para las etapas restantes hacia el MVP</w:t>
      </w:r>
    </w:p>
    <w:p>
      <w:pPr>
        <w:pBdr>
          <w:bottom w:val="single" w:color="2E7D32" w:sz="4" w:space="4"/>
        </w:pBdr>
        <w:spacing w:after="140" w:before="400"/>
      </w:pPr>
      <w:r>
        <w:rPr>
          <w:rFonts w:ascii="Arial" w:cs="Arial" w:eastAsia="Arial" w:hAnsi="Arial"/>
          <w:b/>
          <w:bCs/>
          <w:color w:val="1B5E20"/>
          <w:sz w:val="30"/>
          <w:szCs w:val="30"/>
        </w:rPr>
        <w:t xml:space="preserve">10. Preguntas Frecuentes</w:t>
      </w:r>
    </w:p>
    <w:p>
      <w:pPr>
        <w:spacing w:after="80" w:before="260"/>
      </w:pPr>
      <w:r>
        <w:rPr>
          <w:rFonts w:ascii="Arial" w:cs="Arial" w:eastAsia="Arial" w:hAnsi="Arial"/>
          <w:b/>
          <w:bCs/>
          <w:color w:val="2E7D32"/>
          <w:sz w:val="24"/>
          <w:szCs w:val="24"/>
        </w:rPr>
        <w:t xml:space="preserve">¿Necesito saber de computadoras para usarlo?</w:t>
      </w:r>
    </w:p>
    <w:p>
      <w:pPr>
        <w:spacing w:after="120" w:before="60"/>
      </w:pPr>
      <w:r>
        <w:rPr>
          <w:rFonts w:ascii="Arial" w:cs="Arial" w:eastAsia="Arial" w:hAnsi="Arial"/>
          <w:b w:val="false"/>
          <w:bCs w:val="false"/>
          <w:i w:val="false"/>
          <w:iCs w:val="false"/>
          <w:color w:val="212121"/>
          <w:sz w:val="20"/>
          <w:szCs w:val="20"/>
        </w:rPr>
        <w:t xml:space="preserve">No. El sistema está diseñado para funcionar en un navegador web común (como el que usas para ver YouTube o Facebook) y tiene un asistente de voz para quienes prefieren hablar que escribir.</w:t>
      </w:r>
    </w:p>
    <w:p>
      <w:pPr>
        <w:spacing w:after="80" w:before="80"/>
      </w:pPr>
      <w:r>
        <w:t xml:space="preserve"/>
      </w:r>
    </w:p>
    <w:p>
      <w:pPr>
        <w:spacing w:after="80" w:before="260"/>
      </w:pPr>
      <w:r>
        <w:rPr>
          <w:rFonts w:ascii="Arial" w:cs="Arial" w:eastAsia="Arial" w:hAnsi="Arial"/>
          <w:b/>
          <w:bCs/>
          <w:color w:val="2E7D32"/>
          <w:sz w:val="24"/>
          <w:szCs w:val="24"/>
        </w:rPr>
        <w:t xml:space="preserve">¿Mis datos son privados?</w:t>
      </w:r>
    </w:p>
    <w:p>
      <w:pPr>
        <w:spacing w:after="120" w:before="60"/>
      </w:pPr>
      <w:r>
        <w:rPr>
          <w:rFonts w:ascii="Arial" w:cs="Arial" w:eastAsia="Arial" w:hAnsi="Arial"/>
          <w:b w:val="false"/>
          <w:bCs w:val="false"/>
          <w:i w:val="false"/>
          <w:iCs w:val="false"/>
          <w:color w:val="212121"/>
          <w:sz w:val="20"/>
          <w:szCs w:val="20"/>
        </w:rPr>
        <w:t xml:space="preserve">Sí. Cada agricultor solo puede ver sus propias parcelas y datos. El sistema en su versión final tendrá contraseñas y acceso seguro por usuario.</w:t>
      </w:r>
    </w:p>
    <w:p>
      <w:pPr>
        <w:spacing w:after="80" w:before="80"/>
      </w:pPr>
      <w:r>
        <w:t xml:space="preserve"/>
      </w:r>
    </w:p>
    <w:p>
      <w:pPr>
        <w:spacing w:after="80" w:before="260"/>
      </w:pPr>
      <w:r>
        <w:rPr>
          <w:rFonts w:ascii="Arial" w:cs="Arial" w:eastAsia="Arial" w:hAnsi="Arial"/>
          <w:b/>
          <w:bCs/>
          <w:color w:val="2E7D32"/>
          <w:sz w:val="24"/>
          <w:szCs w:val="24"/>
        </w:rPr>
        <w:t xml:space="preserve">¿El sistema me obliga a regar cuando dice?</w:t>
      </w:r>
    </w:p>
    <w:p>
      <w:pPr>
        <w:spacing w:after="120" w:before="60"/>
      </w:pPr>
      <w:r>
        <w:rPr>
          <w:rFonts w:ascii="Arial" w:cs="Arial" w:eastAsia="Arial" w:hAnsi="Arial"/>
          <w:b w:val="false"/>
          <w:bCs w:val="false"/>
          <w:i w:val="false"/>
          <w:iCs w:val="false"/>
          <w:color w:val="212121"/>
          <w:sz w:val="20"/>
          <w:szCs w:val="20"/>
        </w:rPr>
        <w:t xml:space="preserve">No. MILPÍN siempre hace recomendaciones, nunca órdenes. El agricultor siempre tiene la última palabra y puede aceptar, modificar o ignorar cualquier recomendación. El sistema respeta el criterio y la experiencia de quien conoce su campo.</w:t>
      </w:r>
    </w:p>
    <w:p>
      <w:pPr>
        <w:spacing w:after="80" w:before="80"/>
      </w:pPr>
      <w:r>
        <w:t xml:space="preserve"/>
      </w:r>
    </w:p>
    <w:p>
      <w:pPr>
        <w:spacing w:after="80" w:before="260"/>
      </w:pPr>
      <w:r>
        <w:rPr>
          <w:rFonts w:ascii="Arial" w:cs="Arial" w:eastAsia="Arial" w:hAnsi="Arial"/>
          <w:b/>
          <w:bCs/>
          <w:color w:val="2E7D32"/>
          <w:sz w:val="24"/>
          <w:szCs w:val="24"/>
        </w:rPr>
        <w:t xml:space="preserve">¿Funciona con cualquier tipo de riego?</w:t>
      </w:r>
    </w:p>
    <w:p>
      <w:pPr>
        <w:spacing w:after="120" w:before="60"/>
      </w:pPr>
      <w:r>
        <w:rPr>
          <w:rFonts w:ascii="Arial" w:cs="Arial" w:eastAsia="Arial" w:hAnsi="Arial"/>
          <w:b w:val="false"/>
          <w:bCs w:val="false"/>
          <w:i w:val="false"/>
          <w:iCs w:val="false"/>
          <w:color w:val="212121"/>
          <w:sz w:val="20"/>
          <w:szCs w:val="20"/>
        </w:rPr>
        <w:t xml:space="preserve">Sí. El sistema considera cuatro métodos de riego: por gravedad (surcos), goteo, aspersión y microaspersión. El cálculo se ajusta según el método que usa cada parcela.</w:t>
      </w:r>
    </w:p>
    <w:p>
      <w:pPr>
        <w:spacing w:after="80" w:before="80"/>
      </w:pPr>
      <w:r>
        <w:t xml:space="preserve"/>
      </w:r>
    </w:p>
    <w:p>
      <w:pPr>
        <w:spacing w:after="80" w:before="260"/>
      </w:pPr>
      <w:r>
        <w:rPr>
          <w:rFonts w:ascii="Arial" w:cs="Arial" w:eastAsia="Arial" w:hAnsi="Arial"/>
          <w:b/>
          <w:bCs/>
          <w:color w:val="2E7D32"/>
          <w:sz w:val="24"/>
          <w:szCs w:val="24"/>
        </w:rPr>
        <w:t xml:space="preserve">¿Qué pasa si el clima es diferente a lo que dice la NASA?</w:t>
      </w:r>
    </w:p>
    <w:p>
      <w:pPr>
        <w:spacing w:after="120" w:before="60"/>
      </w:pPr>
      <w:r>
        <w:rPr>
          <w:rFonts w:ascii="Arial" w:cs="Arial" w:eastAsia="Arial" w:hAnsi="Arial"/>
          <w:b w:val="false"/>
          <w:bCs w:val="false"/>
          <w:i w:val="false"/>
          <w:iCs w:val="false"/>
          <w:color w:val="212121"/>
          <w:sz w:val="20"/>
          <w:szCs w:val="20"/>
        </w:rPr>
        <w:t xml:space="preserve">El sistema usa los datos de NASA POWER como fuente principal porque son los más consistentes disponibles gratuitamente para la zona. En una versión futura, se podrán integrar estaciones meteorológicas locales del distrito para mayor precisión. Adicionalmente, el agricultor siempre puede hacer ajustes manuales a las recomendaciones.</w:t>
      </w:r>
    </w:p>
    <w:p>
      <w:pPr>
        <w:spacing w:after="80" w:before="80"/>
      </w:pPr>
      <w:r>
        <w:t xml:space="preserve"/>
      </w:r>
    </w:p>
    <w:p>
      <w:pPr>
        <w:spacing w:after="80" w:before="260"/>
      </w:pPr>
      <w:r>
        <w:rPr>
          <w:rFonts w:ascii="Arial" w:cs="Arial" w:eastAsia="Arial" w:hAnsi="Arial"/>
          <w:b/>
          <w:bCs/>
          <w:color w:val="2E7D32"/>
          <w:sz w:val="24"/>
          <w:szCs w:val="24"/>
        </w:rPr>
        <w:t xml:space="preserve">¿En qué fase está el proyecto actualmente?</w:t>
      </w:r>
    </w:p>
    <w:p>
      <w:pPr>
        <w:spacing w:after="120" w:before="60"/>
      </w:pPr>
      <w:r>
        <w:rPr>
          <w:rFonts w:ascii="Arial" w:cs="Arial" w:eastAsia="Arial" w:hAnsi="Arial"/>
          <w:b w:val="false"/>
          <w:bCs w:val="false"/>
          <w:i w:val="false"/>
          <w:iCs w:val="false"/>
          <w:color w:val="212121"/>
          <w:sz w:val="20"/>
          <w:szCs w:val="20"/>
        </w:rPr>
        <w:t xml:space="preserve">MILPÍN está en fase de prototipo funcional avanzado. Todos los módulos core están operativos y probados. El siguiente paso es la validación en campo con agricultores reales del DR-041 antes de un despliegue amplio.</w:t>
      </w:r>
    </w:p>
    <w:p>
      <w:pPr>
        <w:pBdr>
          <w:bottom w:val="single" w:color="2E7D32" w:sz="4" w:space="4"/>
        </w:pBdr>
        <w:spacing w:after="140" w:before="400"/>
      </w:pPr>
      <w:r>
        <w:rPr>
          <w:rFonts w:ascii="Arial" w:cs="Arial" w:eastAsia="Arial" w:hAnsi="Arial"/>
          <w:b/>
          <w:bCs/>
          <w:color w:val="1B5E20"/>
          <w:sz w:val="30"/>
          <w:szCs w:val="30"/>
        </w:rPr>
        <w:t xml:space="preserve">11. Conclusión</w:t>
      </w:r>
    </w:p>
    <w:p>
      <w:pPr>
        <w:spacing w:after="120" w:before="60"/>
      </w:pPr>
      <w:r>
        <w:rPr>
          <w:rFonts w:ascii="Arial" w:cs="Arial" w:eastAsia="Arial" w:hAnsi="Arial"/>
          <w:b w:val="false"/>
          <w:bCs w:val="false"/>
          <w:i w:val="false"/>
          <w:iCs w:val="false"/>
          <w:color w:val="212121"/>
          <w:sz w:val="20"/>
          <w:szCs w:val="20"/>
        </w:rPr>
        <w:t xml:space="preserve">El agua es el recurso más valioso que tiene el Valle del Yaqui. MILPÍN nace de la convicción de que la tecnología puede ponerse al servicio del campo para que los agricultores rieguen con inteligencia, no con incertidumbre.</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El objetivo no es complicar el trabajo del agricultor, sino simplificarlo: darle la información correcta en el momento correcto, para que cada gota de agua cuente.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El problema</w:t>
            </w:r>
          </w:p>
        </w:tc>
        <w:tc>
          <w:tcPr>
            <w:tcW w:type="dxa" w:w="468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La solución MILPÍN</w:t>
            </w:r>
          </w:p>
        </w:tc>
      </w:tr>
      <w:tr>
        <w:tc>
          <w:tcPr>
            <w:tcW w:type="dxa" w:w="46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8,000 m³/ha/ciclo de consumo actual.</w:t>
            </w:r>
          </w:p>
        </w:tc>
        <w:tc>
          <w:tcPr>
            <w:tcW w:type="dxa" w:w="46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Cálculo diario FAO-56 + datos NASA.</w:t>
            </w:r>
          </w:p>
        </w:tc>
      </w:tr>
      <w:tr>
        <w:tc>
          <w:tcPr>
            <w:tcW w:type="dxa" w:w="46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Desperdicio por riego no informado.</w:t>
            </w:r>
          </w:p>
        </w:tc>
        <w:tc>
          <w:tcPr>
            <w:tcW w:type="dxa" w:w="46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Recomendaciones precisas por parcela.</w:t>
            </w:r>
          </w:p>
        </w:tc>
      </w:tr>
      <w:tr>
        <w:tc>
          <w:tcPr>
            <w:tcW w:type="dxa" w:w="46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Acuíferos en riesgo de sobrexplotación.</w:t>
            </w:r>
          </w:p>
        </w:tc>
        <w:tc>
          <w:tcPr>
            <w:tcW w:type="dxa" w:w="46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Meta: 6,000 m³/ha — ahorro del 25%.</w:t>
            </w:r>
          </w:p>
        </w:tc>
      </w:tr>
      <w:tr>
        <w:tc>
          <w:tcPr>
            <w:tcW w:type="dxa" w:w="46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Tecnología inaccesible para el agricultor.</w:t>
            </w:r>
          </w:p>
        </w:tc>
        <w:tc>
          <w:tcPr>
            <w:tcW w:type="dxa" w:w="46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Voz en español + interfaz simple.</w:t>
            </w:r>
          </w:p>
        </w:tc>
      </w:tr>
    </w:tbl>
    <w:p>
      <w:pPr>
        <w:spacing w:after="280" w:before="60"/>
        <w:jc w:val="center"/>
      </w:pPr>
      <w:r>
        <w:rPr>
          <w:rFonts w:ascii="Arial" w:cs="Arial" w:eastAsia="Arial" w:hAnsi="Arial"/>
          <w:i/>
          <w:iCs/>
          <w:color w:val="388E3C"/>
          <w:sz w:val="18"/>
          <w:szCs w:val="18"/>
        </w:rPr>
        <w:t xml:space="preserve">Cuadro 7: Resumen del problema y la propuesta de valor de MILPÍN</w:t>
      </w:r>
    </w:p>
    <w:p>
      <w:pPr>
        <w:spacing w:after="80" w:before="80"/>
      </w:pPr>
      <w:r>
        <w:t xml:space="preserve"/>
      </w:r>
    </w:p>
    <w:p>
      <w:pPr>
        <w:spacing w:before="200"/>
        <w:jc w:val="center"/>
      </w:pPr>
      <w:r>
        <w:rPr>
          <w:rFonts w:ascii="Arial" w:cs="Arial" w:eastAsia="Arial" w:hAnsi="Arial"/>
          <w:i/>
          <w:iCs/>
          <w:color w:val="555555"/>
          <w:sz w:val="18"/>
          <w:szCs w:val="18"/>
        </w:rPr>
        <w:t xml:space="preserve">MILPÍN AgTech v2.0  ·  Valle del Yaqui, Sonora  ·  Mayo 2026</w:t>
      </w:r>
    </w:p>
    <w:sectPr>
      <w:headerReference w:type="default" r:id="rId9"/>
      <w:footerReference w:type="default" r:id="rId10"/>
      <w:pgSz w:w="12240" w:h="15840" w:orient="portrait"/>
      <w:pgMar w:top="1440" w:right="1440" w:bottom="1440" w:left="1440" w:header="708" w:footer="708" w:gutter="0"/>
      <w:pgBorders>
        <w:top w:val="single" w:color="2E7D32" w:sz="6" w:space="20"/>
        <w:left w:val="single" w:color="2E7D32" w:sz="6" w:space="20"/>
        <w:bottom w:val="single" w:color="2E7D32" w:sz="6" w:space="20"/>
        <w:right w:val="single" w:color="2E7D32" w:sz="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spacing w:before="80"/>
      <w:jc w:val="center"/>
    </w:pPr>
    <w:r>
      <w:rPr>
        <w:rFonts w:ascii="Arial" w:cs="Arial" w:eastAsia="Arial" w:hAnsi="Arial"/>
        <w:color w:val="555555"/>
        <w:sz w:val="16"/>
        <w:szCs w:val="16"/>
      </w:rPr>
      <w:t xml:space="preserve">MILPÍN AgTech v2.0  ·  Valle del Yaqui, Sonora  ·  Mayo 2026  ·  Pág. </w:t>
    </w:r>
    <w:r>
      <w:rPr>
        <w:rFonts w:ascii="Arial" w:cs="Arial" w:eastAsia="Arial" w:hAnsi="Arial"/>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spacing w:before="80"/>
      <w:jc w:val="center"/>
    </w:pPr>
    <w:r>
      <w:rPr>
        <w:rFonts w:ascii="Arial" w:cs="Arial" w:eastAsia="Arial" w:hAnsi="Arial"/>
        <w:color w:val="555555"/>
        <w:sz w:val="16"/>
        <w:szCs w:val="16"/>
      </w:rPr>
      <w:t xml:space="preserve">MILPÍN AgTech v2.0  ·  Valle del Yaqui, Sonora  ·  Mayo 2026  ·  Pág.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tabs>
        <w:tab w:val="right" w:pos="9360"/>
      </w:tabs>
      <w:spacing w:after="80"/>
    </w:pPr>
    <w:r>
      <w:rPr>
        <w:rFonts w:ascii="Arial" w:cs="Arial" w:eastAsia="Arial" w:hAnsi="Arial"/>
        <w:b/>
        <w:bCs/>
        <w:color w:val="1B5E20"/>
        <w:sz w:val="18"/>
        <w:szCs w:val="18"/>
      </w:rPr>
      <w:t xml:space="preserve">MILPÍN AgTech</w:t>
    </w:r>
    <w:r>
      <w:rPr>
        <w:rFonts w:ascii="Arial" w:cs="Arial" w:eastAsia="Arial" w:hAnsi="Arial"/>
        <w:sz w:val="18"/>
        <w:szCs w:val="18"/>
      </w:rPr>
      <w:t xml:space="preserve">	</w:t>
    </w:r>
    <w:r>
      <w:rPr>
        <w:rFonts w:ascii="Arial" w:cs="Arial" w:eastAsia="Arial" w:hAnsi="Arial"/>
        <w:color w:val="555555"/>
        <w:sz w:val="18"/>
        <w:szCs w:val="18"/>
      </w:rPr>
      <w:t xml:space="preserve">Sistema Inteligente de Riego Agrícola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c0d87c9e4dd2cb078d2a13784cf112b2c3035d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2026-05-09T18:03:38.325Z</dcterms:created>
  <dcterms:modified xsi:type="dcterms:W3CDTF">2026-05-09T18:03:38.333Z</dcterms:modified>
</cp:coreProperties>
</file>

<file path=docProps/custom.xml><?xml version="1.0" encoding="utf-8"?>
<Properties xmlns="http://schemas.openxmlformats.org/officeDocument/2006/custom-properties" xmlns:vt="http://schemas.openxmlformats.org/officeDocument/2006/docPropsVTypes"/>
</file>