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702DA" w14:textId="4D4E3531" w:rsidR="00680F0A" w:rsidRDefault="006F4CA4">
      <w:r>
        <w:rPr>
          <w:noProof/>
        </w:rPr>
        <w:drawing>
          <wp:anchor distT="0" distB="0" distL="114300" distR="114300" simplePos="0" relativeHeight="251658240" behindDoc="1" locked="0" layoutInCell="1" allowOverlap="1" wp14:anchorId="4C5B6AB2" wp14:editId="69A8F1E3">
            <wp:simplePos x="0" y="0"/>
            <wp:positionH relativeFrom="page">
              <wp:align>right</wp:align>
            </wp:positionH>
            <wp:positionV relativeFrom="page">
              <wp:align>top</wp:align>
            </wp:positionV>
            <wp:extent cx="7707086" cy="10061709"/>
            <wp:effectExtent l="0" t="0" r="8255" b="0"/>
            <wp:wrapNone/>
            <wp:docPr id="55446180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61801" name="Imagen 554461801"/>
                    <pic:cNvPicPr/>
                  </pic:nvPicPr>
                  <pic:blipFill rotWithShape="1">
                    <a:blip r:embed="rId8">
                      <a:extLst>
                        <a:ext uri="{28A0092B-C50C-407E-A947-70E740481C1C}">
                          <a14:useLocalDpi xmlns:a14="http://schemas.microsoft.com/office/drawing/2010/main" val="0"/>
                        </a:ext>
                      </a:extLst>
                    </a:blip>
                    <a:srcRect b="2"/>
                    <a:stretch>
                      <a:fillRect/>
                    </a:stretch>
                  </pic:blipFill>
                  <pic:spPr>
                    <a:xfrm>
                      <a:off x="0" y="0"/>
                      <a:ext cx="7707086" cy="10061709"/>
                    </a:xfrm>
                    <a:prstGeom prst="rect">
                      <a:avLst/>
                    </a:prstGeom>
                  </pic:spPr>
                </pic:pic>
              </a:graphicData>
            </a:graphic>
            <wp14:sizeRelH relativeFrom="margin">
              <wp14:pctWidth>0</wp14:pctWidth>
            </wp14:sizeRelH>
            <wp14:sizeRelV relativeFrom="margin">
              <wp14:pctHeight>0</wp14:pctHeight>
            </wp14:sizeRelV>
          </wp:anchor>
        </w:drawing>
      </w:r>
      <w:r w:rsidR="00000000">
        <w:br w:type="page"/>
      </w:r>
    </w:p>
    <w:p w14:paraId="64554806" w14:textId="77777777" w:rsidR="00680F0A" w:rsidRDefault="00000000">
      <w:pPr>
        <w:pStyle w:val="Ttulo1"/>
      </w:pPr>
      <w:r>
        <w:lastRenderedPageBreak/>
        <w:t>1. Descripción General del Sistema</w:t>
      </w:r>
    </w:p>
    <w:p w14:paraId="36B8FE6C" w14:textId="77777777" w:rsidR="00680F0A" w:rsidRDefault="00000000">
      <w:pPr>
        <w:pStyle w:val="Ttulo2"/>
      </w:pPr>
      <w:r>
        <w:t>1.1 Propósito del Sistema</w:t>
      </w:r>
    </w:p>
    <w:p w14:paraId="720552D1" w14:textId="77777777" w:rsidR="00680F0A" w:rsidRDefault="00000000">
      <w:pPr>
        <w:spacing w:before="80" w:after="100"/>
        <w:jc w:val="both"/>
      </w:pPr>
      <w:r>
        <w:rPr>
          <w:color w:val="1A1A1A"/>
        </w:rPr>
        <w:t xml:space="preserve">MILPÍN </w:t>
      </w:r>
      <w:proofErr w:type="spellStart"/>
      <w:r>
        <w:rPr>
          <w:color w:val="1A1A1A"/>
        </w:rPr>
        <w:t>AgTech</w:t>
      </w:r>
      <w:proofErr w:type="spellEnd"/>
      <w:r>
        <w:rPr>
          <w:color w:val="1A1A1A"/>
        </w:rPr>
        <w:t xml:space="preserve"> es un sistema inteligente de apoyo a decisiones agrícolas cuyo propósito central es optimizar el uso del agua de riego en el Distrito de Riego 041 (DR-041), Valle del Yaqui, Sonora, México. No reemplaza el juicio del agrónomo ni del agricultor — actúa como herramienta de cálculo científico que traduce datos climáticos satelitales y características edáficas por parcela en recomendaciones concretas, trazables y con costo energético estimado.</w:t>
      </w:r>
    </w:p>
    <w:p w14:paraId="5147171B" w14:textId="77777777" w:rsidR="00680F0A" w:rsidRDefault="00000000">
      <w:pPr>
        <w:spacing w:before="80" w:after="100"/>
        <w:jc w:val="both"/>
      </w:pPr>
      <w:r>
        <w:rPr>
          <w:color w:val="1A1A1A"/>
        </w:rPr>
        <w:t>El nombre MILPÍN combina 'milpa' — la unidad agrícola fundamental de México — con 'inteligente', reflejando la fusión entre el conocimiento tradicional del campo y la tecnología de datos moderna. El sistema integra cuatro componentes técnicos principales:</w:t>
      </w:r>
    </w:p>
    <w:p w14:paraId="2F4E5854" w14:textId="77777777" w:rsidR="00680F0A" w:rsidRDefault="00000000">
      <w:pPr>
        <w:pStyle w:val="Prrafodelista"/>
        <w:numPr>
          <w:ilvl w:val="0"/>
          <w:numId w:val="2"/>
        </w:numPr>
        <w:spacing w:before="40" w:after="40"/>
      </w:pPr>
      <w:r>
        <w:rPr>
          <w:color w:val="1A1A1A"/>
        </w:rPr>
        <w:t>Motor agronómico FAO-56 Penman-Monteith (estándar mundial FAO, Allen et al. 1998).</w:t>
      </w:r>
    </w:p>
    <w:p w14:paraId="6B9F491B" w14:textId="77777777" w:rsidR="00680F0A" w:rsidRDefault="00000000">
      <w:pPr>
        <w:pStyle w:val="Prrafodelista"/>
        <w:numPr>
          <w:ilvl w:val="0"/>
          <w:numId w:val="2"/>
        </w:numPr>
        <w:spacing w:before="40" w:after="40"/>
      </w:pPr>
      <w:r>
        <w:rPr>
          <w:color w:val="1A1A1A"/>
        </w:rPr>
        <w:t xml:space="preserve">Base de datos geoespacial PostgreSQL 15 + </w:t>
      </w:r>
      <w:proofErr w:type="spellStart"/>
      <w:r>
        <w:rPr>
          <w:color w:val="1A1A1A"/>
        </w:rPr>
        <w:t>PostGIS</w:t>
      </w:r>
      <w:proofErr w:type="spellEnd"/>
      <w:r>
        <w:rPr>
          <w:color w:val="1A1A1A"/>
        </w:rPr>
        <w:t xml:space="preserve"> 3.6 con geometrías reales de parcelas.</w:t>
      </w:r>
    </w:p>
    <w:p w14:paraId="58C492A8" w14:textId="77777777" w:rsidR="00680F0A" w:rsidRDefault="00000000">
      <w:pPr>
        <w:pStyle w:val="Prrafodelista"/>
        <w:numPr>
          <w:ilvl w:val="0"/>
          <w:numId w:val="2"/>
        </w:numPr>
        <w:spacing w:before="40" w:after="40"/>
      </w:pPr>
      <w:r>
        <w:rPr>
          <w:color w:val="1A1A1A"/>
        </w:rPr>
        <w:t>Pipeline de datos climáticos satelitales de la API NASA POWER (MERRA-2, 39 años de datos).</w:t>
      </w:r>
    </w:p>
    <w:p w14:paraId="083B2EFF" w14:textId="77777777" w:rsidR="00680F0A" w:rsidRDefault="00000000">
      <w:pPr>
        <w:pStyle w:val="Prrafodelista"/>
        <w:numPr>
          <w:ilvl w:val="0"/>
          <w:numId w:val="2"/>
        </w:numPr>
        <w:spacing w:before="40" w:after="40"/>
      </w:pPr>
      <w:r>
        <w:rPr>
          <w:color w:val="1A1A1A"/>
        </w:rPr>
        <w:t xml:space="preserve">Interfaz accesible: mapa GIS interactivo con </w:t>
      </w:r>
      <w:proofErr w:type="spellStart"/>
      <w:r>
        <w:rPr>
          <w:color w:val="1A1A1A"/>
        </w:rPr>
        <w:t>Leaflet</w:t>
      </w:r>
      <w:proofErr w:type="spellEnd"/>
      <w:r>
        <w:rPr>
          <w:color w:val="1A1A1A"/>
        </w:rPr>
        <w:t xml:space="preserve"> y asistente de voz en español (Whisper + Ollama).</w:t>
      </w:r>
    </w:p>
    <w:p w14:paraId="618698B1" w14:textId="77777777" w:rsidR="00680F0A" w:rsidRDefault="00680F0A"/>
    <w:p w14:paraId="039CB704" w14:textId="77777777" w:rsidR="00680F0A" w:rsidRDefault="00000000">
      <w:pPr>
        <w:spacing w:before="80" w:after="100"/>
        <w:jc w:val="both"/>
      </w:pPr>
      <w:r>
        <w:rPr>
          <w:color w:val="1A1A1A"/>
        </w:rPr>
        <w:t>KPI central del sistema: reducir el consumo hídrico de 8,000 m³/ha/ciclo a 6,000 m³/ha/ciclo — un ahorro del 25%, equivalente a $3,360 MXN/</w:t>
      </w:r>
      <w:proofErr w:type="spellStart"/>
      <w:r>
        <w:rPr>
          <w:color w:val="1A1A1A"/>
        </w:rPr>
        <w:t>ha</w:t>
      </w:r>
      <w:proofErr w:type="spellEnd"/>
      <w:r>
        <w:rPr>
          <w:color w:val="1A1A1A"/>
        </w:rPr>
        <w:t xml:space="preserve"> en costos de bombeo a tarifa CFE 9-CU ($1.68 MXN/m³, 80 m de profundidad).</w:t>
      </w:r>
    </w:p>
    <w:p w14:paraId="2E25B978" w14:textId="77777777" w:rsidR="00680F0A" w:rsidRDefault="00000000">
      <w:pPr>
        <w:pStyle w:val="Ttulo2"/>
      </w:pPr>
      <w:r>
        <w:t>1.2 Alcance de la Visión</w:t>
      </w:r>
    </w:p>
    <w:p w14:paraId="78490017" w14:textId="77777777" w:rsidR="00680F0A" w:rsidRDefault="00000000">
      <w:pPr>
        <w:spacing w:before="80" w:after="100"/>
        <w:jc w:val="both"/>
      </w:pPr>
      <w:r>
        <w:rPr>
          <w:color w:val="1A1A1A"/>
        </w:rPr>
        <w:t>Este documento define el marco estratégico de MILPÍN: por qué existe, qué problema resuelve, cómo lo resuelve en términos conceptuales, qué objetivos persigue y bajo qué restricciones opera. No es una especificación técnica de implementación — para eso existe la documentación de arquitectura en docs/ARCHITECTURE.md del repositorio.</w:t>
      </w:r>
    </w:p>
    <w:p w14:paraId="239567D8" w14:textId="77777777" w:rsidR="00680F0A" w:rsidRDefault="00000000">
      <w:pPr>
        <w:spacing w:before="80" w:after="100"/>
        <w:jc w:val="both"/>
      </w:pPr>
      <w:r>
        <w:rPr>
          <w:color w:val="1A1A1A"/>
        </w:rPr>
        <w:t>El alcance de esta visión abarca:</w:t>
      </w:r>
    </w:p>
    <w:p w14:paraId="35BD9C1E" w14:textId="77777777" w:rsidR="00680F0A" w:rsidRDefault="00000000">
      <w:pPr>
        <w:pStyle w:val="Prrafodelista"/>
        <w:numPr>
          <w:ilvl w:val="0"/>
          <w:numId w:val="2"/>
        </w:numPr>
        <w:spacing w:before="40" w:after="40"/>
      </w:pPr>
      <w:r>
        <w:rPr>
          <w:color w:val="1A1A1A"/>
        </w:rPr>
        <w:t>Geográfico: Módulo 3 del DR-041, Valle del Yaqui, Sonora. Escalable al resto del DR-041.</w:t>
      </w:r>
    </w:p>
    <w:p w14:paraId="461AEBC9" w14:textId="77777777" w:rsidR="00680F0A" w:rsidRDefault="00000000">
      <w:pPr>
        <w:pStyle w:val="Prrafodelista"/>
        <w:numPr>
          <w:ilvl w:val="0"/>
          <w:numId w:val="2"/>
        </w:numPr>
        <w:spacing w:before="40" w:after="40"/>
      </w:pPr>
      <w:r>
        <w:rPr>
          <w:color w:val="1A1A1A"/>
        </w:rPr>
        <w:t>Cultivos: cinco cultivos de alto valor económico — Maíz, Frijol, Algodón, Uva, Chile.</w:t>
      </w:r>
    </w:p>
    <w:p w14:paraId="11D46367" w14:textId="77777777" w:rsidR="00680F0A" w:rsidRDefault="00000000">
      <w:pPr>
        <w:pStyle w:val="Prrafodelista"/>
        <w:numPr>
          <w:ilvl w:val="0"/>
          <w:numId w:val="2"/>
        </w:numPr>
        <w:spacing w:before="40" w:after="40"/>
      </w:pPr>
      <w:r>
        <w:rPr>
          <w:color w:val="1A1A1A"/>
        </w:rPr>
        <w:t>Usuarios objetivo: productores agrícolas del Módulo 3, técnicos de módulos de riego, investigadores agronómicos.</w:t>
      </w:r>
    </w:p>
    <w:p w14:paraId="1BF610AE" w14:textId="77777777" w:rsidR="00680F0A" w:rsidRDefault="00000000">
      <w:pPr>
        <w:pStyle w:val="Prrafodelista"/>
        <w:numPr>
          <w:ilvl w:val="0"/>
          <w:numId w:val="2"/>
        </w:numPr>
        <w:spacing w:before="40" w:after="40"/>
      </w:pPr>
      <w:r>
        <w:rPr>
          <w:color w:val="1A1A1A"/>
        </w:rPr>
        <w:t>Temporal: prototipo funcional v2.0 (mayo 2026), con hoja de ruta hacia piloto productivo en campo.</w:t>
      </w:r>
    </w:p>
    <w:p w14:paraId="49EAA7C5" w14:textId="77777777" w:rsidR="00680F0A" w:rsidRDefault="00000000">
      <w:r>
        <w:br w:type="page"/>
      </w:r>
    </w:p>
    <w:p w14:paraId="4A33121F" w14:textId="77777777" w:rsidR="00680F0A" w:rsidRDefault="00000000">
      <w:pPr>
        <w:pStyle w:val="Ttulo1"/>
      </w:pPr>
      <w:r>
        <w:lastRenderedPageBreak/>
        <w:t>2. Problemática Identificada</w:t>
      </w:r>
    </w:p>
    <w:p w14:paraId="244B1C22" w14:textId="77777777" w:rsidR="00680F0A" w:rsidRDefault="00000000">
      <w:pPr>
        <w:pStyle w:val="Ttulo2"/>
      </w:pPr>
      <w:r>
        <w:t>2.1 Contexto de la Problemática</w:t>
      </w:r>
    </w:p>
    <w:p w14:paraId="70831B44" w14:textId="77777777" w:rsidR="00680F0A" w:rsidRDefault="00000000">
      <w:pPr>
        <w:spacing w:before="80" w:after="100"/>
        <w:jc w:val="both"/>
      </w:pPr>
      <w:r>
        <w:rPr>
          <w:color w:val="1A1A1A"/>
        </w:rPr>
        <w:t>México enfrenta una crisis hídrica estructural: el 77% del territorio nacional se clasifica como árido o semiárido, y la agricultura representa el 76% del consumo total de agua dulce del país (CONAGUA, 2023). El norte de México —donde se ubica el Valle del Yaqui— concentra la mayor parte de la superficie irrigada nacional y, simultáneamente, los índices de estrés hídrico más altos.</w:t>
      </w:r>
    </w:p>
    <w:p w14:paraId="70B9F484" w14:textId="77777777" w:rsidR="00680F0A" w:rsidRDefault="00000000">
      <w:pPr>
        <w:spacing w:before="80" w:after="100"/>
        <w:jc w:val="both"/>
      </w:pPr>
      <w:r>
        <w:rPr>
          <w:color w:val="1A1A1A"/>
        </w:rPr>
        <w:t>La sobreexplotación de acuíferos es el síntoma más crítico: de los 653 acuíferos del país, 157 están sobreexplotados. El acuífero del Valle del Yaqui es uno de los sistemas más presionados de Sonora, con niveles freáticos que descienden sistemáticamente cada ciclo agrícola. El Valle del Yaqui aporta más del 12% de la producción nacional de trigo — su viabilidad hídrica es un asunto de seguridad alimentaria nacional.</w:t>
      </w:r>
    </w:p>
    <w:p w14:paraId="28E64CB0" w14:textId="77777777" w:rsidR="00680F0A" w:rsidRDefault="00000000">
      <w:pPr>
        <w:spacing w:before="80" w:after="100"/>
        <w:jc w:val="both"/>
      </w:pPr>
      <w:r>
        <w:rPr>
          <w:color w:val="1A1A1A"/>
        </w:rPr>
        <w:t>El Distrito de Riego 041 (DR-041) opera sobre una superficie de aproximadamente 225,000 hectáreas distribuidas en múltiples módulos. El Módulo 3 es el foco geográfico del prototipo MILPÍN. Los problemas estructurales identificados son:</w:t>
      </w:r>
    </w:p>
    <w:p w14:paraId="2618C299" w14:textId="77777777" w:rsidR="00680F0A" w:rsidRDefault="00000000">
      <w:pPr>
        <w:pStyle w:val="Prrafodelista"/>
        <w:numPr>
          <w:ilvl w:val="0"/>
          <w:numId w:val="2"/>
        </w:numPr>
        <w:spacing w:before="40" w:after="40"/>
      </w:pPr>
      <w:r>
        <w:rPr>
          <w:color w:val="1A1A1A"/>
        </w:rPr>
        <w:t>Sobreexplotación de acuíferos: el bombeo supera la recarga natural anual, generando déficit hídrico creciente ciclo a ciclo.</w:t>
      </w:r>
    </w:p>
    <w:p w14:paraId="1EEE2613" w14:textId="77777777" w:rsidR="00680F0A" w:rsidRDefault="00000000">
      <w:pPr>
        <w:pStyle w:val="Prrafodelista"/>
        <w:numPr>
          <w:ilvl w:val="0"/>
          <w:numId w:val="2"/>
        </w:numPr>
        <w:spacing w:before="40" w:after="40"/>
      </w:pPr>
      <w:r>
        <w:rPr>
          <w:color w:val="1A1A1A"/>
        </w:rPr>
        <w:t>Ineficiencia del riego tradicional: el 68% del riego se realiza por gravedad (surcos), con eficiencias del 50–65%. El agua se aplica en exceso para compensar la incertidumbre del agricultor sobre el estado real de humedad del suelo.</w:t>
      </w:r>
    </w:p>
    <w:p w14:paraId="31376D1D" w14:textId="77777777" w:rsidR="00680F0A" w:rsidRDefault="00000000">
      <w:pPr>
        <w:pStyle w:val="Prrafodelista"/>
        <w:numPr>
          <w:ilvl w:val="0"/>
          <w:numId w:val="2"/>
        </w:numPr>
        <w:spacing w:before="40" w:after="40"/>
      </w:pPr>
      <w:r>
        <w:rPr>
          <w:color w:val="1A1A1A"/>
        </w:rPr>
        <w:t>Costos energéticos elevados: el bombeo desde 80 m de profundidad con tarifa CFE 9-CU representa $1.68 MXN/m³. Con consumos de 8,000 m³/</w:t>
      </w:r>
      <w:proofErr w:type="spellStart"/>
      <w:r>
        <w:rPr>
          <w:color w:val="1A1A1A"/>
        </w:rPr>
        <w:t>ha</w:t>
      </w:r>
      <w:proofErr w:type="spellEnd"/>
      <w:r>
        <w:rPr>
          <w:color w:val="1A1A1A"/>
        </w:rPr>
        <w:t>, el gasto energético supera $13,440 MXN/ha por ciclo.</w:t>
      </w:r>
    </w:p>
    <w:p w14:paraId="3661AC94" w14:textId="77777777" w:rsidR="00680F0A" w:rsidRDefault="00000000">
      <w:pPr>
        <w:pStyle w:val="Prrafodelista"/>
        <w:numPr>
          <w:ilvl w:val="0"/>
          <w:numId w:val="2"/>
        </w:numPr>
        <w:spacing w:before="40" w:after="40"/>
      </w:pPr>
      <w:r>
        <w:rPr>
          <w:color w:val="1A1A1A"/>
        </w:rPr>
        <w:t>Ausencia de digitalización: el 92% de los agricultores del DR-041 no usa ningún software de gestión de riego (IMTA, 2022). Las decisiones se toman por experiencia empírica o por observación visual del suelo.</w:t>
      </w:r>
    </w:p>
    <w:p w14:paraId="5C2688B3" w14:textId="77777777" w:rsidR="00680F0A" w:rsidRDefault="00000000">
      <w:pPr>
        <w:pStyle w:val="Prrafodelista"/>
        <w:numPr>
          <w:ilvl w:val="0"/>
          <w:numId w:val="2"/>
        </w:numPr>
        <w:spacing w:before="40" w:after="40"/>
      </w:pPr>
      <w:proofErr w:type="spellStart"/>
      <w:r>
        <w:rPr>
          <w:color w:val="1A1A1A"/>
        </w:rPr>
        <w:t>Sobreaplicación</w:t>
      </w:r>
      <w:proofErr w:type="spellEnd"/>
      <w:r>
        <w:rPr>
          <w:color w:val="1A1A1A"/>
        </w:rPr>
        <w:t xml:space="preserve"> estimada: se aplican en promedio 2,000 m³/</w:t>
      </w:r>
      <w:proofErr w:type="spellStart"/>
      <w:r>
        <w:rPr>
          <w:color w:val="1A1A1A"/>
        </w:rPr>
        <w:t>ha</w:t>
      </w:r>
      <w:proofErr w:type="spellEnd"/>
      <w:r>
        <w:rPr>
          <w:color w:val="1A1A1A"/>
        </w:rPr>
        <w:t xml:space="preserve"> más del requerimiento real, según modelación con FAO-56 y datos climáticos MERRA-2.</w:t>
      </w:r>
    </w:p>
    <w:p w14:paraId="4D571A30" w14:textId="77777777" w:rsidR="00680F0A" w:rsidRDefault="00000000">
      <w:pPr>
        <w:pStyle w:val="Prrafodelista"/>
        <w:numPr>
          <w:ilvl w:val="0"/>
          <w:numId w:val="2"/>
        </w:numPr>
        <w:spacing w:before="40" w:after="40"/>
      </w:pPr>
      <w:r>
        <w:rPr>
          <w:color w:val="1A1A1A"/>
        </w:rPr>
        <w:t>Sin datos edáficos estructurados: no existe un sistema digital que relacione capacidad de campo y punto de marchitez con decisiones de riego a nivel de parcela individual.</w:t>
      </w:r>
    </w:p>
    <w:p w14:paraId="21947124" w14:textId="77777777" w:rsidR="00680F0A" w:rsidRDefault="00000000">
      <w:pPr>
        <w:pStyle w:val="Ttulo2"/>
      </w:pPr>
      <w:r>
        <w:t>2.2 Impacto Actual</w:t>
      </w:r>
    </w:p>
    <w:p w14:paraId="56C5336A" w14:textId="77777777" w:rsidR="00680F0A" w:rsidRDefault="00000000">
      <w:pPr>
        <w:spacing w:before="80" w:after="100"/>
        <w:jc w:val="both"/>
      </w:pPr>
      <w:r>
        <w:rPr>
          <w:color w:val="1A1A1A"/>
        </w:rPr>
        <w:t>La combinación de estos factores genera un ciclo de deterioro que se retroalimenta: la incertidumbre sobre el estado hídrico del suelo lleva al agricultor a regar con exceso, lo que profundiza el bombeo, incrementa costos y acelera la sobreexplotación del acuífero. Cuantificando el impacto: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80F0A" w14:paraId="5C5FBCF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66525255" w14:textId="77777777" w:rsidR="00680F0A" w:rsidRDefault="00000000">
            <w:pPr>
              <w:jc w:val="center"/>
            </w:pPr>
            <w:r>
              <w:rPr>
                <w:b/>
                <w:bCs/>
                <w:color w:val="FFFFFF"/>
                <w:sz w:val="20"/>
                <w:szCs w:val="20"/>
              </w:rPr>
              <w:t>Dimensión</w:t>
            </w:r>
          </w:p>
        </w:tc>
        <w:tc>
          <w:tcPr>
            <w:tcW w:w="312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7F2D6523" w14:textId="77777777" w:rsidR="00680F0A" w:rsidRDefault="00000000">
            <w:pPr>
              <w:jc w:val="center"/>
            </w:pPr>
            <w:r>
              <w:rPr>
                <w:b/>
                <w:bCs/>
                <w:color w:val="FFFFFF"/>
                <w:sz w:val="20"/>
                <w:szCs w:val="20"/>
              </w:rPr>
              <w:t>Estado Actual</w:t>
            </w:r>
          </w:p>
        </w:tc>
        <w:tc>
          <w:tcPr>
            <w:tcW w:w="312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0B8DDCE4" w14:textId="77777777" w:rsidR="00680F0A" w:rsidRDefault="00000000">
            <w:pPr>
              <w:jc w:val="center"/>
            </w:pPr>
            <w:r>
              <w:rPr>
                <w:b/>
                <w:bCs/>
                <w:color w:val="FFFFFF"/>
                <w:sz w:val="20"/>
                <w:szCs w:val="20"/>
              </w:rPr>
              <w:t>Impacto</w:t>
            </w:r>
          </w:p>
        </w:tc>
      </w:tr>
      <w:tr w:rsidR="00680F0A" w14:paraId="39D81AB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FE13B07" w14:textId="77777777" w:rsidR="00680F0A" w:rsidRDefault="00000000">
            <w:r>
              <w:rPr>
                <w:b/>
                <w:bCs/>
                <w:color w:val="1A1A1A"/>
                <w:sz w:val="20"/>
                <w:szCs w:val="20"/>
              </w:rPr>
              <w:t>Consumo por ha</w:t>
            </w:r>
          </w:p>
        </w:tc>
        <w:tc>
          <w:tcPr>
            <w:tcW w:w="3120" w:type="dxa"/>
            <w:tcBorders>
              <w:top w:val="single" w:sz="1" w:space="0" w:color="CCCCCC"/>
              <w:left w:val="single" w:sz="1" w:space="0" w:color="CCCCCC"/>
              <w:bottom w:val="single" w:sz="1" w:space="0" w:color="CCCCCC"/>
              <w:right w:val="single" w:sz="1" w:space="0" w:color="CCCCCC"/>
            </w:tcBorders>
            <w:shd w:val="clear" w:color="auto" w:fill="DCEEFF"/>
            <w:tcMar>
              <w:top w:w="80" w:type="dxa"/>
              <w:left w:w="120" w:type="dxa"/>
              <w:bottom w:w="80" w:type="dxa"/>
              <w:right w:w="120" w:type="dxa"/>
            </w:tcMar>
          </w:tcPr>
          <w:p w14:paraId="5EA25994" w14:textId="77777777" w:rsidR="00680F0A" w:rsidRDefault="00000000">
            <w:r>
              <w:rPr>
                <w:color w:val="1A1A1A"/>
                <w:sz w:val="20"/>
                <w:szCs w:val="20"/>
              </w:rPr>
              <w:t>8,000 m³/ha/ciclo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35B09" w14:textId="77777777" w:rsidR="00680F0A" w:rsidRDefault="00000000">
            <w:r>
              <w:rPr>
                <w:color w:val="1A1A1A"/>
                <w:sz w:val="20"/>
                <w:szCs w:val="20"/>
              </w:rPr>
              <w:t>2,000 m³ sobre el requerimiento FAO-56</w:t>
            </w:r>
          </w:p>
        </w:tc>
      </w:tr>
      <w:tr w:rsidR="00680F0A" w14:paraId="2F81077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28501DF" w14:textId="77777777" w:rsidR="00680F0A" w:rsidRDefault="00000000">
            <w:r>
              <w:rPr>
                <w:b/>
                <w:bCs/>
                <w:color w:val="1A1A1A"/>
                <w:sz w:val="20"/>
                <w:szCs w:val="20"/>
              </w:rPr>
              <w:t>Costo energético</w:t>
            </w:r>
          </w:p>
        </w:tc>
        <w:tc>
          <w:tcPr>
            <w:tcW w:w="3120" w:type="dxa"/>
            <w:tcBorders>
              <w:top w:val="single" w:sz="1" w:space="0" w:color="CCCCCC"/>
              <w:left w:val="single" w:sz="1" w:space="0" w:color="CCCCCC"/>
              <w:bottom w:val="single" w:sz="1" w:space="0" w:color="CCCCCC"/>
              <w:right w:val="single" w:sz="1" w:space="0" w:color="CCCCCC"/>
            </w:tcBorders>
            <w:shd w:val="clear" w:color="auto" w:fill="DCEEFF"/>
            <w:tcMar>
              <w:top w:w="80" w:type="dxa"/>
              <w:left w:w="120" w:type="dxa"/>
              <w:bottom w:w="80" w:type="dxa"/>
              <w:right w:w="120" w:type="dxa"/>
            </w:tcMar>
          </w:tcPr>
          <w:p w14:paraId="33A58E5F" w14:textId="77777777" w:rsidR="00680F0A" w:rsidRDefault="00000000">
            <w:r>
              <w:rPr>
                <w:color w:val="1A1A1A"/>
                <w:sz w:val="20"/>
                <w:szCs w:val="20"/>
              </w:rPr>
              <w:t>$13,440 MXN/ha/ciclo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39B7D" w14:textId="77777777" w:rsidR="00680F0A" w:rsidRDefault="00000000">
            <w:r>
              <w:rPr>
                <w:color w:val="1A1A1A"/>
                <w:sz w:val="20"/>
                <w:szCs w:val="20"/>
              </w:rPr>
              <w:t>Elimina rentabilidad en ciclos de bajo precio</w:t>
            </w:r>
          </w:p>
        </w:tc>
      </w:tr>
      <w:tr w:rsidR="00680F0A" w14:paraId="1AFC1E9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4084038" w14:textId="77777777" w:rsidR="00680F0A" w:rsidRDefault="00000000">
            <w:r>
              <w:rPr>
                <w:b/>
                <w:bCs/>
                <w:color w:val="1A1A1A"/>
                <w:sz w:val="20"/>
                <w:szCs w:val="20"/>
              </w:rPr>
              <w:t>Digitalización</w:t>
            </w:r>
          </w:p>
        </w:tc>
        <w:tc>
          <w:tcPr>
            <w:tcW w:w="3120" w:type="dxa"/>
            <w:tcBorders>
              <w:top w:val="single" w:sz="1" w:space="0" w:color="CCCCCC"/>
              <w:left w:val="single" w:sz="1" w:space="0" w:color="CCCCCC"/>
              <w:bottom w:val="single" w:sz="1" w:space="0" w:color="CCCCCC"/>
              <w:right w:val="single" w:sz="1" w:space="0" w:color="CCCCCC"/>
            </w:tcBorders>
            <w:shd w:val="clear" w:color="auto" w:fill="DCEEFF"/>
            <w:tcMar>
              <w:top w:w="80" w:type="dxa"/>
              <w:left w:w="120" w:type="dxa"/>
              <w:bottom w:w="80" w:type="dxa"/>
              <w:right w:w="120" w:type="dxa"/>
            </w:tcMar>
          </w:tcPr>
          <w:p w14:paraId="4B944B9B" w14:textId="77777777" w:rsidR="00680F0A" w:rsidRDefault="00000000">
            <w:r>
              <w:rPr>
                <w:color w:val="1A1A1A"/>
                <w:sz w:val="20"/>
                <w:szCs w:val="20"/>
              </w:rPr>
              <w:t>8% de productores con software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55A0B" w14:textId="77777777" w:rsidR="00680F0A" w:rsidRDefault="00000000">
            <w:r>
              <w:rPr>
                <w:color w:val="1A1A1A"/>
                <w:sz w:val="20"/>
                <w:szCs w:val="20"/>
              </w:rPr>
              <w:t>Decisiones sin respaldo cuantitativo</w:t>
            </w:r>
          </w:p>
        </w:tc>
      </w:tr>
      <w:tr w:rsidR="00680F0A" w14:paraId="2E8DE29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52DF1A6" w14:textId="77777777" w:rsidR="00680F0A" w:rsidRDefault="00000000">
            <w:r>
              <w:rPr>
                <w:b/>
                <w:bCs/>
                <w:color w:val="1A1A1A"/>
                <w:sz w:val="20"/>
                <w:szCs w:val="20"/>
              </w:rPr>
              <w:lastRenderedPageBreak/>
              <w:t>Acuífero</w:t>
            </w:r>
          </w:p>
        </w:tc>
        <w:tc>
          <w:tcPr>
            <w:tcW w:w="3120" w:type="dxa"/>
            <w:tcBorders>
              <w:top w:val="single" w:sz="1" w:space="0" w:color="CCCCCC"/>
              <w:left w:val="single" w:sz="1" w:space="0" w:color="CCCCCC"/>
              <w:bottom w:val="single" w:sz="1" w:space="0" w:color="CCCCCC"/>
              <w:right w:val="single" w:sz="1" w:space="0" w:color="CCCCCC"/>
            </w:tcBorders>
            <w:shd w:val="clear" w:color="auto" w:fill="DCEEFF"/>
            <w:tcMar>
              <w:top w:w="80" w:type="dxa"/>
              <w:left w:w="120" w:type="dxa"/>
              <w:bottom w:w="80" w:type="dxa"/>
              <w:right w:w="120" w:type="dxa"/>
            </w:tcMar>
          </w:tcPr>
          <w:p w14:paraId="5E9C5DFF" w14:textId="77777777" w:rsidR="00680F0A" w:rsidRDefault="00000000">
            <w:r>
              <w:rPr>
                <w:color w:val="1A1A1A"/>
                <w:sz w:val="20"/>
                <w:szCs w:val="20"/>
              </w:rPr>
              <w:t>Sobreexplotado, nivel en descenso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EE0AC" w14:textId="77777777" w:rsidR="00680F0A" w:rsidRDefault="00000000">
            <w:r>
              <w:rPr>
                <w:color w:val="1A1A1A"/>
                <w:sz w:val="20"/>
                <w:szCs w:val="20"/>
              </w:rPr>
              <w:t>Riesgo a largo plazo para producción agrícola</w:t>
            </w:r>
          </w:p>
        </w:tc>
      </w:tr>
    </w:tbl>
    <w:p w14:paraId="143A152B" w14:textId="77777777" w:rsidR="00680F0A" w:rsidRDefault="00680F0A"/>
    <w:p w14:paraId="134ADE74" w14:textId="77777777" w:rsidR="00680F0A" w:rsidRDefault="00000000">
      <w:pPr>
        <w:spacing w:before="80" w:after="100"/>
        <w:jc w:val="both"/>
      </w:pPr>
      <w:r>
        <w:rPr>
          <w:color w:val="1A1A1A"/>
        </w:rPr>
        <w:t>Las soluciones comerciales existentes (ERP agrícola, SCADA de riego) son inaccesibles para el agricultor promedio del DR-041 por costo de adquisición elevado, interfaz en inglés o de alta complejidad técnica, y falta de personalización para condiciones edafoclimáticas locales.</w:t>
      </w:r>
    </w:p>
    <w:p w14:paraId="3A44B4B9" w14:textId="77777777" w:rsidR="00680F0A" w:rsidRDefault="00000000">
      <w:r>
        <w:br w:type="page"/>
      </w:r>
    </w:p>
    <w:p w14:paraId="78D5F9F7" w14:textId="77777777" w:rsidR="00680F0A" w:rsidRDefault="00000000">
      <w:pPr>
        <w:pStyle w:val="Ttulo1"/>
      </w:pPr>
      <w:r>
        <w:lastRenderedPageBreak/>
        <w:t>3. Solución Propuesta</w:t>
      </w:r>
    </w:p>
    <w:p w14:paraId="43E373FD" w14:textId="77777777" w:rsidR="00680F0A" w:rsidRDefault="00000000">
      <w:pPr>
        <w:pStyle w:val="Ttulo2"/>
      </w:pPr>
      <w:r>
        <w:t>3.1 Arquitectura Conceptual</w:t>
      </w:r>
    </w:p>
    <w:p w14:paraId="07E5831C" w14:textId="77777777" w:rsidR="00680F0A" w:rsidRDefault="00000000">
      <w:pPr>
        <w:spacing w:before="80" w:after="100"/>
        <w:jc w:val="both"/>
      </w:pPr>
      <w:r>
        <w:rPr>
          <w:color w:val="1A1A1A"/>
        </w:rPr>
        <w:t>MILPÍN implementa una arquitectura de tres capas que separa explícitamente la presentación, la lógica de negocio y la persistencia. El principio rector es que cada capa tiene una responsabilidad única y se comunica con las demás a través de interfaces bien definidas.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660"/>
      </w:tblGrid>
      <w:tr w:rsidR="00680F0A" w14:paraId="017805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0AE3869E" w14:textId="77777777" w:rsidR="00680F0A" w:rsidRDefault="00000000">
            <w:pPr>
              <w:jc w:val="center"/>
            </w:pPr>
            <w:r>
              <w:rPr>
                <w:b/>
                <w:bCs/>
                <w:color w:val="FFFFFF"/>
                <w:sz w:val="20"/>
                <w:szCs w:val="20"/>
              </w:rPr>
              <w:t>Capa</w:t>
            </w:r>
          </w:p>
        </w:tc>
        <w:tc>
          <w:tcPr>
            <w:tcW w:w="35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55B00CC6" w14:textId="77777777" w:rsidR="00680F0A" w:rsidRDefault="00000000">
            <w:pPr>
              <w:jc w:val="center"/>
            </w:pPr>
            <w:r>
              <w:rPr>
                <w:b/>
                <w:bCs/>
                <w:color w:val="FFFFFF"/>
                <w:sz w:val="20"/>
                <w:szCs w:val="20"/>
              </w:rPr>
              <w:t>Tecnología</w:t>
            </w:r>
          </w:p>
        </w:tc>
        <w:tc>
          <w:tcPr>
            <w:tcW w:w="36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5DE6FCAB" w14:textId="77777777" w:rsidR="00680F0A" w:rsidRDefault="00000000">
            <w:pPr>
              <w:jc w:val="center"/>
            </w:pPr>
            <w:r>
              <w:rPr>
                <w:b/>
                <w:bCs/>
                <w:color w:val="FFFFFF"/>
                <w:sz w:val="20"/>
                <w:szCs w:val="20"/>
              </w:rPr>
              <w:t>Responsabilidad</w:t>
            </w:r>
          </w:p>
        </w:tc>
      </w:tr>
      <w:tr w:rsidR="00680F0A" w14:paraId="5BF303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483C04B" w14:textId="77777777" w:rsidR="00680F0A" w:rsidRDefault="00000000">
            <w:r>
              <w:rPr>
                <w:b/>
                <w:bCs/>
                <w:color w:val="1A1A1A"/>
                <w:sz w:val="20"/>
                <w:szCs w:val="20"/>
              </w:rPr>
              <w:t>Presentación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5053D" w14:textId="77777777" w:rsidR="00680F0A" w:rsidRDefault="00000000">
            <w:r>
              <w:rPr>
                <w:color w:val="1A1A1A"/>
                <w:sz w:val="20"/>
                <w:szCs w:val="20"/>
              </w:rPr>
              <w:t xml:space="preserve">HTML5 + Vanilla JS + </w:t>
            </w:r>
            <w:proofErr w:type="spellStart"/>
            <w:r>
              <w:rPr>
                <w:color w:val="1A1A1A"/>
                <w:sz w:val="20"/>
                <w:szCs w:val="20"/>
              </w:rPr>
              <w:t>Leaflet</w:t>
            </w:r>
            <w:proofErr w:type="spellEnd"/>
            <w:r>
              <w:rPr>
                <w:color w:val="1A1A1A"/>
                <w:sz w:val="20"/>
                <w:szCs w:val="20"/>
              </w:rPr>
              <w:t xml:space="preserve"> 1.9.4</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6F49E" w14:textId="77777777" w:rsidR="00680F0A" w:rsidRDefault="00000000">
            <w:r>
              <w:rPr>
                <w:color w:val="1A1A1A"/>
                <w:sz w:val="20"/>
                <w:szCs w:val="20"/>
              </w:rPr>
              <w:t xml:space="preserve">Mapa GIS, formularios, asistente de voz, </w:t>
            </w:r>
            <w:proofErr w:type="spellStart"/>
            <w:r>
              <w:rPr>
                <w:color w:val="1A1A1A"/>
                <w:sz w:val="20"/>
                <w:szCs w:val="20"/>
              </w:rPr>
              <w:t>dashboard</w:t>
            </w:r>
            <w:proofErr w:type="spellEnd"/>
            <w:r>
              <w:rPr>
                <w:color w:val="1A1A1A"/>
                <w:sz w:val="20"/>
                <w:szCs w:val="20"/>
              </w:rPr>
              <w:t xml:space="preserve"> BI</w:t>
            </w:r>
          </w:p>
        </w:tc>
      </w:tr>
      <w:tr w:rsidR="00680F0A" w14:paraId="27E5A2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4E698DC" w14:textId="77777777" w:rsidR="00680F0A" w:rsidRDefault="00000000">
            <w:r>
              <w:rPr>
                <w:b/>
                <w:bCs/>
                <w:color w:val="1A1A1A"/>
                <w:sz w:val="20"/>
                <w:szCs w:val="20"/>
              </w:rPr>
              <w:t>API Gateway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2F647" w14:textId="77777777" w:rsidR="00680F0A" w:rsidRDefault="00000000">
            <w:proofErr w:type="spellStart"/>
            <w:r>
              <w:rPr>
                <w:color w:val="1A1A1A"/>
                <w:sz w:val="20"/>
                <w:szCs w:val="20"/>
              </w:rPr>
              <w:t>FastAPI</w:t>
            </w:r>
            <w:proofErr w:type="spellEnd"/>
            <w:r>
              <w:rPr>
                <w:color w:val="1A1A1A"/>
                <w:sz w:val="20"/>
                <w:szCs w:val="20"/>
              </w:rPr>
              <w:t xml:space="preserve"> 0.115 + </w:t>
            </w:r>
            <w:proofErr w:type="spellStart"/>
            <w:r>
              <w:rPr>
                <w:color w:val="1A1A1A"/>
                <w:sz w:val="20"/>
                <w:szCs w:val="20"/>
              </w:rPr>
              <w:t>Uvicorn</w:t>
            </w:r>
            <w:proofErr w:type="spellEnd"/>
            <w:r>
              <w:rPr>
                <w:color w:val="1A1A1A"/>
                <w:sz w:val="20"/>
                <w:szCs w:val="20"/>
              </w:rPr>
              <w:t xml:space="preserve"> + </w:t>
            </w:r>
            <w:proofErr w:type="spellStart"/>
            <w:r>
              <w:rPr>
                <w:color w:val="1A1A1A"/>
                <w:sz w:val="20"/>
                <w:szCs w:val="20"/>
              </w:rPr>
              <w:t>Pydantic</w:t>
            </w:r>
            <w:proofErr w:type="spellEnd"/>
            <w:r>
              <w:rPr>
                <w:color w:val="1A1A1A"/>
                <w:sz w:val="20"/>
                <w:szCs w:val="20"/>
              </w:rPr>
              <w:t xml:space="preserve"> v2</w:t>
            </w:r>
          </w:p>
        </w:tc>
        <w:tc>
          <w:tcPr>
            <w:tcW w:w="3660" w:type="dxa"/>
            <w:tcBorders>
              <w:top w:val="single" w:sz="1" w:space="0" w:color="CCCCCC"/>
              <w:left w:val="single" w:sz="1" w:space="0" w:color="CCCCCC"/>
              <w:bottom w:val="single" w:sz="1" w:space="0" w:color="CCCCCC"/>
              <w:right w:val="single" w:sz="1" w:space="0" w:color="CCCCCC"/>
            </w:tcBorders>
            <w:shd w:val="clear" w:color="auto" w:fill="D6ECD9"/>
            <w:tcMar>
              <w:top w:w="80" w:type="dxa"/>
              <w:left w:w="120" w:type="dxa"/>
              <w:bottom w:w="80" w:type="dxa"/>
              <w:right w:w="120" w:type="dxa"/>
            </w:tcMar>
          </w:tcPr>
          <w:p w14:paraId="542EF123" w14:textId="77777777" w:rsidR="00680F0A" w:rsidRDefault="00000000">
            <w:proofErr w:type="spellStart"/>
            <w:r>
              <w:rPr>
                <w:color w:val="1A1A1A"/>
                <w:sz w:val="20"/>
                <w:szCs w:val="20"/>
              </w:rPr>
              <w:t>Routing</w:t>
            </w:r>
            <w:proofErr w:type="spellEnd"/>
            <w:r>
              <w:rPr>
                <w:color w:val="1A1A1A"/>
                <w:sz w:val="20"/>
                <w:szCs w:val="20"/>
              </w:rPr>
              <w:t xml:space="preserve"> REST, validación, CORS, ciclo de vida </w:t>
            </w:r>
            <w:proofErr w:type="spellStart"/>
            <w:r>
              <w:rPr>
                <w:color w:val="1A1A1A"/>
                <w:sz w:val="20"/>
                <w:szCs w:val="20"/>
              </w:rPr>
              <w:t>async</w:t>
            </w:r>
            <w:proofErr w:type="spellEnd"/>
          </w:p>
        </w:tc>
      </w:tr>
      <w:tr w:rsidR="00680F0A" w14:paraId="580AF2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F9A0F6F" w14:textId="77777777" w:rsidR="00680F0A" w:rsidRDefault="00000000">
            <w:r>
              <w:rPr>
                <w:b/>
                <w:bCs/>
                <w:color w:val="1A1A1A"/>
                <w:sz w:val="20"/>
                <w:szCs w:val="20"/>
              </w:rPr>
              <w:t>Motor Agronómico</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ED3BD" w14:textId="77777777" w:rsidR="00680F0A" w:rsidRPr="00DA6EEA" w:rsidRDefault="00000000">
            <w:pPr>
              <w:rPr>
                <w:lang w:val="en-US"/>
              </w:rPr>
            </w:pPr>
            <w:r w:rsidRPr="00DA6EEA">
              <w:rPr>
                <w:color w:val="1A1A1A"/>
                <w:sz w:val="20"/>
                <w:szCs w:val="20"/>
                <w:lang w:val="en-US"/>
              </w:rPr>
              <w:t>Python + NumPy — FAO-56 PM + Hargreaves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DDF44" w14:textId="77777777" w:rsidR="00680F0A" w:rsidRDefault="00000000">
            <w:r>
              <w:rPr>
                <w:color w:val="1A1A1A"/>
                <w:sz w:val="20"/>
                <w:szCs w:val="20"/>
              </w:rPr>
              <w:t xml:space="preserve">Cálculo ETo, </w:t>
            </w:r>
            <w:proofErr w:type="spellStart"/>
            <w:r>
              <w:rPr>
                <w:color w:val="1A1A1A"/>
                <w:sz w:val="20"/>
                <w:szCs w:val="20"/>
              </w:rPr>
              <w:t>ETc</w:t>
            </w:r>
            <w:proofErr w:type="spellEnd"/>
            <w:r>
              <w:rPr>
                <w:color w:val="1A1A1A"/>
                <w:sz w:val="20"/>
                <w:szCs w:val="20"/>
              </w:rPr>
              <w:t>, balance hídrico, propagación</w:t>
            </w:r>
          </w:p>
        </w:tc>
      </w:tr>
      <w:tr w:rsidR="00680F0A" w14:paraId="3B01CA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7140D35" w14:textId="77777777" w:rsidR="00680F0A" w:rsidRDefault="00000000">
            <w:r>
              <w:rPr>
                <w:b/>
                <w:bCs/>
                <w:color w:val="1A1A1A"/>
                <w:sz w:val="20"/>
                <w:szCs w:val="20"/>
              </w:rPr>
              <w:t xml:space="preserve">ML / </w:t>
            </w:r>
            <w:proofErr w:type="spellStart"/>
            <w:r>
              <w:rPr>
                <w:b/>
                <w:bCs/>
                <w:color w:val="1A1A1A"/>
                <w:sz w:val="20"/>
                <w:szCs w:val="20"/>
              </w:rPr>
              <w:t>Forecast</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B8CF0" w14:textId="77777777" w:rsidR="00680F0A" w:rsidRPr="00DA6EEA" w:rsidRDefault="00000000">
            <w:pPr>
              <w:rPr>
                <w:lang w:val="en-US"/>
              </w:rPr>
            </w:pPr>
            <w:r w:rsidRPr="00DA6EEA">
              <w:rPr>
                <w:color w:val="1A1A1A"/>
                <w:sz w:val="20"/>
                <w:szCs w:val="20"/>
                <w:lang w:val="en-US"/>
              </w:rPr>
              <w:t>scikit-learn 1.5 — K-Means + Ridge Regression</w:t>
            </w:r>
          </w:p>
        </w:tc>
        <w:tc>
          <w:tcPr>
            <w:tcW w:w="3660" w:type="dxa"/>
            <w:tcBorders>
              <w:top w:val="single" w:sz="1" w:space="0" w:color="CCCCCC"/>
              <w:left w:val="single" w:sz="1" w:space="0" w:color="CCCCCC"/>
              <w:bottom w:val="single" w:sz="1" w:space="0" w:color="CCCCCC"/>
              <w:right w:val="single" w:sz="1" w:space="0" w:color="CCCCCC"/>
            </w:tcBorders>
            <w:shd w:val="clear" w:color="auto" w:fill="D6ECD9"/>
            <w:tcMar>
              <w:top w:w="80" w:type="dxa"/>
              <w:left w:w="120" w:type="dxa"/>
              <w:bottom w:w="80" w:type="dxa"/>
              <w:right w:w="120" w:type="dxa"/>
            </w:tcMar>
          </w:tcPr>
          <w:p w14:paraId="486A8F21" w14:textId="77777777" w:rsidR="00680F0A" w:rsidRDefault="00000000">
            <w:proofErr w:type="spellStart"/>
            <w:r>
              <w:rPr>
                <w:color w:val="1A1A1A"/>
                <w:sz w:val="20"/>
                <w:szCs w:val="20"/>
              </w:rPr>
              <w:t>Clustering</w:t>
            </w:r>
            <w:proofErr w:type="spellEnd"/>
            <w:r>
              <w:rPr>
                <w:color w:val="1A1A1A"/>
                <w:sz w:val="20"/>
                <w:szCs w:val="20"/>
              </w:rPr>
              <w:t xml:space="preserve"> edáfico, proyección ETo 7 días</w:t>
            </w:r>
          </w:p>
        </w:tc>
      </w:tr>
      <w:tr w:rsidR="00680F0A" w14:paraId="498F00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ECE87FF" w14:textId="77777777" w:rsidR="00680F0A" w:rsidRDefault="00000000">
            <w:r>
              <w:rPr>
                <w:b/>
                <w:bCs/>
                <w:color w:val="1A1A1A"/>
                <w:sz w:val="20"/>
                <w:szCs w:val="20"/>
              </w:rPr>
              <w:t>Voz / NLU</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413D5" w14:textId="77777777" w:rsidR="00680F0A" w:rsidRDefault="00000000">
            <w:r>
              <w:rPr>
                <w:color w:val="1A1A1A"/>
                <w:sz w:val="20"/>
                <w:szCs w:val="20"/>
              </w:rPr>
              <w:t>Whisper (STT) + Ollama llama3.2 + Web Speech API</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9B62F" w14:textId="77777777" w:rsidR="00680F0A" w:rsidRDefault="00000000">
            <w:r>
              <w:rPr>
                <w:color w:val="1A1A1A"/>
                <w:sz w:val="20"/>
                <w:szCs w:val="20"/>
              </w:rPr>
              <w:t>Transcripción, clasificación de intención, TTS</w:t>
            </w:r>
          </w:p>
        </w:tc>
      </w:tr>
      <w:tr w:rsidR="00680F0A" w14:paraId="40EA47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E1F204E" w14:textId="77777777" w:rsidR="00680F0A" w:rsidRDefault="00000000">
            <w:r>
              <w:rPr>
                <w:b/>
                <w:bCs/>
                <w:color w:val="1A1A1A"/>
                <w:sz w:val="20"/>
                <w:szCs w:val="20"/>
              </w:rPr>
              <w:t>Persistencia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703A9" w14:textId="77777777" w:rsidR="00680F0A" w:rsidRDefault="00000000">
            <w:r>
              <w:rPr>
                <w:color w:val="1A1A1A"/>
                <w:sz w:val="20"/>
                <w:szCs w:val="20"/>
              </w:rPr>
              <w:t xml:space="preserve">PostgreSQL 15 + </w:t>
            </w:r>
            <w:proofErr w:type="spellStart"/>
            <w:r>
              <w:rPr>
                <w:color w:val="1A1A1A"/>
                <w:sz w:val="20"/>
                <w:szCs w:val="20"/>
              </w:rPr>
              <w:t>PostGIS</w:t>
            </w:r>
            <w:proofErr w:type="spellEnd"/>
            <w:r>
              <w:rPr>
                <w:color w:val="1A1A1A"/>
                <w:sz w:val="20"/>
                <w:szCs w:val="20"/>
              </w:rPr>
              <w:t xml:space="preserve"> 3.6 + </w:t>
            </w:r>
            <w:proofErr w:type="spellStart"/>
            <w:r>
              <w:rPr>
                <w:color w:val="1A1A1A"/>
                <w:sz w:val="20"/>
                <w:szCs w:val="20"/>
              </w:rPr>
              <w:t>SQLAlchemy</w:t>
            </w:r>
            <w:proofErr w:type="spellEnd"/>
            <w:r>
              <w:rPr>
                <w:color w:val="1A1A1A"/>
                <w:sz w:val="20"/>
                <w:szCs w:val="20"/>
              </w:rPr>
              <w:t xml:space="preserve"> 2.0 </w:t>
            </w:r>
            <w:proofErr w:type="spellStart"/>
            <w:r>
              <w:rPr>
                <w:color w:val="1A1A1A"/>
                <w:sz w:val="20"/>
                <w:szCs w:val="20"/>
              </w:rPr>
              <w:t>async</w:t>
            </w:r>
            <w:proofErr w:type="spellEnd"/>
          </w:p>
        </w:tc>
        <w:tc>
          <w:tcPr>
            <w:tcW w:w="3660" w:type="dxa"/>
            <w:tcBorders>
              <w:top w:val="single" w:sz="1" w:space="0" w:color="CCCCCC"/>
              <w:left w:val="single" w:sz="1" w:space="0" w:color="CCCCCC"/>
              <w:bottom w:val="single" w:sz="1" w:space="0" w:color="CCCCCC"/>
              <w:right w:val="single" w:sz="1" w:space="0" w:color="CCCCCC"/>
            </w:tcBorders>
            <w:shd w:val="clear" w:color="auto" w:fill="D6ECD9"/>
            <w:tcMar>
              <w:top w:w="80" w:type="dxa"/>
              <w:left w:w="120" w:type="dxa"/>
              <w:bottom w:w="80" w:type="dxa"/>
              <w:right w:w="120" w:type="dxa"/>
            </w:tcMar>
          </w:tcPr>
          <w:p w14:paraId="02C4547F" w14:textId="77777777" w:rsidR="00680F0A" w:rsidRDefault="00000000">
            <w:r>
              <w:rPr>
                <w:color w:val="1A1A1A"/>
                <w:sz w:val="20"/>
                <w:szCs w:val="20"/>
              </w:rPr>
              <w:t xml:space="preserve">7 tablas ORM, geometrías GIST, 2 vistas KPI, </w:t>
            </w:r>
            <w:proofErr w:type="spellStart"/>
            <w:r>
              <w:rPr>
                <w:color w:val="1A1A1A"/>
                <w:sz w:val="20"/>
                <w:szCs w:val="20"/>
              </w:rPr>
              <w:t>Alembic</w:t>
            </w:r>
            <w:proofErr w:type="spellEnd"/>
          </w:p>
        </w:tc>
      </w:tr>
      <w:tr w:rsidR="00680F0A" w14:paraId="4912E3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6C22E42" w14:textId="77777777" w:rsidR="00680F0A" w:rsidRDefault="00000000">
            <w:r>
              <w:rPr>
                <w:b/>
                <w:bCs/>
                <w:color w:val="1A1A1A"/>
                <w:sz w:val="20"/>
                <w:szCs w:val="20"/>
              </w:rPr>
              <w:t>ETL de Datos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583C7" w14:textId="77777777" w:rsidR="00680F0A" w:rsidRDefault="00000000">
            <w:r>
              <w:rPr>
                <w:color w:val="1A1A1A"/>
                <w:sz w:val="20"/>
                <w:szCs w:val="20"/>
              </w:rPr>
              <w:t xml:space="preserve">pandas + </w:t>
            </w:r>
            <w:proofErr w:type="spellStart"/>
            <w:r>
              <w:rPr>
                <w:color w:val="1A1A1A"/>
                <w:sz w:val="20"/>
                <w:szCs w:val="20"/>
              </w:rPr>
              <w:t>geopandas</w:t>
            </w:r>
            <w:proofErr w:type="spellEnd"/>
            <w:r>
              <w:rPr>
                <w:color w:val="1A1A1A"/>
                <w:sz w:val="20"/>
                <w:szCs w:val="20"/>
              </w:rPr>
              <w:t xml:space="preserve"> + NASA POWER API</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D2F0D" w14:textId="77777777" w:rsidR="00680F0A" w:rsidRDefault="00000000">
            <w:r>
              <w:rPr>
                <w:color w:val="1A1A1A"/>
                <w:sz w:val="20"/>
                <w:szCs w:val="20"/>
              </w:rPr>
              <w:t>Ingesta climática satelital, pipeline GIS, validación</w:t>
            </w:r>
          </w:p>
        </w:tc>
      </w:tr>
    </w:tbl>
    <w:p w14:paraId="74B581DE" w14:textId="77777777" w:rsidR="00680F0A" w:rsidRDefault="00680F0A"/>
    <w:p w14:paraId="724424EC" w14:textId="77777777" w:rsidR="00680F0A" w:rsidRDefault="00000000">
      <w:pPr>
        <w:spacing w:before="80" w:after="100"/>
        <w:jc w:val="both"/>
      </w:pPr>
      <w:r>
        <w:rPr>
          <w:color w:val="1A1A1A"/>
        </w:rPr>
        <w:t xml:space="preserve">El flujo de datos principal es: el agricultor interactúa con el </w:t>
      </w:r>
      <w:proofErr w:type="spellStart"/>
      <w:r>
        <w:rPr>
          <w:color w:val="1A1A1A"/>
        </w:rPr>
        <w:t>frontend</w:t>
      </w:r>
      <w:proofErr w:type="spellEnd"/>
      <w:r>
        <w:rPr>
          <w:color w:val="1A1A1A"/>
        </w:rPr>
        <w:t xml:space="preserve"> (mapa o voz) → la API </w:t>
      </w:r>
      <w:proofErr w:type="spellStart"/>
      <w:r>
        <w:rPr>
          <w:color w:val="1A1A1A"/>
        </w:rPr>
        <w:t>FastAPI</w:t>
      </w:r>
      <w:proofErr w:type="spellEnd"/>
      <w:r>
        <w:rPr>
          <w:color w:val="1A1A1A"/>
        </w:rPr>
        <w:t xml:space="preserve"> valida la solicitud con </w:t>
      </w:r>
      <w:proofErr w:type="spellStart"/>
      <w:r>
        <w:rPr>
          <w:color w:val="1A1A1A"/>
        </w:rPr>
        <w:t>Pydantic</w:t>
      </w:r>
      <w:proofErr w:type="spellEnd"/>
      <w:r>
        <w:rPr>
          <w:color w:val="1A1A1A"/>
        </w:rPr>
        <w:t xml:space="preserve"> → consulta parcela + cultivo + clima en PostgreSQL → el motor FAO-56 calcula el balance hídrico real → genera y persiste la recomendación → el </w:t>
      </w:r>
      <w:proofErr w:type="spellStart"/>
      <w:r>
        <w:rPr>
          <w:color w:val="1A1A1A"/>
        </w:rPr>
        <w:t>frontend</w:t>
      </w:r>
      <w:proofErr w:type="spellEnd"/>
      <w:r>
        <w:rPr>
          <w:color w:val="1A1A1A"/>
        </w:rPr>
        <w:t xml:space="preserve"> la presenta con volumen en m³, costo estimado y nivel de urgencia (preventivo / moderado / crítico).</w:t>
      </w:r>
    </w:p>
    <w:p w14:paraId="3B495491" w14:textId="77777777" w:rsidR="00680F0A" w:rsidRDefault="00000000">
      <w:pPr>
        <w:pStyle w:val="Ttulo2"/>
      </w:pPr>
      <w:r>
        <w:t>3.2 Propuesta de Valor</w:t>
      </w:r>
    </w:p>
    <w:p w14:paraId="073E08A2" w14:textId="77777777" w:rsidR="00680F0A" w:rsidRDefault="00000000">
      <w:pPr>
        <w:spacing w:before="80" w:after="100"/>
        <w:jc w:val="both"/>
      </w:pPr>
      <w:r>
        <w:rPr>
          <w:color w:val="1A1A1A"/>
        </w:rPr>
        <w:t>MILPÍN diferencia su propuesta de valor en seis dimensiones respecto a las soluciones convencionales disponibles: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680F0A" w14:paraId="3B33F4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71DDED0A" w14:textId="77777777" w:rsidR="00680F0A" w:rsidRDefault="00000000">
            <w:pPr>
              <w:jc w:val="center"/>
            </w:pPr>
            <w:r>
              <w:rPr>
                <w:b/>
                <w:bCs/>
                <w:color w:val="FFFFFF"/>
                <w:sz w:val="20"/>
                <w:szCs w:val="20"/>
              </w:rPr>
              <w:t>Dimensión</w:t>
            </w:r>
          </w:p>
        </w:tc>
        <w:tc>
          <w:tcPr>
            <w:tcW w:w="368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69DB8FB1" w14:textId="77777777" w:rsidR="00680F0A" w:rsidRDefault="00000000">
            <w:pPr>
              <w:jc w:val="center"/>
            </w:pPr>
            <w:r>
              <w:rPr>
                <w:b/>
                <w:bCs/>
                <w:color w:val="FFFFFF"/>
                <w:sz w:val="20"/>
                <w:szCs w:val="20"/>
              </w:rPr>
              <w:t>Solución Convencional</w:t>
            </w:r>
          </w:p>
        </w:tc>
        <w:tc>
          <w:tcPr>
            <w:tcW w:w="368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27246B45" w14:textId="77777777" w:rsidR="00680F0A" w:rsidRDefault="00000000">
            <w:pPr>
              <w:jc w:val="center"/>
            </w:pPr>
            <w:r>
              <w:rPr>
                <w:b/>
                <w:bCs/>
                <w:color w:val="FFFFFF"/>
                <w:sz w:val="20"/>
                <w:szCs w:val="20"/>
              </w:rPr>
              <w:t xml:space="preserve">MILPÍN </w:t>
            </w:r>
            <w:proofErr w:type="spellStart"/>
            <w:r>
              <w:rPr>
                <w:b/>
                <w:bCs/>
                <w:color w:val="FFFFFF"/>
                <w:sz w:val="20"/>
                <w:szCs w:val="20"/>
              </w:rPr>
              <w:t>AgTech</w:t>
            </w:r>
            <w:proofErr w:type="spellEnd"/>
          </w:p>
        </w:tc>
      </w:tr>
      <w:tr w:rsidR="00680F0A" w14:paraId="7E23853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32898EF" w14:textId="77777777" w:rsidR="00680F0A" w:rsidRDefault="00000000">
            <w:r>
              <w:rPr>
                <w:b/>
                <w:bCs/>
                <w:color w:val="1A1A1A"/>
                <w:sz w:val="20"/>
                <w:szCs w:val="20"/>
              </w:rPr>
              <w:t>Cálculo de riego</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FDC98" w14:textId="77777777" w:rsidR="00680F0A" w:rsidRDefault="00000000">
            <w:r>
              <w:rPr>
                <w:color w:val="1A1A1A"/>
                <w:sz w:val="20"/>
                <w:szCs w:val="20"/>
              </w:rPr>
              <w:t>Empírico / experiencia del agricultor</w:t>
            </w:r>
          </w:p>
        </w:tc>
        <w:tc>
          <w:tcPr>
            <w:tcW w:w="3680" w:type="dxa"/>
            <w:tcBorders>
              <w:top w:val="single" w:sz="1" w:space="0" w:color="CCCCCC"/>
              <w:left w:val="single" w:sz="1" w:space="0" w:color="CCCCCC"/>
              <w:bottom w:val="single" w:sz="1" w:space="0" w:color="CCCCCC"/>
              <w:right w:val="single" w:sz="1" w:space="0" w:color="CCCCCC"/>
            </w:tcBorders>
            <w:shd w:val="clear" w:color="auto" w:fill="D6ECD9"/>
            <w:tcMar>
              <w:top w:w="80" w:type="dxa"/>
              <w:left w:w="120" w:type="dxa"/>
              <w:bottom w:w="80" w:type="dxa"/>
              <w:right w:w="120" w:type="dxa"/>
            </w:tcMar>
          </w:tcPr>
          <w:p w14:paraId="5F3E8FE7" w14:textId="77777777" w:rsidR="00680F0A" w:rsidRDefault="00000000">
            <w:r>
              <w:rPr>
                <w:color w:val="1A1A1A"/>
                <w:sz w:val="20"/>
                <w:szCs w:val="20"/>
              </w:rPr>
              <w:t>FAO-56 Penman-Monteith — estándar mundial FAO</w:t>
            </w:r>
          </w:p>
        </w:tc>
      </w:tr>
      <w:tr w:rsidR="00680F0A" w14:paraId="5681E83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3BA187F" w14:textId="77777777" w:rsidR="00680F0A" w:rsidRDefault="00000000">
            <w:r>
              <w:rPr>
                <w:b/>
                <w:bCs/>
                <w:color w:val="1A1A1A"/>
                <w:sz w:val="20"/>
                <w:szCs w:val="20"/>
              </w:rPr>
              <w:t>Datos climáticos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A9CAD" w14:textId="77777777" w:rsidR="00680F0A" w:rsidRDefault="00000000">
            <w:r>
              <w:rPr>
                <w:color w:val="1A1A1A"/>
                <w:sz w:val="20"/>
                <w:szCs w:val="20"/>
              </w:rPr>
              <w:t>Estación local manual o sin datos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958D7" w14:textId="77777777" w:rsidR="00680F0A" w:rsidRDefault="00000000">
            <w:r>
              <w:rPr>
                <w:color w:val="1A1A1A"/>
                <w:sz w:val="20"/>
                <w:szCs w:val="20"/>
              </w:rPr>
              <w:t>NASA POWER MERRA-2 (39 años, cobertura satelital)</w:t>
            </w:r>
          </w:p>
        </w:tc>
      </w:tr>
      <w:tr w:rsidR="00680F0A" w14:paraId="530437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0B6D4C8" w14:textId="77777777" w:rsidR="00680F0A" w:rsidRDefault="00000000">
            <w:r>
              <w:rPr>
                <w:b/>
                <w:bCs/>
                <w:color w:val="1A1A1A"/>
                <w:sz w:val="20"/>
                <w:szCs w:val="20"/>
              </w:rPr>
              <w:t>Geoespacial</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DE316" w14:textId="77777777" w:rsidR="00680F0A" w:rsidRDefault="00000000">
            <w:r>
              <w:rPr>
                <w:color w:val="1A1A1A"/>
                <w:sz w:val="20"/>
                <w:szCs w:val="20"/>
              </w:rPr>
              <w:t>Sin georreferenciación</w:t>
            </w:r>
          </w:p>
        </w:tc>
        <w:tc>
          <w:tcPr>
            <w:tcW w:w="3680" w:type="dxa"/>
            <w:tcBorders>
              <w:top w:val="single" w:sz="1" w:space="0" w:color="CCCCCC"/>
              <w:left w:val="single" w:sz="1" w:space="0" w:color="CCCCCC"/>
              <w:bottom w:val="single" w:sz="1" w:space="0" w:color="CCCCCC"/>
              <w:right w:val="single" w:sz="1" w:space="0" w:color="CCCCCC"/>
            </w:tcBorders>
            <w:shd w:val="clear" w:color="auto" w:fill="D6ECD9"/>
            <w:tcMar>
              <w:top w:w="80" w:type="dxa"/>
              <w:left w:w="120" w:type="dxa"/>
              <w:bottom w:w="80" w:type="dxa"/>
              <w:right w:w="120" w:type="dxa"/>
            </w:tcMar>
          </w:tcPr>
          <w:p w14:paraId="5CCD8215" w14:textId="77777777" w:rsidR="00680F0A" w:rsidRDefault="00000000">
            <w:proofErr w:type="spellStart"/>
            <w:r>
              <w:rPr>
                <w:color w:val="1A1A1A"/>
                <w:sz w:val="20"/>
                <w:szCs w:val="20"/>
              </w:rPr>
              <w:t>PostGIS</w:t>
            </w:r>
            <w:proofErr w:type="spellEnd"/>
            <w:r>
              <w:rPr>
                <w:color w:val="1A1A1A"/>
                <w:sz w:val="20"/>
                <w:szCs w:val="20"/>
              </w:rPr>
              <w:t xml:space="preserve"> + </w:t>
            </w:r>
            <w:proofErr w:type="spellStart"/>
            <w:r>
              <w:rPr>
                <w:color w:val="1A1A1A"/>
                <w:sz w:val="20"/>
                <w:szCs w:val="20"/>
              </w:rPr>
              <w:t>Leaflet</w:t>
            </w:r>
            <w:proofErr w:type="spellEnd"/>
            <w:r>
              <w:rPr>
                <w:color w:val="1A1A1A"/>
                <w:sz w:val="20"/>
                <w:szCs w:val="20"/>
              </w:rPr>
              <w:t>, geometría real por parcela, índice GIST</w:t>
            </w:r>
          </w:p>
        </w:tc>
      </w:tr>
      <w:tr w:rsidR="00680F0A" w14:paraId="7E0D44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3C74625" w14:textId="77777777" w:rsidR="00680F0A" w:rsidRDefault="00000000">
            <w:r>
              <w:rPr>
                <w:b/>
                <w:bCs/>
                <w:color w:val="1A1A1A"/>
                <w:sz w:val="20"/>
                <w:szCs w:val="20"/>
              </w:rPr>
              <w:t>Accesibilidad</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ADB5F" w14:textId="77777777" w:rsidR="00680F0A" w:rsidRDefault="00000000">
            <w:r>
              <w:rPr>
                <w:color w:val="1A1A1A"/>
                <w:sz w:val="20"/>
                <w:szCs w:val="20"/>
              </w:rPr>
              <w:t>Requiere alfabetización digital alta</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EB4DC" w14:textId="77777777" w:rsidR="00680F0A" w:rsidRDefault="00000000">
            <w:r>
              <w:rPr>
                <w:color w:val="1A1A1A"/>
                <w:sz w:val="20"/>
                <w:szCs w:val="20"/>
              </w:rPr>
              <w:t>Voz en español (Whisper + Ollama) + interfaz GIS intuitiva</w:t>
            </w:r>
          </w:p>
        </w:tc>
      </w:tr>
      <w:tr w:rsidR="00680F0A" w14:paraId="45D3BD7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E1331A5" w14:textId="77777777" w:rsidR="00680F0A" w:rsidRDefault="00000000">
            <w:r>
              <w:rPr>
                <w:b/>
                <w:bCs/>
                <w:color w:val="1A1A1A"/>
                <w:sz w:val="20"/>
                <w:szCs w:val="20"/>
              </w:rPr>
              <w:lastRenderedPageBreak/>
              <w:t>Trazabilidad</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47444" w14:textId="77777777" w:rsidR="00680F0A" w:rsidRDefault="00000000">
            <w:r>
              <w:rPr>
                <w:color w:val="1A1A1A"/>
                <w:sz w:val="20"/>
                <w:szCs w:val="20"/>
              </w:rPr>
              <w:t>Sin historial estructurado</w:t>
            </w:r>
          </w:p>
        </w:tc>
        <w:tc>
          <w:tcPr>
            <w:tcW w:w="3680" w:type="dxa"/>
            <w:tcBorders>
              <w:top w:val="single" w:sz="1" w:space="0" w:color="CCCCCC"/>
              <w:left w:val="single" w:sz="1" w:space="0" w:color="CCCCCC"/>
              <w:bottom w:val="single" w:sz="1" w:space="0" w:color="CCCCCC"/>
              <w:right w:val="single" w:sz="1" w:space="0" w:color="CCCCCC"/>
            </w:tcBorders>
            <w:shd w:val="clear" w:color="auto" w:fill="D6ECD9"/>
            <w:tcMar>
              <w:top w:w="80" w:type="dxa"/>
              <w:left w:w="120" w:type="dxa"/>
              <w:bottom w:w="80" w:type="dxa"/>
              <w:right w:w="120" w:type="dxa"/>
            </w:tcMar>
          </w:tcPr>
          <w:p w14:paraId="25CD08B5" w14:textId="77777777" w:rsidR="00680F0A" w:rsidRDefault="00000000">
            <w:r>
              <w:rPr>
                <w:color w:val="1A1A1A"/>
                <w:sz w:val="20"/>
                <w:szCs w:val="20"/>
              </w:rPr>
              <w:t xml:space="preserve">Loop completo: recomendación → </w:t>
            </w:r>
            <w:proofErr w:type="spellStart"/>
            <w:r>
              <w:rPr>
                <w:color w:val="1A1A1A"/>
                <w:sz w:val="20"/>
                <w:szCs w:val="20"/>
              </w:rPr>
              <w:t>feedback</w:t>
            </w:r>
            <w:proofErr w:type="spellEnd"/>
            <w:r>
              <w:rPr>
                <w:color w:val="1A1A1A"/>
                <w:sz w:val="20"/>
                <w:szCs w:val="20"/>
              </w:rPr>
              <w:t xml:space="preserve"> → historial en PostgreSQL</w:t>
            </w:r>
          </w:p>
        </w:tc>
      </w:tr>
      <w:tr w:rsidR="00680F0A" w14:paraId="263E23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718D439" w14:textId="77777777" w:rsidR="00680F0A" w:rsidRDefault="00000000">
            <w:r>
              <w:rPr>
                <w:b/>
                <w:bCs/>
                <w:color w:val="1A1A1A"/>
                <w:sz w:val="20"/>
                <w:szCs w:val="20"/>
              </w:rPr>
              <w:t>Predicción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285EB" w14:textId="77777777" w:rsidR="00680F0A" w:rsidRDefault="00000000">
            <w:r>
              <w:rPr>
                <w:color w:val="1A1A1A"/>
                <w:sz w:val="20"/>
                <w:szCs w:val="20"/>
              </w:rPr>
              <w:t>Sin proyección futura</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861D7" w14:textId="77777777" w:rsidR="00680F0A" w:rsidRDefault="00000000">
            <w:proofErr w:type="spellStart"/>
            <w:r>
              <w:rPr>
                <w:color w:val="1A1A1A"/>
                <w:sz w:val="20"/>
                <w:szCs w:val="20"/>
              </w:rPr>
              <w:t>Forecast</w:t>
            </w:r>
            <w:proofErr w:type="spellEnd"/>
            <w:r>
              <w:rPr>
                <w:color w:val="1A1A1A"/>
                <w:sz w:val="20"/>
                <w:szCs w:val="20"/>
              </w:rPr>
              <w:t xml:space="preserve"> ETo 7 días con Ridge </w:t>
            </w:r>
            <w:proofErr w:type="spellStart"/>
            <w:r>
              <w:rPr>
                <w:color w:val="1A1A1A"/>
                <w:sz w:val="20"/>
                <w:szCs w:val="20"/>
              </w:rPr>
              <w:t>Regression</w:t>
            </w:r>
            <w:proofErr w:type="spellEnd"/>
            <w:r>
              <w:rPr>
                <w:color w:val="1A1A1A"/>
                <w:sz w:val="20"/>
                <w:szCs w:val="20"/>
              </w:rPr>
              <w:t xml:space="preserve"> (R²=0.81)</w:t>
            </w:r>
          </w:p>
        </w:tc>
      </w:tr>
    </w:tbl>
    <w:p w14:paraId="38F575D2" w14:textId="77777777" w:rsidR="00680F0A" w:rsidRDefault="00680F0A"/>
    <w:p w14:paraId="3BB5C5A4" w14:textId="77777777" w:rsidR="00680F0A" w:rsidRDefault="00000000">
      <w:pPr>
        <w:spacing w:before="80" w:after="100"/>
        <w:jc w:val="both"/>
      </w:pPr>
      <w:r>
        <w:rPr>
          <w:color w:val="1A1A1A"/>
        </w:rPr>
        <w:t>A diferencia de soluciones de mercado, MILPÍN tiene costo de operación marginal cero una vez desplegado, está diseñado para las condiciones edafoclimáticas específicas del Valle del Yaqui, y es accesible sin requerir conectividad a internet para el motor de cálculo local.</w:t>
      </w:r>
    </w:p>
    <w:p w14:paraId="476C01F0" w14:textId="77777777" w:rsidR="00680F0A" w:rsidRDefault="00000000">
      <w:r>
        <w:br w:type="page"/>
      </w:r>
    </w:p>
    <w:p w14:paraId="15933A78" w14:textId="77777777" w:rsidR="00680F0A" w:rsidRDefault="00000000">
      <w:pPr>
        <w:pStyle w:val="Ttulo1"/>
      </w:pPr>
      <w:r>
        <w:lastRenderedPageBreak/>
        <w:t>4. Objetivos Estratégicos</w:t>
      </w:r>
    </w:p>
    <w:p w14:paraId="4C36BEBF" w14:textId="77777777" w:rsidR="00680F0A" w:rsidRDefault="00000000">
      <w:pPr>
        <w:pStyle w:val="Ttulo2"/>
      </w:pPr>
      <w:r>
        <w:t>4.1 Objetivo General</w:t>
      </w:r>
    </w:p>
    <w:p w14:paraId="6B408538" w14:textId="77777777" w:rsidR="00680F0A" w:rsidRDefault="00000000">
      <w:pPr>
        <w:pBdr>
          <w:left w:val="single" w:sz="12" w:space="6" w:color="1A6B3A"/>
        </w:pBdr>
        <w:spacing w:before="100" w:after="120"/>
        <w:ind w:left="360"/>
        <w:jc w:val="both"/>
      </w:pPr>
      <w:r>
        <w:rPr>
          <w:i/>
          <w:iCs/>
          <w:color w:val="1A1A1A"/>
        </w:rPr>
        <w:t xml:space="preserve">Diseñar, desarrollar y validar un sistema inteligente de apoyo a decisiones de riego (MILPÍN </w:t>
      </w:r>
      <w:proofErr w:type="spellStart"/>
      <w:r>
        <w:rPr>
          <w:i/>
          <w:iCs/>
          <w:color w:val="1A1A1A"/>
        </w:rPr>
        <w:t>AgTech</w:t>
      </w:r>
      <w:proofErr w:type="spellEnd"/>
      <w:r>
        <w:rPr>
          <w:i/>
          <w:iCs/>
          <w:color w:val="1A1A1A"/>
        </w:rPr>
        <w:t xml:space="preserve"> v2.0) que reduzca el consumo de agua agrícola en el DR-041 Módulo 3 del Valle del Yaqui de 8,000 m³/ha/ciclo a 6,000 m³/ha/ciclo (ahorro del 25%), mediante la integración de modelos agronómicos FAO-56, análisis de datos climáticos satelitales y herramientas de ciencia de datos aplicada.</w:t>
      </w:r>
    </w:p>
    <w:p w14:paraId="25439B66" w14:textId="77777777" w:rsidR="00680F0A" w:rsidRDefault="00000000">
      <w:pPr>
        <w:pStyle w:val="Ttulo2"/>
      </w:pPr>
      <w:r>
        <w:t>4.2 Objetivos Específicos</w:t>
      </w:r>
    </w:p>
    <w:p w14:paraId="2DAD5AD1" w14:textId="77777777" w:rsidR="00680F0A" w:rsidRDefault="00000000">
      <w:pPr>
        <w:pStyle w:val="Prrafodelista"/>
        <w:numPr>
          <w:ilvl w:val="0"/>
          <w:numId w:val="3"/>
        </w:numPr>
        <w:spacing w:before="40" w:after="40"/>
      </w:pPr>
      <w:r>
        <w:rPr>
          <w:color w:val="1A1A1A"/>
        </w:rPr>
        <w:t xml:space="preserve">Implementar el motor agronómico FAO-56 Penman-Monteith (Allen et al., 1998) integrado con datos climáticos reales de la API NASA POWER (MERRA-2 + CERES), con Hargreaves como </w:t>
      </w:r>
      <w:proofErr w:type="spellStart"/>
      <w:r>
        <w:rPr>
          <w:color w:val="1A1A1A"/>
        </w:rPr>
        <w:t>fallback</w:t>
      </w:r>
      <w:proofErr w:type="spellEnd"/>
      <w:r>
        <w:rPr>
          <w:color w:val="1A1A1A"/>
        </w:rPr>
        <w:t xml:space="preserve"> automático.</w:t>
      </w:r>
    </w:p>
    <w:p w14:paraId="6E81D7B1" w14:textId="77777777" w:rsidR="00680F0A" w:rsidRDefault="00000000">
      <w:pPr>
        <w:pStyle w:val="Prrafodelista"/>
        <w:numPr>
          <w:ilvl w:val="0"/>
          <w:numId w:val="3"/>
        </w:numPr>
        <w:spacing w:before="40" w:after="40"/>
      </w:pPr>
      <w:r>
        <w:rPr>
          <w:color w:val="1A1A1A"/>
        </w:rPr>
        <w:t xml:space="preserve">Diseñar y poblar una base de datos relacional (PostgreSQL 15 + </w:t>
      </w:r>
      <w:proofErr w:type="spellStart"/>
      <w:r>
        <w:rPr>
          <w:color w:val="1A1A1A"/>
        </w:rPr>
        <w:t>PostGIS</w:t>
      </w:r>
      <w:proofErr w:type="spellEnd"/>
      <w:r>
        <w:rPr>
          <w:color w:val="1A1A1A"/>
        </w:rPr>
        <w:t xml:space="preserve"> 3.6) con información edáfica, climática y geoespacial de parcelas del Módulo 3, con migraciones versionadas mediante </w:t>
      </w:r>
      <w:proofErr w:type="spellStart"/>
      <w:r>
        <w:rPr>
          <w:color w:val="1A1A1A"/>
        </w:rPr>
        <w:t>Alembic</w:t>
      </w:r>
      <w:proofErr w:type="spellEnd"/>
      <w:r>
        <w:rPr>
          <w:color w:val="1A1A1A"/>
        </w:rPr>
        <w:t>.</w:t>
      </w:r>
    </w:p>
    <w:p w14:paraId="063CA45B" w14:textId="77777777" w:rsidR="00680F0A" w:rsidRDefault="00000000">
      <w:pPr>
        <w:pStyle w:val="Prrafodelista"/>
        <w:numPr>
          <w:ilvl w:val="0"/>
          <w:numId w:val="3"/>
        </w:numPr>
        <w:spacing w:before="40" w:after="40"/>
      </w:pPr>
      <w:r>
        <w:rPr>
          <w:color w:val="1A1A1A"/>
        </w:rPr>
        <w:t xml:space="preserve">Desarrollar un sistema de recomendaciones de riego con trazabilidad completa: recomendación generada → </w:t>
      </w:r>
      <w:proofErr w:type="spellStart"/>
      <w:r>
        <w:rPr>
          <w:color w:val="1A1A1A"/>
        </w:rPr>
        <w:t>feedback</w:t>
      </w:r>
      <w:proofErr w:type="spellEnd"/>
      <w:r>
        <w:rPr>
          <w:color w:val="1A1A1A"/>
        </w:rPr>
        <w:t xml:space="preserve"> del agricultor → registro automático en historial de riego.</w:t>
      </w:r>
    </w:p>
    <w:p w14:paraId="5F79DEB2" w14:textId="77777777" w:rsidR="00680F0A" w:rsidRDefault="00000000">
      <w:pPr>
        <w:pStyle w:val="Prrafodelista"/>
        <w:numPr>
          <w:ilvl w:val="0"/>
          <w:numId w:val="3"/>
        </w:numPr>
        <w:spacing w:before="40" w:after="40"/>
      </w:pPr>
      <w:r>
        <w:rPr>
          <w:color w:val="1A1A1A"/>
        </w:rPr>
        <w:t>Implementar un pipeline de propagación de balance hídrico real desde el último riego registrado, eliminando la estimación arbitraria de humedad inicial.</w:t>
      </w:r>
    </w:p>
    <w:p w14:paraId="61612FE0" w14:textId="77777777" w:rsidR="00680F0A" w:rsidRDefault="00000000">
      <w:pPr>
        <w:pStyle w:val="Prrafodelista"/>
        <w:numPr>
          <w:ilvl w:val="0"/>
          <w:numId w:val="3"/>
        </w:numPr>
        <w:spacing w:before="40" w:after="40"/>
      </w:pPr>
      <w:r>
        <w:rPr>
          <w:color w:val="1A1A1A"/>
        </w:rPr>
        <w:t xml:space="preserve">Implementar un módulo de proyección de evapotranspiración de referencia (ETo </w:t>
      </w:r>
      <w:proofErr w:type="spellStart"/>
      <w:r>
        <w:rPr>
          <w:color w:val="1A1A1A"/>
        </w:rPr>
        <w:t>forecast</w:t>
      </w:r>
      <w:proofErr w:type="spellEnd"/>
      <w:r>
        <w:rPr>
          <w:color w:val="1A1A1A"/>
        </w:rPr>
        <w:t xml:space="preserve"> a 7 días) con Ridge </w:t>
      </w:r>
      <w:proofErr w:type="spellStart"/>
      <w:r>
        <w:rPr>
          <w:color w:val="1A1A1A"/>
        </w:rPr>
        <w:t>Regression</w:t>
      </w:r>
      <w:proofErr w:type="spellEnd"/>
      <w:r>
        <w:rPr>
          <w:color w:val="1A1A1A"/>
        </w:rPr>
        <w:t xml:space="preserve"> sobre datos históricos climáticos.</w:t>
      </w:r>
    </w:p>
    <w:p w14:paraId="68767CB7" w14:textId="77777777" w:rsidR="00680F0A" w:rsidRDefault="00000000">
      <w:pPr>
        <w:pStyle w:val="Prrafodelista"/>
        <w:numPr>
          <w:ilvl w:val="0"/>
          <w:numId w:val="3"/>
        </w:numPr>
        <w:spacing w:before="40" w:after="40"/>
      </w:pPr>
      <w:r>
        <w:rPr>
          <w:color w:val="1A1A1A"/>
        </w:rPr>
        <w:t xml:space="preserve">Construir una interfaz de usuario accesible con mapa GIS interactivo y asistente de voz en español con clasificación de intención por LLM (8 </w:t>
      </w:r>
      <w:proofErr w:type="spellStart"/>
      <w:r>
        <w:rPr>
          <w:color w:val="1A1A1A"/>
        </w:rPr>
        <w:t>intents</w:t>
      </w:r>
      <w:proofErr w:type="spellEnd"/>
      <w:r>
        <w:rPr>
          <w:color w:val="1A1A1A"/>
        </w:rPr>
        <w:t xml:space="preserve">, validación por </w:t>
      </w:r>
      <w:proofErr w:type="spellStart"/>
      <w:r>
        <w:rPr>
          <w:color w:val="1A1A1A"/>
        </w:rPr>
        <w:t>whitelist</w:t>
      </w:r>
      <w:proofErr w:type="spellEnd"/>
      <w:r>
        <w:rPr>
          <w:color w:val="1A1A1A"/>
        </w:rPr>
        <w:t>).</w:t>
      </w:r>
    </w:p>
    <w:p w14:paraId="249B583E" w14:textId="77777777" w:rsidR="00680F0A" w:rsidRDefault="00000000">
      <w:pPr>
        <w:pStyle w:val="Prrafodelista"/>
        <w:numPr>
          <w:ilvl w:val="0"/>
          <w:numId w:val="3"/>
        </w:numPr>
        <w:spacing w:before="40" w:after="40"/>
      </w:pPr>
      <w:r>
        <w:rPr>
          <w:color w:val="1A1A1A"/>
        </w:rPr>
        <w:t xml:space="preserve">Validar el sistema con una suite de 77+ pruebas automatizadas (unitarias + integración </w:t>
      </w:r>
      <w:proofErr w:type="spellStart"/>
      <w:r>
        <w:rPr>
          <w:color w:val="1A1A1A"/>
        </w:rPr>
        <w:t>end-to-end</w:t>
      </w:r>
      <w:proofErr w:type="spellEnd"/>
      <w:r>
        <w:rPr>
          <w:color w:val="1A1A1A"/>
        </w:rPr>
        <w:t>) antes de la fase piloto con agricultores.</w:t>
      </w:r>
    </w:p>
    <w:p w14:paraId="7694FB3E" w14:textId="77777777" w:rsidR="00680F0A" w:rsidRDefault="00000000">
      <w:pPr>
        <w:pStyle w:val="Prrafodelista"/>
        <w:numPr>
          <w:ilvl w:val="0"/>
          <w:numId w:val="3"/>
        </w:numPr>
        <w:spacing w:before="40" w:after="40"/>
      </w:pPr>
      <w:r>
        <w:rPr>
          <w:color w:val="1A1A1A"/>
        </w:rPr>
        <w:t xml:space="preserve">Documentar la arquitectura, el pipeline agronómico y los </w:t>
      </w:r>
      <w:proofErr w:type="spellStart"/>
      <w:r>
        <w:rPr>
          <w:color w:val="1A1A1A"/>
        </w:rPr>
        <w:t>runbooks</w:t>
      </w:r>
      <w:proofErr w:type="spellEnd"/>
      <w:r>
        <w:rPr>
          <w:color w:val="1A1A1A"/>
        </w:rPr>
        <w:t xml:space="preserve"> operativos para asegurar la transferibilidad del sistema.</w:t>
      </w:r>
    </w:p>
    <w:p w14:paraId="4C77669E" w14:textId="77777777" w:rsidR="00680F0A" w:rsidRDefault="00000000">
      <w:r>
        <w:br w:type="page"/>
      </w:r>
    </w:p>
    <w:p w14:paraId="1BA8A739" w14:textId="77777777" w:rsidR="00680F0A" w:rsidRDefault="00000000">
      <w:pPr>
        <w:pStyle w:val="Ttulo1"/>
      </w:pPr>
      <w:r>
        <w:lastRenderedPageBreak/>
        <w:t>5. Partes Interesadas (</w:t>
      </w:r>
      <w:proofErr w:type="spellStart"/>
      <w:r>
        <w:t>Stakeholders</w:t>
      </w:r>
      <w:proofErr w:type="spellEnd"/>
      <w:r>
        <w:t>)</w:t>
      </w:r>
    </w:p>
    <w:p w14:paraId="3023F7CC" w14:textId="77777777" w:rsidR="00680F0A" w:rsidRDefault="00000000">
      <w:pPr>
        <w:spacing w:before="80" w:after="100"/>
        <w:jc w:val="both"/>
      </w:pPr>
      <w:r>
        <w:rPr>
          <w:color w:val="1A1A1A"/>
        </w:rPr>
        <w:t>MILPÍN opera en un ecosistema con múltiples partes interesadas que tienen perspectivas e intereses diferentes sobre el sistema. Identificarlas correctamente es crítico para el diseño de la interfaz, las métricas de éxito y la estrategia de adopción.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480"/>
        <w:gridCol w:w="2480"/>
      </w:tblGrid>
      <w:tr w:rsidR="00680F0A" w14:paraId="60B050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6EE60886" w14:textId="77777777" w:rsidR="00680F0A" w:rsidRDefault="00000000">
            <w:pPr>
              <w:jc w:val="center"/>
            </w:pPr>
            <w:proofErr w:type="spellStart"/>
            <w:r>
              <w:rPr>
                <w:b/>
                <w:bCs/>
                <w:color w:val="FFFFFF"/>
                <w:sz w:val="20"/>
                <w:szCs w:val="20"/>
              </w:rPr>
              <w:t>Stakeholder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09E1FE76" w14:textId="77777777" w:rsidR="00680F0A" w:rsidRDefault="00000000">
            <w:pPr>
              <w:jc w:val="center"/>
            </w:pPr>
            <w:r>
              <w:rPr>
                <w:b/>
                <w:bCs/>
                <w:color w:val="FFFFFF"/>
                <w:sz w:val="20"/>
                <w:szCs w:val="20"/>
              </w:rPr>
              <w:t>Rol</w:t>
            </w:r>
          </w:p>
        </w:tc>
        <w:tc>
          <w:tcPr>
            <w:tcW w:w="248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3DEB990F" w14:textId="77777777" w:rsidR="00680F0A" w:rsidRDefault="00000000">
            <w:pPr>
              <w:jc w:val="center"/>
            </w:pPr>
            <w:r>
              <w:rPr>
                <w:b/>
                <w:bCs/>
                <w:color w:val="FFFFFF"/>
                <w:sz w:val="20"/>
                <w:szCs w:val="20"/>
              </w:rPr>
              <w:t>Interés Principal</w:t>
            </w:r>
          </w:p>
        </w:tc>
        <w:tc>
          <w:tcPr>
            <w:tcW w:w="248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125BA407" w14:textId="77777777" w:rsidR="00680F0A" w:rsidRDefault="00000000">
            <w:pPr>
              <w:jc w:val="center"/>
            </w:pPr>
            <w:r>
              <w:rPr>
                <w:b/>
                <w:bCs/>
                <w:color w:val="FFFFFF"/>
                <w:sz w:val="20"/>
                <w:szCs w:val="20"/>
              </w:rPr>
              <w:t>Impacto del Sistema</w:t>
            </w:r>
          </w:p>
        </w:tc>
      </w:tr>
      <w:tr w:rsidR="00680F0A" w14:paraId="1ABA58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7045BF4" w14:textId="77777777" w:rsidR="00680F0A" w:rsidRDefault="00000000">
            <w:r>
              <w:rPr>
                <w:b/>
                <w:bCs/>
                <w:color w:val="1A1A1A"/>
                <w:sz w:val="20"/>
                <w:szCs w:val="20"/>
              </w:rPr>
              <w:t>Productores agrícolas — Módulo 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88745" w14:textId="77777777" w:rsidR="00680F0A" w:rsidRDefault="00000000">
            <w:r>
              <w:rPr>
                <w:color w:val="1A1A1A"/>
                <w:sz w:val="20"/>
                <w:szCs w:val="20"/>
              </w:rPr>
              <w:t>Usuario primario</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A1D8F" w14:textId="77777777" w:rsidR="00680F0A" w:rsidRDefault="00000000">
            <w:r>
              <w:rPr>
                <w:color w:val="1A1A1A"/>
                <w:sz w:val="20"/>
                <w:szCs w:val="20"/>
              </w:rPr>
              <w:t>Reducir costos de riego y energía</w:t>
            </w:r>
          </w:p>
        </w:tc>
        <w:tc>
          <w:tcPr>
            <w:tcW w:w="2480" w:type="dxa"/>
            <w:tcBorders>
              <w:top w:val="single" w:sz="1" w:space="0" w:color="CCCCCC"/>
              <w:left w:val="single" w:sz="1" w:space="0" w:color="CCCCCC"/>
              <w:bottom w:val="single" w:sz="1" w:space="0" w:color="CCCCCC"/>
              <w:right w:val="single" w:sz="1" w:space="0" w:color="CCCCCC"/>
            </w:tcBorders>
            <w:shd w:val="clear" w:color="auto" w:fill="D6ECD9"/>
            <w:tcMar>
              <w:top w:w="80" w:type="dxa"/>
              <w:left w:w="120" w:type="dxa"/>
              <w:bottom w:w="80" w:type="dxa"/>
              <w:right w:w="120" w:type="dxa"/>
            </w:tcMar>
          </w:tcPr>
          <w:p w14:paraId="31CCD955" w14:textId="77777777" w:rsidR="00680F0A" w:rsidRDefault="00000000">
            <w:r>
              <w:rPr>
                <w:color w:val="1A1A1A"/>
                <w:sz w:val="20"/>
                <w:szCs w:val="20"/>
              </w:rPr>
              <w:t>Recomendaciones de riego personalizadas con costo estimado</w:t>
            </w:r>
          </w:p>
        </w:tc>
      </w:tr>
      <w:tr w:rsidR="00680F0A" w14:paraId="0F33F1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9DAC502" w14:textId="77777777" w:rsidR="00680F0A" w:rsidRDefault="00000000">
            <w:r>
              <w:rPr>
                <w:b/>
                <w:bCs/>
                <w:color w:val="1A1A1A"/>
                <w:sz w:val="20"/>
                <w:szCs w:val="20"/>
              </w:rPr>
              <w:t>Técnicos de módulos de riego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4D6A9" w14:textId="77777777" w:rsidR="00680F0A" w:rsidRDefault="00000000">
            <w:r>
              <w:rPr>
                <w:color w:val="1A1A1A"/>
                <w:sz w:val="20"/>
                <w:szCs w:val="20"/>
              </w:rPr>
              <w:t>Usuario secundario</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BF1D5" w14:textId="77777777" w:rsidR="00680F0A" w:rsidRDefault="00000000">
            <w:r>
              <w:rPr>
                <w:color w:val="1A1A1A"/>
                <w:sz w:val="20"/>
                <w:szCs w:val="20"/>
              </w:rPr>
              <w:t>Monitoreo agregado de parcelas y eficiencia hídrica</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92316" w14:textId="77777777" w:rsidR="00680F0A" w:rsidRDefault="00000000">
            <w:proofErr w:type="spellStart"/>
            <w:r>
              <w:rPr>
                <w:color w:val="1A1A1A"/>
                <w:sz w:val="20"/>
                <w:szCs w:val="20"/>
              </w:rPr>
              <w:t>Dashboard</w:t>
            </w:r>
            <w:proofErr w:type="spellEnd"/>
            <w:r>
              <w:rPr>
                <w:color w:val="1A1A1A"/>
                <w:sz w:val="20"/>
                <w:szCs w:val="20"/>
              </w:rPr>
              <w:t xml:space="preserve"> GIS con estado hídrico por parcela</w:t>
            </w:r>
          </w:p>
        </w:tc>
      </w:tr>
      <w:tr w:rsidR="00680F0A" w14:paraId="31C585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6BF459D" w14:textId="77777777" w:rsidR="00680F0A" w:rsidRDefault="00000000">
            <w:r>
              <w:rPr>
                <w:b/>
                <w:bCs/>
                <w:color w:val="1A1A1A"/>
                <w:sz w:val="20"/>
                <w:szCs w:val="20"/>
              </w:rPr>
              <w:t>CONAGUA / Organismos de cuenca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E8728" w14:textId="77777777" w:rsidR="00680F0A" w:rsidRDefault="00000000">
            <w:r>
              <w:rPr>
                <w:color w:val="1A1A1A"/>
                <w:sz w:val="20"/>
                <w:szCs w:val="20"/>
              </w:rPr>
              <w:t>Regulador hídrico</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3CB52" w14:textId="77777777" w:rsidR="00680F0A" w:rsidRDefault="00000000">
            <w:r>
              <w:rPr>
                <w:color w:val="1A1A1A"/>
                <w:sz w:val="20"/>
                <w:szCs w:val="20"/>
              </w:rPr>
              <w:t>Control de extracciones, sustentabilidad del acuífero</w:t>
            </w:r>
          </w:p>
        </w:tc>
        <w:tc>
          <w:tcPr>
            <w:tcW w:w="2480" w:type="dxa"/>
            <w:tcBorders>
              <w:top w:val="single" w:sz="1" w:space="0" w:color="CCCCCC"/>
              <w:left w:val="single" w:sz="1" w:space="0" w:color="CCCCCC"/>
              <w:bottom w:val="single" w:sz="1" w:space="0" w:color="CCCCCC"/>
              <w:right w:val="single" w:sz="1" w:space="0" w:color="CCCCCC"/>
            </w:tcBorders>
            <w:shd w:val="clear" w:color="auto" w:fill="D6ECD9"/>
            <w:tcMar>
              <w:top w:w="80" w:type="dxa"/>
              <w:left w:w="120" w:type="dxa"/>
              <w:bottom w:w="80" w:type="dxa"/>
              <w:right w:w="120" w:type="dxa"/>
            </w:tcMar>
          </w:tcPr>
          <w:p w14:paraId="7CCBCEB2" w14:textId="77777777" w:rsidR="00680F0A" w:rsidRDefault="00000000">
            <w:r>
              <w:rPr>
                <w:color w:val="1A1A1A"/>
                <w:sz w:val="20"/>
                <w:szCs w:val="20"/>
              </w:rPr>
              <w:t>Datos de consumo real por parcela, historial trazable</w:t>
            </w:r>
          </w:p>
        </w:tc>
      </w:tr>
      <w:tr w:rsidR="00680F0A" w14:paraId="04EF30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1A1CBBE" w14:textId="77777777" w:rsidR="00680F0A" w:rsidRDefault="00000000">
            <w:r>
              <w:rPr>
                <w:b/>
                <w:bCs/>
                <w:color w:val="1A1A1A"/>
                <w:sz w:val="20"/>
                <w:szCs w:val="20"/>
              </w:rPr>
              <w:t>IMTA / Centros de investigación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1F71D" w14:textId="77777777" w:rsidR="00680F0A" w:rsidRDefault="00000000">
            <w:r>
              <w:rPr>
                <w:color w:val="1A1A1A"/>
                <w:sz w:val="20"/>
                <w:szCs w:val="20"/>
              </w:rPr>
              <w:t>Validador científico</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1EB21" w14:textId="77777777" w:rsidR="00680F0A" w:rsidRDefault="00000000">
            <w:r>
              <w:rPr>
                <w:color w:val="1A1A1A"/>
                <w:sz w:val="20"/>
                <w:szCs w:val="20"/>
              </w:rPr>
              <w:t>Validación del motor FAO-56, datos climáticos regionales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61CE4" w14:textId="77777777" w:rsidR="00680F0A" w:rsidRDefault="00000000">
            <w:r>
              <w:rPr>
                <w:color w:val="1A1A1A"/>
                <w:sz w:val="20"/>
                <w:szCs w:val="20"/>
              </w:rPr>
              <w:t>Suite de pruebas, EDA documentado, datos históricos</w:t>
            </w:r>
          </w:p>
        </w:tc>
      </w:tr>
      <w:tr w:rsidR="00680F0A" w14:paraId="5E29DA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72DC1A9" w14:textId="77777777" w:rsidR="00680F0A" w:rsidRDefault="00000000">
            <w:r>
              <w:rPr>
                <w:b/>
                <w:bCs/>
                <w:color w:val="1A1A1A"/>
                <w:sz w:val="20"/>
                <w:szCs w:val="20"/>
              </w:rPr>
              <w:t>Instituciones académicas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B6C06" w14:textId="77777777" w:rsidR="00680F0A" w:rsidRDefault="00000000">
            <w:r>
              <w:rPr>
                <w:color w:val="1A1A1A"/>
                <w:sz w:val="20"/>
                <w:szCs w:val="20"/>
              </w:rPr>
              <w:t>Colaborador técnico</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C1724" w14:textId="77777777" w:rsidR="00680F0A" w:rsidRDefault="00000000">
            <w:r>
              <w:rPr>
                <w:color w:val="1A1A1A"/>
                <w:sz w:val="20"/>
                <w:szCs w:val="20"/>
              </w:rPr>
              <w:t>Aplicación práctica de ciencia de datos en agronomía</w:t>
            </w:r>
          </w:p>
        </w:tc>
        <w:tc>
          <w:tcPr>
            <w:tcW w:w="2480" w:type="dxa"/>
            <w:tcBorders>
              <w:top w:val="single" w:sz="1" w:space="0" w:color="CCCCCC"/>
              <w:left w:val="single" w:sz="1" w:space="0" w:color="CCCCCC"/>
              <w:bottom w:val="single" w:sz="1" w:space="0" w:color="CCCCCC"/>
              <w:right w:val="single" w:sz="1" w:space="0" w:color="CCCCCC"/>
            </w:tcBorders>
            <w:shd w:val="clear" w:color="auto" w:fill="D6ECD9"/>
            <w:tcMar>
              <w:top w:w="80" w:type="dxa"/>
              <w:left w:w="120" w:type="dxa"/>
              <w:bottom w:w="80" w:type="dxa"/>
              <w:right w:w="120" w:type="dxa"/>
            </w:tcMar>
          </w:tcPr>
          <w:p w14:paraId="5DB0AEAC" w14:textId="77777777" w:rsidR="00680F0A" w:rsidRDefault="00000000">
            <w:r>
              <w:rPr>
                <w:color w:val="1A1A1A"/>
                <w:sz w:val="20"/>
                <w:szCs w:val="20"/>
              </w:rPr>
              <w:t>Plataforma de investigación con datos reales del DR-041</w:t>
            </w:r>
          </w:p>
        </w:tc>
      </w:tr>
      <w:tr w:rsidR="00680F0A" w14:paraId="37ABEA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6A5791A" w14:textId="77777777" w:rsidR="00680F0A" w:rsidRDefault="00000000">
            <w:r>
              <w:rPr>
                <w:b/>
                <w:bCs/>
                <w:color w:val="1A1A1A"/>
                <w:sz w:val="20"/>
                <w:szCs w:val="20"/>
              </w:rPr>
              <w:t>CFE / Proveedores de energía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39D5C" w14:textId="77777777" w:rsidR="00680F0A" w:rsidRDefault="00000000">
            <w:r>
              <w:rPr>
                <w:color w:val="1A1A1A"/>
                <w:sz w:val="20"/>
                <w:szCs w:val="20"/>
              </w:rPr>
              <w:t>Indirecto</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88DC5" w14:textId="77777777" w:rsidR="00680F0A" w:rsidRDefault="00000000">
            <w:r>
              <w:rPr>
                <w:color w:val="1A1A1A"/>
                <w:sz w:val="20"/>
                <w:szCs w:val="20"/>
              </w:rPr>
              <w:t>Gestión de demanda eléctrica en zona rural</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36CA5" w14:textId="77777777" w:rsidR="00680F0A" w:rsidRDefault="00000000">
            <w:r>
              <w:rPr>
                <w:color w:val="1A1A1A"/>
                <w:sz w:val="20"/>
                <w:szCs w:val="20"/>
              </w:rPr>
              <w:t>Reducción de picos de bombeo por riego más eficiente</w:t>
            </w:r>
          </w:p>
        </w:tc>
      </w:tr>
      <w:tr w:rsidR="00680F0A" w14:paraId="3EF310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9626E62" w14:textId="77777777" w:rsidR="00680F0A" w:rsidRDefault="00000000">
            <w:r>
              <w:rPr>
                <w:b/>
                <w:bCs/>
                <w:color w:val="1A1A1A"/>
                <w:sz w:val="20"/>
                <w:szCs w:val="20"/>
              </w:rPr>
              <w:t>Equipo de desarrollo MILPÍN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17F38" w14:textId="77777777" w:rsidR="00680F0A" w:rsidRDefault="00000000">
            <w:r>
              <w:rPr>
                <w:color w:val="1A1A1A"/>
                <w:sz w:val="20"/>
                <w:szCs w:val="20"/>
              </w:rPr>
              <w:t>Desarrollador / Mantenedor</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A441C" w14:textId="77777777" w:rsidR="00680F0A" w:rsidRDefault="00000000">
            <w:r>
              <w:rPr>
                <w:color w:val="1A1A1A"/>
                <w:sz w:val="20"/>
                <w:szCs w:val="20"/>
              </w:rPr>
              <w:t>Validar arquitectura, escalar el sistema, medir el KPI central</w:t>
            </w:r>
          </w:p>
        </w:tc>
        <w:tc>
          <w:tcPr>
            <w:tcW w:w="2480" w:type="dxa"/>
            <w:tcBorders>
              <w:top w:val="single" w:sz="1" w:space="0" w:color="CCCCCC"/>
              <w:left w:val="single" w:sz="1" w:space="0" w:color="CCCCCC"/>
              <w:bottom w:val="single" w:sz="1" w:space="0" w:color="CCCCCC"/>
              <w:right w:val="single" w:sz="1" w:space="0" w:color="CCCCCC"/>
            </w:tcBorders>
            <w:shd w:val="clear" w:color="auto" w:fill="D6ECD9"/>
            <w:tcMar>
              <w:top w:w="80" w:type="dxa"/>
              <w:left w:w="120" w:type="dxa"/>
              <w:bottom w:w="80" w:type="dxa"/>
              <w:right w:w="120" w:type="dxa"/>
            </w:tcMar>
          </w:tcPr>
          <w:p w14:paraId="3743CBED" w14:textId="77777777" w:rsidR="00680F0A" w:rsidRDefault="00000000">
            <w:r>
              <w:rPr>
                <w:color w:val="1A1A1A"/>
                <w:sz w:val="20"/>
                <w:szCs w:val="20"/>
              </w:rPr>
              <w:t>Plataforma técnica robusta con deuda técnica controlada</w:t>
            </w:r>
          </w:p>
        </w:tc>
      </w:tr>
    </w:tbl>
    <w:p w14:paraId="0DC70A97" w14:textId="77777777" w:rsidR="00680F0A" w:rsidRDefault="00000000">
      <w:r>
        <w:br w:type="page"/>
      </w:r>
    </w:p>
    <w:p w14:paraId="27EDF7AF" w14:textId="77777777" w:rsidR="00680F0A" w:rsidRDefault="00000000">
      <w:pPr>
        <w:pStyle w:val="Ttulo1"/>
      </w:pPr>
      <w:r>
        <w:lastRenderedPageBreak/>
        <w:t>6. Factores Críticos de Éxito</w:t>
      </w:r>
    </w:p>
    <w:p w14:paraId="6F43AA38" w14:textId="77777777" w:rsidR="00680F0A" w:rsidRDefault="00000000">
      <w:pPr>
        <w:spacing w:before="80" w:after="100"/>
        <w:jc w:val="both"/>
      </w:pPr>
      <w:r>
        <w:rPr>
          <w:color w:val="1A1A1A"/>
        </w:rPr>
        <w:t>Los siguientes factores son condición necesaria para que MILPÍN logre su objetivo de reducción del 25% en consumo hídrico. La ausencia de cualquiera de ellos compromete la viabilidad del sistema, no solo su rendimiento.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000"/>
        <w:gridCol w:w="5960"/>
      </w:tblGrid>
      <w:tr w:rsidR="00680F0A" w14:paraId="1DCC8BE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11E628A6" w14:textId="77777777" w:rsidR="00680F0A" w:rsidRDefault="00000000">
            <w:pPr>
              <w:jc w:val="center"/>
            </w:pPr>
            <w:r>
              <w:rPr>
                <w:b/>
                <w:bCs/>
                <w:color w:val="FFFFFF"/>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45B216FC" w14:textId="77777777" w:rsidR="00680F0A" w:rsidRDefault="00000000">
            <w:pPr>
              <w:jc w:val="center"/>
            </w:pPr>
            <w:r>
              <w:rPr>
                <w:b/>
                <w:bCs/>
                <w:color w:val="FFFFFF"/>
                <w:sz w:val="20"/>
                <w:szCs w:val="20"/>
              </w:rPr>
              <w:t>Factor Crítico</w:t>
            </w:r>
          </w:p>
        </w:tc>
        <w:tc>
          <w:tcPr>
            <w:tcW w:w="59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5C28A19B" w14:textId="77777777" w:rsidR="00680F0A" w:rsidRDefault="00000000">
            <w:pPr>
              <w:jc w:val="center"/>
            </w:pPr>
            <w:r>
              <w:rPr>
                <w:b/>
                <w:bCs/>
                <w:color w:val="FFFFFF"/>
                <w:sz w:val="20"/>
                <w:szCs w:val="20"/>
              </w:rPr>
              <w:t>Descripción y Riesgo de Ausencia</w:t>
            </w:r>
          </w:p>
        </w:tc>
      </w:tr>
      <w:tr w:rsidR="00680F0A" w14:paraId="3A8234E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DCEEFF"/>
            <w:tcMar>
              <w:top w:w="80" w:type="dxa"/>
              <w:left w:w="120" w:type="dxa"/>
              <w:bottom w:w="80" w:type="dxa"/>
              <w:right w:w="120" w:type="dxa"/>
            </w:tcMar>
          </w:tcPr>
          <w:p w14:paraId="4B1FF987" w14:textId="77777777" w:rsidR="00680F0A" w:rsidRDefault="00000000">
            <w:r>
              <w:rPr>
                <w:color w:val="1A1A1A"/>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4B49D5E" w14:textId="77777777" w:rsidR="00680F0A" w:rsidRDefault="00000000">
            <w:r>
              <w:rPr>
                <w:b/>
                <w:bCs/>
                <w:color w:val="1A1A1A"/>
                <w:sz w:val="20"/>
                <w:szCs w:val="20"/>
              </w:rPr>
              <w:t>Precisión del motor FAO-56</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5D326" w14:textId="77777777" w:rsidR="00680F0A" w:rsidRDefault="00000000">
            <w:r>
              <w:rPr>
                <w:color w:val="1A1A1A"/>
                <w:sz w:val="20"/>
                <w:szCs w:val="20"/>
              </w:rPr>
              <w:t xml:space="preserve">El cálculo de ETo y </w:t>
            </w:r>
            <w:proofErr w:type="spellStart"/>
            <w:r>
              <w:rPr>
                <w:color w:val="1A1A1A"/>
                <w:sz w:val="20"/>
                <w:szCs w:val="20"/>
              </w:rPr>
              <w:t>ETc</w:t>
            </w:r>
            <w:proofErr w:type="spellEnd"/>
            <w:r>
              <w:rPr>
                <w:color w:val="1A1A1A"/>
                <w:sz w:val="20"/>
                <w:szCs w:val="20"/>
              </w:rPr>
              <w:t xml:space="preserve"> debe ser matemáticamente correcto según Allen et al. 1998. Un error sistemático invalida todas las recomendaciones. Mitigado con 42 </w:t>
            </w:r>
            <w:proofErr w:type="spellStart"/>
            <w:r>
              <w:rPr>
                <w:color w:val="1A1A1A"/>
                <w:sz w:val="20"/>
                <w:szCs w:val="20"/>
              </w:rPr>
              <w:t>tests</w:t>
            </w:r>
            <w:proofErr w:type="spellEnd"/>
            <w:r>
              <w:rPr>
                <w:color w:val="1A1A1A"/>
                <w:sz w:val="20"/>
                <w:szCs w:val="20"/>
              </w:rPr>
              <w:t xml:space="preserve"> unitarios sobre la ecuación FAO-56 PM.</w:t>
            </w:r>
          </w:p>
        </w:tc>
      </w:tr>
      <w:tr w:rsidR="00680F0A" w14:paraId="2CF9477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DCEEFF"/>
            <w:tcMar>
              <w:top w:w="80" w:type="dxa"/>
              <w:left w:w="120" w:type="dxa"/>
              <w:bottom w:w="80" w:type="dxa"/>
              <w:right w:w="120" w:type="dxa"/>
            </w:tcMar>
          </w:tcPr>
          <w:p w14:paraId="3033F1BC" w14:textId="77777777" w:rsidR="00680F0A" w:rsidRDefault="00000000">
            <w:r>
              <w:rPr>
                <w:color w:val="1A1A1A"/>
                <w:sz w:val="20"/>
                <w:szCs w:val="20"/>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3CD8A25" w14:textId="77777777" w:rsidR="00680F0A" w:rsidRDefault="00000000">
            <w:r>
              <w:rPr>
                <w:b/>
                <w:bCs/>
                <w:color w:val="1A1A1A"/>
                <w:sz w:val="20"/>
                <w:szCs w:val="20"/>
              </w:rPr>
              <w:t>Calidad y disponibilidad de datos climáticos</w:t>
            </w:r>
          </w:p>
        </w:tc>
        <w:tc>
          <w:tcPr>
            <w:tcW w:w="5960" w:type="dxa"/>
            <w:tcBorders>
              <w:top w:val="single" w:sz="1" w:space="0" w:color="CCCCCC"/>
              <w:left w:val="single" w:sz="1" w:space="0" w:color="CCCCCC"/>
              <w:bottom w:val="single" w:sz="1" w:space="0" w:color="CCCCCC"/>
              <w:right w:val="single" w:sz="1" w:space="0" w:color="CCCCCC"/>
            </w:tcBorders>
            <w:shd w:val="clear" w:color="auto" w:fill="D6ECD9"/>
            <w:tcMar>
              <w:top w:w="80" w:type="dxa"/>
              <w:left w:w="120" w:type="dxa"/>
              <w:bottom w:w="80" w:type="dxa"/>
              <w:right w:w="120" w:type="dxa"/>
            </w:tcMar>
          </w:tcPr>
          <w:p w14:paraId="0F3986E9" w14:textId="77777777" w:rsidR="00680F0A" w:rsidRDefault="00000000">
            <w:r>
              <w:rPr>
                <w:color w:val="1A1A1A"/>
                <w:sz w:val="20"/>
                <w:szCs w:val="20"/>
              </w:rPr>
              <w:t xml:space="preserve">La API NASA POWER debe estar disponible y los datos MERRA-2 deben cubrir las coordenadas del Módulo 3. Sin datos climáticos reales, el sistema cae al </w:t>
            </w:r>
            <w:proofErr w:type="spellStart"/>
            <w:r>
              <w:rPr>
                <w:color w:val="1A1A1A"/>
                <w:sz w:val="20"/>
                <w:szCs w:val="20"/>
              </w:rPr>
              <w:t>fallback</w:t>
            </w:r>
            <w:proofErr w:type="spellEnd"/>
            <w:r>
              <w:rPr>
                <w:color w:val="1A1A1A"/>
                <w:sz w:val="20"/>
                <w:szCs w:val="20"/>
              </w:rPr>
              <w:t xml:space="preserve"> Hargreaves (RMSE +0.47 mm/día).</w:t>
            </w:r>
          </w:p>
        </w:tc>
      </w:tr>
      <w:tr w:rsidR="00680F0A" w14:paraId="05EAA40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DCEEFF"/>
            <w:tcMar>
              <w:top w:w="80" w:type="dxa"/>
              <w:left w:w="120" w:type="dxa"/>
              <w:bottom w:w="80" w:type="dxa"/>
              <w:right w:w="120" w:type="dxa"/>
            </w:tcMar>
          </w:tcPr>
          <w:p w14:paraId="7237DAF3" w14:textId="77777777" w:rsidR="00680F0A" w:rsidRDefault="00000000">
            <w:r>
              <w:rPr>
                <w:color w:val="1A1A1A"/>
                <w:sz w:val="20"/>
                <w:szCs w:val="20"/>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3D78EFE" w14:textId="77777777" w:rsidR="00680F0A" w:rsidRDefault="00000000">
            <w:r>
              <w:rPr>
                <w:b/>
                <w:bCs/>
                <w:color w:val="1A1A1A"/>
                <w:sz w:val="20"/>
                <w:szCs w:val="20"/>
              </w:rPr>
              <w:t>Datos edáficos correctos por parcela</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583B5" w14:textId="77777777" w:rsidR="00680F0A" w:rsidRDefault="00000000">
            <w:r>
              <w:rPr>
                <w:color w:val="1A1A1A"/>
                <w:sz w:val="20"/>
                <w:szCs w:val="20"/>
              </w:rPr>
              <w:t>La capacidad de campo, punto de marchitez y profundidad de raíz deben ser medidos o estimados correctamente. Valores incorrectos generan recomendaciones de riego incorrectas, subvirtiendo la confianza del agricultor.</w:t>
            </w:r>
          </w:p>
        </w:tc>
      </w:tr>
      <w:tr w:rsidR="00680F0A" w14:paraId="28BB675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DCEEFF"/>
            <w:tcMar>
              <w:top w:w="80" w:type="dxa"/>
              <w:left w:w="120" w:type="dxa"/>
              <w:bottom w:w="80" w:type="dxa"/>
              <w:right w:w="120" w:type="dxa"/>
            </w:tcMar>
          </w:tcPr>
          <w:p w14:paraId="15A26766" w14:textId="77777777" w:rsidR="00680F0A" w:rsidRDefault="00000000">
            <w:r>
              <w:rPr>
                <w:color w:val="1A1A1A"/>
                <w:sz w:val="20"/>
                <w:szCs w:val="20"/>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2656DE7" w14:textId="77777777" w:rsidR="00680F0A" w:rsidRDefault="00000000">
            <w:r>
              <w:rPr>
                <w:b/>
                <w:bCs/>
                <w:color w:val="1A1A1A"/>
                <w:sz w:val="20"/>
                <w:szCs w:val="20"/>
              </w:rPr>
              <w:t xml:space="preserve">Adopción del </w:t>
            </w:r>
            <w:proofErr w:type="spellStart"/>
            <w:r>
              <w:rPr>
                <w:b/>
                <w:bCs/>
                <w:color w:val="1A1A1A"/>
                <w:sz w:val="20"/>
                <w:szCs w:val="20"/>
              </w:rPr>
              <w:t>loop</w:t>
            </w:r>
            <w:proofErr w:type="spellEnd"/>
            <w:r>
              <w:rPr>
                <w:b/>
                <w:bCs/>
                <w:color w:val="1A1A1A"/>
                <w:sz w:val="20"/>
                <w:szCs w:val="20"/>
              </w:rPr>
              <w:t xml:space="preserve"> de </w:t>
            </w:r>
            <w:proofErr w:type="spellStart"/>
            <w:r>
              <w:rPr>
                <w:b/>
                <w:bCs/>
                <w:color w:val="1A1A1A"/>
                <w:sz w:val="20"/>
                <w:szCs w:val="20"/>
              </w:rPr>
              <w:t>feedback</w:t>
            </w:r>
            <w:proofErr w:type="spellEnd"/>
          </w:p>
        </w:tc>
        <w:tc>
          <w:tcPr>
            <w:tcW w:w="5960" w:type="dxa"/>
            <w:tcBorders>
              <w:top w:val="single" w:sz="1" w:space="0" w:color="CCCCCC"/>
              <w:left w:val="single" w:sz="1" w:space="0" w:color="CCCCCC"/>
              <w:bottom w:val="single" w:sz="1" w:space="0" w:color="CCCCCC"/>
              <w:right w:val="single" w:sz="1" w:space="0" w:color="CCCCCC"/>
            </w:tcBorders>
            <w:shd w:val="clear" w:color="auto" w:fill="D6ECD9"/>
            <w:tcMar>
              <w:top w:w="80" w:type="dxa"/>
              <w:left w:w="120" w:type="dxa"/>
              <w:bottom w:w="80" w:type="dxa"/>
              <w:right w:w="120" w:type="dxa"/>
            </w:tcMar>
          </w:tcPr>
          <w:p w14:paraId="5835F316" w14:textId="77777777" w:rsidR="00680F0A" w:rsidRDefault="00000000">
            <w:r>
              <w:rPr>
                <w:color w:val="1A1A1A"/>
                <w:sz w:val="20"/>
                <w:szCs w:val="20"/>
              </w:rPr>
              <w:t xml:space="preserve">El sistema requiere que el agricultor confirme o rechace las recomendaciones. Sin </w:t>
            </w:r>
            <w:proofErr w:type="spellStart"/>
            <w:r>
              <w:rPr>
                <w:color w:val="1A1A1A"/>
                <w:sz w:val="20"/>
                <w:szCs w:val="20"/>
              </w:rPr>
              <w:t>feedback</w:t>
            </w:r>
            <w:proofErr w:type="spellEnd"/>
            <w:r>
              <w:rPr>
                <w:color w:val="1A1A1A"/>
                <w:sz w:val="20"/>
                <w:szCs w:val="20"/>
              </w:rPr>
              <w:t>, no se propaga el balance hídrico real y la recomendación siguiente pierde precisión. Es el elemento más frágil de la cadena.</w:t>
            </w:r>
          </w:p>
        </w:tc>
      </w:tr>
      <w:tr w:rsidR="00680F0A" w14:paraId="636471A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DCEEFF"/>
            <w:tcMar>
              <w:top w:w="80" w:type="dxa"/>
              <w:left w:w="120" w:type="dxa"/>
              <w:bottom w:w="80" w:type="dxa"/>
              <w:right w:w="120" w:type="dxa"/>
            </w:tcMar>
          </w:tcPr>
          <w:p w14:paraId="3879227E" w14:textId="77777777" w:rsidR="00680F0A" w:rsidRDefault="00000000">
            <w:r>
              <w:rPr>
                <w:color w:val="1A1A1A"/>
                <w:sz w:val="20"/>
                <w:szCs w:val="20"/>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A2D0F19" w14:textId="77777777" w:rsidR="00680F0A" w:rsidRDefault="00000000">
            <w:r>
              <w:rPr>
                <w:b/>
                <w:bCs/>
                <w:color w:val="1A1A1A"/>
                <w:sz w:val="20"/>
                <w:szCs w:val="20"/>
              </w:rPr>
              <w:t>Accesibilidad real de la interfaz</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8E4F5" w14:textId="77777777" w:rsidR="00680F0A" w:rsidRDefault="00000000">
            <w:r>
              <w:rPr>
                <w:color w:val="1A1A1A"/>
                <w:sz w:val="20"/>
                <w:szCs w:val="20"/>
              </w:rPr>
              <w:t>Si la interfaz de voz o el mapa GIS no son intuitivos para el agricultor promedio del DR-041 (baja alfabetización digital), la adopción será cero independientemente de la precisión técnica del motor.</w:t>
            </w:r>
          </w:p>
        </w:tc>
      </w:tr>
      <w:tr w:rsidR="00680F0A" w14:paraId="5E4D672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DCEEFF"/>
            <w:tcMar>
              <w:top w:w="80" w:type="dxa"/>
              <w:left w:w="120" w:type="dxa"/>
              <w:bottom w:w="80" w:type="dxa"/>
              <w:right w:w="120" w:type="dxa"/>
            </w:tcMar>
          </w:tcPr>
          <w:p w14:paraId="1F690E07" w14:textId="77777777" w:rsidR="00680F0A" w:rsidRDefault="00000000">
            <w:r>
              <w:rPr>
                <w:color w:val="1A1A1A"/>
                <w:sz w:val="20"/>
                <w:szCs w:val="20"/>
              </w:rPr>
              <w:t>6</w:t>
            </w:r>
          </w:p>
        </w:tc>
        <w:tc>
          <w:tcPr>
            <w:tcW w:w="3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C4BEDC6" w14:textId="77777777" w:rsidR="00680F0A" w:rsidRDefault="00000000">
            <w:r>
              <w:rPr>
                <w:b/>
                <w:bCs/>
                <w:color w:val="1A1A1A"/>
                <w:sz w:val="20"/>
                <w:szCs w:val="20"/>
              </w:rPr>
              <w:t>Seguridad y manejo de credenciales</w:t>
            </w:r>
          </w:p>
        </w:tc>
        <w:tc>
          <w:tcPr>
            <w:tcW w:w="5960" w:type="dxa"/>
            <w:tcBorders>
              <w:top w:val="single" w:sz="1" w:space="0" w:color="CCCCCC"/>
              <w:left w:val="single" w:sz="1" w:space="0" w:color="CCCCCC"/>
              <w:bottom w:val="single" w:sz="1" w:space="0" w:color="CCCCCC"/>
              <w:right w:val="single" w:sz="1" w:space="0" w:color="CCCCCC"/>
            </w:tcBorders>
            <w:shd w:val="clear" w:color="auto" w:fill="D6ECD9"/>
            <w:tcMar>
              <w:top w:w="80" w:type="dxa"/>
              <w:left w:w="120" w:type="dxa"/>
              <w:bottom w:w="80" w:type="dxa"/>
              <w:right w:w="120" w:type="dxa"/>
            </w:tcMar>
          </w:tcPr>
          <w:p w14:paraId="27ED867E" w14:textId="77777777" w:rsidR="00680F0A" w:rsidRDefault="00000000">
            <w:r>
              <w:rPr>
                <w:color w:val="1A1A1A"/>
                <w:sz w:val="20"/>
                <w:szCs w:val="20"/>
              </w:rPr>
              <w:t>Las credenciales de base de datos (.</w:t>
            </w:r>
            <w:proofErr w:type="spellStart"/>
            <w:r>
              <w:rPr>
                <w:color w:val="1A1A1A"/>
                <w:sz w:val="20"/>
                <w:szCs w:val="20"/>
              </w:rPr>
              <w:t>env</w:t>
            </w:r>
            <w:proofErr w:type="spellEnd"/>
            <w:r>
              <w:rPr>
                <w:color w:val="1A1A1A"/>
                <w:sz w:val="20"/>
                <w:szCs w:val="20"/>
              </w:rPr>
              <w:t>) deben estar fuera del repositorio y rotadas regularmente. Una brecha de seguridad puede comprometer datos de todos los productores. Deuda técnica pendiente catalogada.</w:t>
            </w:r>
          </w:p>
        </w:tc>
      </w:tr>
      <w:tr w:rsidR="00680F0A" w14:paraId="2269EFB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DCEEFF"/>
            <w:tcMar>
              <w:top w:w="80" w:type="dxa"/>
              <w:left w:w="120" w:type="dxa"/>
              <w:bottom w:w="80" w:type="dxa"/>
              <w:right w:w="120" w:type="dxa"/>
            </w:tcMar>
          </w:tcPr>
          <w:p w14:paraId="5A7AA1F9" w14:textId="77777777" w:rsidR="00680F0A" w:rsidRDefault="00000000">
            <w:r>
              <w:rPr>
                <w:color w:val="1A1A1A"/>
                <w:sz w:val="20"/>
                <w:szCs w:val="20"/>
              </w:rPr>
              <w:t>7</w:t>
            </w:r>
          </w:p>
        </w:tc>
        <w:tc>
          <w:tcPr>
            <w:tcW w:w="3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DA4BBC1" w14:textId="77777777" w:rsidR="00680F0A" w:rsidRDefault="00000000">
            <w:r>
              <w:rPr>
                <w:b/>
                <w:bCs/>
                <w:color w:val="1A1A1A"/>
                <w:sz w:val="20"/>
                <w:szCs w:val="20"/>
              </w:rPr>
              <w:t>Mantenibilidad del sistema</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39CFA" w14:textId="77777777" w:rsidR="00680F0A" w:rsidRDefault="00000000">
            <w:r>
              <w:rPr>
                <w:color w:val="1A1A1A"/>
                <w:sz w:val="20"/>
                <w:szCs w:val="20"/>
              </w:rPr>
              <w:t xml:space="preserve">El sistema debe poder actualizarse sin romper el motor agronómico. La separación ml/ vs </w:t>
            </w:r>
            <w:proofErr w:type="spellStart"/>
            <w:r>
              <w:rPr>
                <w:color w:val="1A1A1A"/>
                <w:sz w:val="20"/>
                <w:szCs w:val="20"/>
              </w:rPr>
              <w:t>backend</w:t>
            </w:r>
            <w:proofErr w:type="spellEnd"/>
            <w:r>
              <w:rPr>
                <w:color w:val="1A1A1A"/>
                <w:sz w:val="20"/>
                <w:szCs w:val="20"/>
              </w:rPr>
              <w:t>/</w:t>
            </w:r>
            <w:proofErr w:type="spellStart"/>
            <w:r>
              <w:rPr>
                <w:color w:val="1A1A1A"/>
                <w:sz w:val="20"/>
                <w:szCs w:val="20"/>
              </w:rPr>
              <w:t>core</w:t>
            </w:r>
            <w:proofErr w:type="spellEnd"/>
            <w:r>
              <w:rPr>
                <w:color w:val="1A1A1A"/>
                <w:sz w:val="20"/>
                <w:szCs w:val="20"/>
              </w:rPr>
              <w:t xml:space="preserve">/, las migraciones </w:t>
            </w:r>
            <w:proofErr w:type="spellStart"/>
            <w:r>
              <w:rPr>
                <w:color w:val="1A1A1A"/>
                <w:sz w:val="20"/>
                <w:szCs w:val="20"/>
              </w:rPr>
              <w:t>Alembic</w:t>
            </w:r>
            <w:proofErr w:type="spellEnd"/>
            <w:r>
              <w:rPr>
                <w:color w:val="1A1A1A"/>
                <w:sz w:val="20"/>
                <w:szCs w:val="20"/>
              </w:rPr>
              <w:t xml:space="preserve"> y los 77+ </w:t>
            </w:r>
            <w:proofErr w:type="spellStart"/>
            <w:r>
              <w:rPr>
                <w:color w:val="1A1A1A"/>
                <w:sz w:val="20"/>
                <w:szCs w:val="20"/>
              </w:rPr>
              <w:t>tests</w:t>
            </w:r>
            <w:proofErr w:type="spellEnd"/>
            <w:r>
              <w:rPr>
                <w:color w:val="1A1A1A"/>
                <w:sz w:val="20"/>
                <w:szCs w:val="20"/>
              </w:rPr>
              <w:t xml:space="preserve"> son la garantía de mantenibilidad a largo plazo.</w:t>
            </w:r>
          </w:p>
        </w:tc>
      </w:tr>
    </w:tbl>
    <w:p w14:paraId="551D6770" w14:textId="77777777" w:rsidR="00680F0A" w:rsidRDefault="00000000">
      <w:r>
        <w:br w:type="page"/>
      </w:r>
    </w:p>
    <w:p w14:paraId="6416237B" w14:textId="77777777" w:rsidR="00680F0A" w:rsidRDefault="00000000">
      <w:pPr>
        <w:pStyle w:val="Ttulo1"/>
      </w:pPr>
      <w:r>
        <w:lastRenderedPageBreak/>
        <w:t>7. Restricciones y Supuestos</w:t>
      </w:r>
    </w:p>
    <w:p w14:paraId="405BFFD3" w14:textId="77777777" w:rsidR="00680F0A" w:rsidRDefault="00000000">
      <w:pPr>
        <w:pStyle w:val="Ttulo2"/>
      </w:pPr>
      <w:r>
        <w:t>7.1 Restricciones</w:t>
      </w:r>
    </w:p>
    <w:p w14:paraId="247208D6" w14:textId="77777777" w:rsidR="00680F0A" w:rsidRDefault="00000000">
      <w:pPr>
        <w:spacing w:before="80" w:after="100"/>
        <w:jc w:val="both"/>
      </w:pPr>
      <w:r>
        <w:rPr>
          <w:color w:val="1A1A1A"/>
        </w:rPr>
        <w:t>Las restricciones son condiciones que el sistema no puede cambiar y dentro de las cuales debe operar obligatoriamente.</w:t>
      </w:r>
    </w:p>
    <w:p w14:paraId="45C9C2A6" w14:textId="77777777" w:rsidR="00680F0A" w:rsidRDefault="00000000">
      <w:pPr>
        <w:pStyle w:val="Prrafodelista"/>
        <w:numPr>
          <w:ilvl w:val="0"/>
          <w:numId w:val="2"/>
        </w:numPr>
        <w:spacing w:before="40" w:after="40"/>
      </w:pPr>
      <w:r>
        <w:rPr>
          <w:color w:val="1A1A1A"/>
        </w:rPr>
        <w:t xml:space="preserve">Stack tecnológico fijo: el </w:t>
      </w:r>
      <w:proofErr w:type="spellStart"/>
      <w:r>
        <w:rPr>
          <w:color w:val="1A1A1A"/>
        </w:rPr>
        <w:t>frontend</w:t>
      </w:r>
      <w:proofErr w:type="spellEnd"/>
      <w:r>
        <w:rPr>
          <w:color w:val="1A1A1A"/>
        </w:rPr>
        <w:t xml:space="preserve"> debe permanecer en HTML5 + Vanilla JS + </w:t>
      </w:r>
      <w:proofErr w:type="spellStart"/>
      <w:r>
        <w:rPr>
          <w:color w:val="1A1A1A"/>
        </w:rPr>
        <w:t>Leaflet</w:t>
      </w:r>
      <w:proofErr w:type="spellEnd"/>
      <w:r>
        <w:rPr>
          <w:color w:val="1A1A1A"/>
        </w:rPr>
        <w:t xml:space="preserve">. No se introduce </w:t>
      </w:r>
      <w:proofErr w:type="spellStart"/>
      <w:r>
        <w:rPr>
          <w:color w:val="1A1A1A"/>
        </w:rPr>
        <w:t>React</w:t>
      </w:r>
      <w:proofErr w:type="spellEnd"/>
      <w:r>
        <w:rPr>
          <w:color w:val="1A1A1A"/>
        </w:rPr>
        <w:t xml:space="preserve">, Vue, Angular ni </w:t>
      </w:r>
      <w:proofErr w:type="spellStart"/>
      <w:r>
        <w:rPr>
          <w:color w:val="1A1A1A"/>
        </w:rPr>
        <w:t>bundlers</w:t>
      </w:r>
      <w:proofErr w:type="spellEnd"/>
      <w:r>
        <w:rPr>
          <w:color w:val="1A1A1A"/>
        </w:rPr>
        <w:t xml:space="preserve">. El </w:t>
      </w:r>
      <w:proofErr w:type="spellStart"/>
      <w:r>
        <w:rPr>
          <w:color w:val="1A1A1A"/>
        </w:rPr>
        <w:t>backend</w:t>
      </w:r>
      <w:proofErr w:type="spellEnd"/>
      <w:r>
        <w:rPr>
          <w:color w:val="1A1A1A"/>
        </w:rPr>
        <w:t xml:space="preserve"> permanece en </w:t>
      </w:r>
      <w:proofErr w:type="spellStart"/>
      <w:r>
        <w:rPr>
          <w:color w:val="1A1A1A"/>
        </w:rPr>
        <w:t>FastAPI</w:t>
      </w:r>
      <w:proofErr w:type="spellEnd"/>
      <w:r>
        <w:rPr>
          <w:color w:val="1A1A1A"/>
        </w:rPr>
        <w:t xml:space="preserve">. El ORM es </w:t>
      </w:r>
      <w:proofErr w:type="spellStart"/>
      <w:r>
        <w:rPr>
          <w:color w:val="1A1A1A"/>
        </w:rPr>
        <w:t>SQLAlchemy</w:t>
      </w:r>
      <w:proofErr w:type="spellEnd"/>
      <w:r>
        <w:rPr>
          <w:color w:val="1A1A1A"/>
        </w:rPr>
        <w:t xml:space="preserve"> 2.0 </w:t>
      </w:r>
      <w:proofErr w:type="spellStart"/>
      <w:r>
        <w:rPr>
          <w:color w:val="1A1A1A"/>
        </w:rPr>
        <w:t>async</w:t>
      </w:r>
      <w:proofErr w:type="spellEnd"/>
      <w:r>
        <w:rPr>
          <w:color w:val="1A1A1A"/>
        </w:rPr>
        <w:t xml:space="preserve">. Cambios de </w:t>
      </w:r>
      <w:proofErr w:type="spellStart"/>
      <w:r>
        <w:rPr>
          <w:color w:val="1A1A1A"/>
        </w:rPr>
        <w:t>stack</w:t>
      </w:r>
      <w:proofErr w:type="spellEnd"/>
      <w:r>
        <w:rPr>
          <w:color w:val="1A1A1A"/>
        </w:rPr>
        <w:t xml:space="preserve"> requieren justificación técnica explícita y aprobación.</w:t>
      </w:r>
    </w:p>
    <w:p w14:paraId="683D2A07" w14:textId="77777777" w:rsidR="00680F0A" w:rsidRDefault="00000000">
      <w:pPr>
        <w:pStyle w:val="Prrafodelista"/>
        <w:numPr>
          <w:ilvl w:val="0"/>
          <w:numId w:val="2"/>
        </w:numPr>
        <w:spacing w:before="40" w:after="40"/>
      </w:pPr>
      <w:r>
        <w:rPr>
          <w:color w:val="1A1A1A"/>
        </w:rPr>
        <w:t xml:space="preserve">Cultivos soportados: el catálogo oficial es exactamente cinco cultivos — Maíz, Frijol, Algodón, Uva, Chile. La fuente de verdad es la tabla </w:t>
      </w:r>
      <w:proofErr w:type="spellStart"/>
      <w:r>
        <w:rPr>
          <w:color w:val="1A1A1A"/>
        </w:rPr>
        <w:t>cultivos_catalogo</w:t>
      </w:r>
      <w:proofErr w:type="spellEnd"/>
      <w:r>
        <w:rPr>
          <w:color w:val="1A1A1A"/>
        </w:rPr>
        <w:t xml:space="preserve"> en base de datos. No se añaden cultivos sin actualizar también los coeficientes Kc en balance_hidrico.py.</w:t>
      </w:r>
    </w:p>
    <w:p w14:paraId="0D823293" w14:textId="77777777" w:rsidR="00680F0A" w:rsidRDefault="00000000">
      <w:pPr>
        <w:pStyle w:val="Prrafodelista"/>
        <w:numPr>
          <w:ilvl w:val="0"/>
          <w:numId w:val="2"/>
        </w:numPr>
        <w:spacing w:before="40" w:after="40"/>
      </w:pPr>
      <w:r>
        <w:rPr>
          <w:color w:val="1A1A1A"/>
        </w:rPr>
        <w:t xml:space="preserve">Sin control automático de actuadores: el sistema emite </w:t>
      </w:r>
      <w:proofErr w:type="gramStart"/>
      <w:r>
        <w:rPr>
          <w:color w:val="1A1A1A"/>
        </w:rPr>
        <w:t>recomendaciones</w:t>
      </w:r>
      <w:proofErr w:type="gramEnd"/>
      <w:r>
        <w:rPr>
          <w:color w:val="1A1A1A"/>
        </w:rPr>
        <w:t xml:space="preserve"> pero no abre válvulas ni bombas automáticamente. La decisión final siempre es del agricultor.</w:t>
      </w:r>
    </w:p>
    <w:p w14:paraId="56DAF7AF" w14:textId="77777777" w:rsidR="00680F0A" w:rsidRDefault="00000000">
      <w:pPr>
        <w:pStyle w:val="Prrafodelista"/>
        <w:numPr>
          <w:ilvl w:val="0"/>
          <w:numId w:val="2"/>
        </w:numPr>
        <w:spacing w:before="40" w:after="40"/>
      </w:pPr>
      <w:r>
        <w:rPr>
          <w:color w:val="1A1A1A"/>
        </w:rPr>
        <w:t xml:space="preserve">Sin integración </w:t>
      </w:r>
      <w:proofErr w:type="spellStart"/>
      <w:r>
        <w:rPr>
          <w:color w:val="1A1A1A"/>
        </w:rPr>
        <w:t>IoT</w:t>
      </w:r>
      <w:proofErr w:type="spellEnd"/>
      <w:r>
        <w:rPr>
          <w:color w:val="1A1A1A"/>
        </w:rPr>
        <w:t xml:space="preserve"> en fase actual: el sistema no recibe datos de sensores físicos de humedad de suelo. Los datos edáficos son parámetros configurados por parcela, no lecturas en tiempo real.</w:t>
      </w:r>
    </w:p>
    <w:p w14:paraId="295CDCF3" w14:textId="77777777" w:rsidR="00680F0A" w:rsidRDefault="00000000">
      <w:pPr>
        <w:pStyle w:val="Prrafodelista"/>
        <w:numPr>
          <w:ilvl w:val="0"/>
          <w:numId w:val="2"/>
        </w:numPr>
        <w:spacing w:before="40" w:after="40"/>
      </w:pPr>
      <w:r>
        <w:rPr>
          <w:color w:val="1A1A1A"/>
        </w:rPr>
        <w:t xml:space="preserve">Sin autenticación robusta en prototipo: el </w:t>
      </w:r>
      <w:proofErr w:type="spellStart"/>
      <w:r>
        <w:rPr>
          <w:color w:val="1A1A1A"/>
        </w:rPr>
        <w:t>id_usuario</w:t>
      </w:r>
      <w:proofErr w:type="spellEnd"/>
      <w:r>
        <w:rPr>
          <w:color w:val="1A1A1A"/>
        </w:rPr>
        <w:t xml:space="preserve"> entra como UUID en el cuerpo de la solicitud. Esto es aceptable en prototipo de </w:t>
      </w:r>
      <w:proofErr w:type="gramStart"/>
      <w:r>
        <w:rPr>
          <w:color w:val="1A1A1A"/>
        </w:rPr>
        <w:t>laboratorio</w:t>
      </w:r>
      <w:proofErr w:type="gramEnd"/>
      <w:r>
        <w:rPr>
          <w:color w:val="1A1A1A"/>
        </w:rPr>
        <w:t xml:space="preserve"> pero debe resolverse antes de cualquier despliegue con datos reales de productores.</w:t>
      </w:r>
    </w:p>
    <w:p w14:paraId="6A953117" w14:textId="77777777" w:rsidR="00680F0A" w:rsidRDefault="00000000">
      <w:pPr>
        <w:pStyle w:val="Prrafodelista"/>
        <w:numPr>
          <w:ilvl w:val="0"/>
          <w:numId w:val="2"/>
        </w:numPr>
        <w:spacing w:before="40" w:after="40"/>
      </w:pPr>
      <w:r>
        <w:rPr>
          <w:color w:val="1A1A1A"/>
        </w:rPr>
        <w:t>Restricción geográfica: los datos climáticos NASA POWER tienen resolución 0.5° × 0.625°. Las parcelas del Módulo 3 están dentro de esta cobertura. Módulos con geometría fuera de cobertura requerirían fuentes alternativas.</w:t>
      </w:r>
    </w:p>
    <w:p w14:paraId="78891EE3" w14:textId="77777777" w:rsidR="00680F0A" w:rsidRDefault="00000000">
      <w:pPr>
        <w:pStyle w:val="Prrafodelista"/>
        <w:numPr>
          <w:ilvl w:val="0"/>
          <w:numId w:val="2"/>
        </w:numPr>
        <w:spacing w:before="40" w:after="40"/>
      </w:pPr>
      <w:r>
        <w:rPr>
          <w:color w:val="1A1A1A"/>
        </w:rPr>
        <w:t xml:space="preserve">Presupuesto de cómputo local: el modelo Whisper base y Ollama llama3.2 corren en hardware local. Requieren al menos 8 GB RAM y GPU con 4 GB VRAM para latencia aceptable. Entornos con menos recursos deben usar la alternativa </w:t>
      </w:r>
      <w:proofErr w:type="spellStart"/>
      <w:r>
        <w:rPr>
          <w:color w:val="1A1A1A"/>
        </w:rPr>
        <w:t>Groq</w:t>
      </w:r>
      <w:proofErr w:type="spellEnd"/>
      <w:r>
        <w:rPr>
          <w:color w:val="1A1A1A"/>
        </w:rPr>
        <w:t xml:space="preserve"> Cloud (llama-3.1-8b-instant).</w:t>
      </w:r>
    </w:p>
    <w:p w14:paraId="3F72DB02" w14:textId="77777777" w:rsidR="00680F0A" w:rsidRDefault="00000000">
      <w:pPr>
        <w:pStyle w:val="Ttulo2"/>
      </w:pPr>
      <w:r>
        <w:t>7.2 Supuestos</w:t>
      </w:r>
    </w:p>
    <w:p w14:paraId="3448AEF9" w14:textId="77777777" w:rsidR="00680F0A" w:rsidRDefault="00000000">
      <w:pPr>
        <w:spacing w:before="80" w:after="100"/>
        <w:jc w:val="both"/>
      </w:pPr>
      <w:r>
        <w:rPr>
          <w:color w:val="1A1A1A"/>
        </w:rPr>
        <w:t>Los supuestos son condiciones que se asumen verdaderas para el diseño del sistema. Si alguno es falso, el impacto debe evaluarse explícitamente.</w:t>
      </w:r>
    </w:p>
    <w:p w14:paraId="636D58BA" w14:textId="77777777" w:rsidR="00680F0A" w:rsidRDefault="00000000">
      <w:pPr>
        <w:pStyle w:val="Prrafodelista"/>
        <w:numPr>
          <w:ilvl w:val="0"/>
          <w:numId w:val="2"/>
        </w:numPr>
        <w:spacing w:before="40" w:after="40"/>
      </w:pPr>
      <w:r>
        <w:rPr>
          <w:color w:val="1A1A1A"/>
        </w:rPr>
        <w:t>Los coeficientes Kc de FAO-56 Tabla 12 son representativos para los cultivos del Valle del Yaqui. Supuesto validado contra literatura regional del CIMMYT e INIFAP para maíz y trigo en el noroeste de México.</w:t>
      </w:r>
    </w:p>
    <w:p w14:paraId="74F1C257" w14:textId="77777777" w:rsidR="00680F0A" w:rsidRDefault="00000000">
      <w:pPr>
        <w:pStyle w:val="Prrafodelista"/>
        <w:numPr>
          <w:ilvl w:val="0"/>
          <w:numId w:val="2"/>
        </w:numPr>
        <w:spacing w:before="40" w:after="40"/>
      </w:pPr>
      <w:r>
        <w:rPr>
          <w:color w:val="1A1A1A"/>
        </w:rPr>
        <w:t>Los datos NASA POWER (MERRA-2) son suficientemente precisos para el cálculo de ETo en el DR-041. RMSE Hargreaves vs PM de 0.47 mm/día sugiere que los datos satelitales capturan adecuadamente la variabilidad climática local.</w:t>
      </w:r>
    </w:p>
    <w:p w14:paraId="79B97D96" w14:textId="77777777" w:rsidR="00680F0A" w:rsidRDefault="00000000">
      <w:pPr>
        <w:pStyle w:val="Prrafodelista"/>
        <w:numPr>
          <w:ilvl w:val="0"/>
          <w:numId w:val="2"/>
        </w:numPr>
        <w:spacing w:before="40" w:after="40"/>
      </w:pPr>
      <w:r>
        <w:rPr>
          <w:color w:val="1A1A1A"/>
        </w:rPr>
        <w:t xml:space="preserve">Los productores del Módulo 3 tienen acceso a un dispositivo con navegador web (smartphone o computadora) y conectividad mínima para cargar el </w:t>
      </w:r>
      <w:proofErr w:type="spellStart"/>
      <w:r>
        <w:rPr>
          <w:color w:val="1A1A1A"/>
        </w:rPr>
        <w:t>frontend</w:t>
      </w:r>
      <w:proofErr w:type="spellEnd"/>
      <w:r>
        <w:rPr>
          <w:color w:val="1A1A1A"/>
        </w:rPr>
        <w:t xml:space="preserve">. El motor de cálculo </w:t>
      </w:r>
      <w:proofErr w:type="spellStart"/>
      <w:r>
        <w:rPr>
          <w:color w:val="1A1A1A"/>
        </w:rPr>
        <w:t>backend</w:t>
      </w:r>
      <w:proofErr w:type="spellEnd"/>
      <w:r>
        <w:rPr>
          <w:color w:val="1A1A1A"/>
        </w:rPr>
        <w:t xml:space="preserve"> puede correr en red local sin internet.</w:t>
      </w:r>
    </w:p>
    <w:p w14:paraId="5C13D89B" w14:textId="77777777" w:rsidR="00680F0A" w:rsidRDefault="00000000">
      <w:pPr>
        <w:pStyle w:val="Prrafodelista"/>
        <w:numPr>
          <w:ilvl w:val="0"/>
          <w:numId w:val="2"/>
        </w:numPr>
        <w:spacing w:before="40" w:after="40"/>
      </w:pPr>
      <w:r>
        <w:rPr>
          <w:color w:val="1A1A1A"/>
        </w:rPr>
        <w:t>Las características edáficas (capacidad de campo, punto de marchitez, profundidad de raíz) de las parcelas sembradas son medibles y relativamente estables dentro de un ciclo agrícola.</w:t>
      </w:r>
    </w:p>
    <w:p w14:paraId="0069888E" w14:textId="77777777" w:rsidR="00680F0A" w:rsidRDefault="00000000">
      <w:pPr>
        <w:pStyle w:val="Prrafodelista"/>
        <w:numPr>
          <w:ilvl w:val="0"/>
          <w:numId w:val="2"/>
        </w:numPr>
        <w:spacing w:before="40" w:after="40"/>
      </w:pPr>
      <w:r>
        <w:rPr>
          <w:color w:val="1A1A1A"/>
        </w:rPr>
        <w:t xml:space="preserve">La reducción del 25% en consumo hídrico es técnicamente alcanzable en el DR-041 con recomendaciones FAO-56. Esta hipótesis se basa en la brecha de 2,000 m³/ha </w:t>
      </w:r>
      <w:r>
        <w:rPr>
          <w:color w:val="1A1A1A"/>
        </w:rPr>
        <w:lastRenderedPageBreak/>
        <w:t>documentada entre el consumo actual y el requerimiento calculado con datos MERRA-2.</w:t>
      </w:r>
    </w:p>
    <w:p w14:paraId="6BA865AF" w14:textId="77777777" w:rsidR="00680F0A" w:rsidRDefault="00000000">
      <w:pPr>
        <w:pStyle w:val="Prrafodelista"/>
        <w:numPr>
          <w:ilvl w:val="0"/>
          <w:numId w:val="2"/>
        </w:numPr>
        <w:spacing w:before="40" w:after="40"/>
      </w:pPr>
      <w:r>
        <w:rPr>
          <w:color w:val="1A1A1A"/>
        </w:rPr>
        <w:t>El agricultor promedio del Módulo 3 está dispuesto a registrar sus riegos en el sistema y a interactuar con el asistente de voz en español. Supuesto de adopción que deberá validarse en la fase piloto.</w:t>
      </w:r>
    </w:p>
    <w:p w14:paraId="3651C9F6" w14:textId="77777777" w:rsidR="00680F0A" w:rsidRDefault="00000000">
      <w:r>
        <w:br w:type="page"/>
      </w:r>
    </w:p>
    <w:p w14:paraId="7ABDAD11" w14:textId="77777777" w:rsidR="00680F0A" w:rsidRDefault="00000000">
      <w:pPr>
        <w:pStyle w:val="Ttulo1"/>
      </w:pPr>
      <w:r>
        <w:lastRenderedPageBreak/>
        <w:t>8. Visión a Futuro</w:t>
      </w:r>
    </w:p>
    <w:p w14:paraId="59A5690C" w14:textId="77777777" w:rsidR="00680F0A" w:rsidRDefault="00000000">
      <w:pPr>
        <w:spacing w:before="80" w:after="100"/>
        <w:jc w:val="both"/>
      </w:pPr>
      <w:r>
        <w:rPr>
          <w:color w:val="1A1A1A"/>
        </w:rPr>
        <w:t xml:space="preserve">El estado actual de MILPÍN es un prototipo funcional pre-MVP con el </w:t>
      </w:r>
      <w:proofErr w:type="spellStart"/>
      <w:r>
        <w:rPr>
          <w:color w:val="1A1A1A"/>
        </w:rPr>
        <w:t>core</w:t>
      </w:r>
      <w:proofErr w:type="spellEnd"/>
      <w:r>
        <w:rPr>
          <w:color w:val="1A1A1A"/>
        </w:rPr>
        <w:t xml:space="preserve"> técnico sólido: motor FAO-56 conectado a base de datos real, </w:t>
      </w:r>
      <w:proofErr w:type="spellStart"/>
      <w:r>
        <w:rPr>
          <w:color w:val="1A1A1A"/>
        </w:rPr>
        <w:t>loop</w:t>
      </w:r>
      <w:proofErr w:type="spellEnd"/>
      <w:r>
        <w:rPr>
          <w:color w:val="1A1A1A"/>
        </w:rPr>
        <w:t xml:space="preserve"> </w:t>
      </w:r>
      <w:proofErr w:type="spellStart"/>
      <w:r>
        <w:rPr>
          <w:color w:val="1A1A1A"/>
        </w:rPr>
        <w:t>recomendación→feedback</w:t>
      </w:r>
      <w:proofErr w:type="spellEnd"/>
      <w:r>
        <w:rPr>
          <w:color w:val="1A1A1A"/>
        </w:rPr>
        <w:t xml:space="preserve"> operativo, propagación de balance hídrico desde el último riego real, y suite de 77+ </w:t>
      </w:r>
      <w:proofErr w:type="spellStart"/>
      <w:r>
        <w:rPr>
          <w:color w:val="1A1A1A"/>
        </w:rPr>
        <w:t>tests</w:t>
      </w:r>
      <w:proofErr w:type="spellEnd"/>
      <w:r>
        <w:rPr>
          <w:color w:val="1A1A1A"/>
        </w:rPr>
        <w:t xml:space="preserve"> automatizados. La visión a futuro se estructura en cuatro fases: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0"/>
        <w:gridCol w:w="1796"/>
        <w:gridCol w:w="6034"/>
      </w:tblGrid>
      <w:tr w:rsidR="00680F0A" w14:paraId="158F530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39BBE593" w14:textId="77777777" w:rsidR="00680F0A" w:rsidRDefault="00000000">
            <w:pPr>
              <w:jc w:val="center"/>
            </w:pPr>
            <w:r>
              <w:rPr>
                <w:b/>
                <w:bCs/>
                <w:color w:val="FFFFFF"/>
                <w:sz w:val="20"/>
                <w:szCs w:val="20"/>
              </w:rPr>
              <w:t>Fase</w:t>
            </w:r>
          </w:p>
        </w:tc>
        <w:tc>
          <w:tcPr>
            <w:tcW w:w="1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786307AC" w14:textId="77777777" w:rsidR="00680F0A" w:rsidRDefault="00000000">
            <w:pPr>
              <w:jc w:val="center"/>
            </w:pPr>
            <w:r>
              <w:rPr>
                <w:b/>
                <w:bCs/>
                <w:color w:val="FFFFFF"/>
                <w:sz w:val="20"/>
                <w:szCs w:val="20"/>
              </w:rPr>
              <w:t>Horizonte</w:t>
            </w:r>
          </w:p>
        </w:tc>
        <w:tc>
          <w:tcPr>
            <w:tcW w:w="60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vAlign w:val="center"/>
          </w:tcPr>
          <w:p w14:paraId="0A2A586F" w14:textId="77777777" w:rsidR="00680F0A" w:rsidRDefault="00000000">
            <w:pPr>
              <w:jc w:val="center"/>
            </w:pPr>
            <w:r>
              <w:rPr>
                <w:b/>
                <w:bCs/>
                <w:color w:val="FFFFFF"/>
                <w:sz w:val="20"/>
                <w:szCs w:val="20"/>
              </w:rPr>
              <w:t>Hitos y Capacidades</w:t>
            </w:r>
          </w:p>
        </w:tc>
      </w:tr>
      <w:tr w:rsidR="00680F0A" w14:paraId="0ABB31E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671BA18" w14:textId="77777777" w:rsidR="00680F0A" w:rsidRDefault="00000000">
            <w:r>
              <w:rPr>
                <w:b/>
                <w:bCs/>
                <w:color w:val="1A1A1A"/>
                <w:sz w:val="20"/>
                <w:szCs w:val="20"/>
              </w:rPr>
              <w:t>Fase A — Higiene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CF02D" w14:textId="77777777" w:rsidR="00680F0A" w:rsidRDefault="00000000">
            <w:r>
              <w:rPr>
                <w:color w:val="1A1A1A"/>
                <w:sz w:val="20"/>
                <w:szCs w:val="20"/>
              </w:rPr>
              <w:t>Q3 2026</w:t>
            </w:r>
          </w:p>
        </w:tc>
        <w:tc>
          <w:tcPr>
            <w:tcW w:w="6060" w:type="dxa"/>
            <w:tcBorders>
              <w:top w:val="single" w:sz="1" w:space="0" w:color="CCCCCC"/>
              <w:left w:val="single" w:sz="1" w:space="0" w:color="CCCCCC"/>
              <w:bottom w:val="single" w:sz="1" w:space="0" w:color="CCCCCC"/>
              <w:right w:val="single" w:sz="1" w:space="0" w:color="CCCCCC"/>
            </w:tcBorders>
            <w:shd w:val="clear" w:color="auto" w:fill="D6ECD9"/>
            <w:tcMar>
              <w:top w:w="80" w:type="dxa"/>
              <w:left w:w="120" w:type="dxa"/>
              <w:bottom w:w="80" w:type="dxa"/>
              <w:right w:w="120" w:type="dxa"/>
            </w:tcMar>
          </w:tcPr>
          <w:p w14:paraId="5996D6CC" w14:textId="77777777" w:rsidR="00680F0A" w:rsidRDefault="00000000">
            <w:r>
              <w:rPr>
                <w:color w:val="1A1A1A"/>
                <w:sz w:val="20"/>
                <w:szCs w:val="20"/>
              </w:rPr>
              <w:t>Rotar credenciales y mover .</w:t>
            </w:r>
            <w:proofErr w:type="spellStart"/>
            <w:r>
              <w:rPr>
                <w:color w:val="1A1A1A"/>
                <w:sz w:val="20"/>
                <w:szCs w:val="20"/>
              </w:rPr>
              <w:t>env</w:t>
            </w:r>
            <w:proofErr w:type="spellEnd"/>
            <w:r>
              <w:rPr>
                <w:color w:val="1A1A1A"/>
                <w:sz w:val="20"/>
                <w:szCs w:val="20"/>
              </w:rPr>
              <w:t xml:space="preserve"> a gestor de secretos. </w:t>
            </w:r>
            <w:proofErr w:type="spellStart"/>
            <w:r>
              <w:rPr>
                <w:color w:val="1A1A1A"/>
                <w:sz w:val="20"/>
                <w:szCs w:val="20"/>
              </w:rPr>
              <w:t>Sanitizar</w:t>
            </w:r>
            <w:proofErr w:type="spellEnd"/>
            <w:r>
              <w:rPr>
                <w:color w:val="1A1A1A"/>
                <w:sz w:val="20"/>
                <w:szCs w:val="20"/>
              </w:rPr>
              <w:t xml:space="preserve"> </w:t>
            </w:r>
            <w:proofErr w:type="spellStart"/>
            <w:r>
              <w:rPr>
                <w:color w:val="1A1A1A"/>
                <w:sz w:val="20"/>
                <w:szCs w:val="20"/>
              </w:rPr>
              <w:t>path</w:t>
            </w:r>
            <w:proofErr w:type="spellEnd"/>
            <w:r>
              <w:rPr>
                <w:color w:val="1A1A1A"/>
                <w:sz w:val="20"/>
                <w:szCs w:val="20"/>
              </w:rPr>
              <w:t xml:space="preserve"> </w:t>
            </w:r>
            <w:proofErr w:type="spellStart"/>
            <w:r>
              <w:rPr>
                <w:color w:val="1A1A1A"/>
                <w:sz w:val="20"/>
                <w:szCs w:val="20"/>
              </w:rPr>
              <w:t>traversal</w:t>
            </w:r>
            <w:proofErr w:type="spellEnd"/>
            <w:r>
              <w:rPr>
                <w:color w:val="1A1A1A"/>
                <w:sz w:val="20"/>
                <w:szCs w:val="20"/>
              </w:rPr>
              <w:t xml:space="preserve"> en voice_endpoint.py. Implementar CORS con </w:t>
            </w:r>
            <w:proofErr w:type="spellStart"/>
            <w:r>
              <w:rPr>
                <w:color w:val="1A1A1A"/>
                <w:sz w:val="20"/>
                <w:szCs w:val="20"/>
              </w:rPr>
              <w:t>allowlist</w:t>
            </w:r>
            <w:proofErr w:type="spellEnd"/>
            <w:r>
              <w:rPr>
                <w:color w:val="1A1A1A"/>
                <w:sz w:val="20"/>
                <w:szCs w:val="20"/>
              </w:rPr>
              <w:t>. Añadir autenticación JWT básica. Resolver deuda técnica de seguridad antes de cualquier dato real.</w:t>
            </w:r>
          </w:p>
        </w:tc>
      </w:tr>
      <w:tr w:rsidR="00680F0A" w14:paraId="6F7B803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A75D33E" w14:textId="77777777" w:rsidR="00680F0A" w:rsidRDefault="00000000">
            <w:r>
              <w:rPr>
                <w:b/>
                <w:bCs/>
                <w:color w:val="1A1A1A"/>
                <w:sz w:val="20"/>
                <w:szCs w:val="20"/>
              </w:rPr>
              <w:t xml:space="preserve">Fase B — ML / </w:t>
            </w:r>
            <w:proofErr w:type="spellStart"/>
            <w:r>
              <w:rPr>
                <w:b/>
                <w:bCs/>
                <w:color w:val="1A1A1A"/>
                <w:sz w:val="20"/>
                <w:szCs w:val="20"/>
              </w:rPr>
              <w:t>MLOps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5BC14" w14:textId="77777777" w:rsidR="00680F0A" w:rsidRDefault="00000000">
            <w:r>
              <w:rPr>
                <w:color w:val="1A1A1A"/>
                <w:sz w:val="20"/>
                <w:szCs w:val="20"/>
              </w:rPr>
              <w:t>Q4 2026</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D1AD8" w14:textId="77777777" w:rsidR="00680F0A" w:rsidRDefault="00000000">
            <w:r>
              <w:rPr>
                <w:color w:val="1A1A1A"/>
                <w:sz w:val="20"/>
                <w:szCs w:val="20"/>
              </w:rPr>
              <w:t xml:space="preserve">Mover xgboost_riego.py y anomaly_detector.py desde </w:t>
            </w:r>
            <w:proofErr w:type="spellStart"/>
            <w:r>
              <w:rPr>
                <w:color w:val="1A1A1A"/>
                <w:sz w:val="20"/>
                <w:szCs w:val="20"/>
              </w:rPr>
              <w:t>re-exports</w:t>
            </w:r>
            <w:proofErr w:type="spellEnd"/>
            <w:r>
              <w:rPr>
                <w:color w:val="1A1A1A"/>
                <w:sz w:val="20"/>
                <w:szCs w:val="20"/>
              </w:rPr>
              <w:t xml:space="preserve"> temporales a ml/</w:t>
            </w:r>
            <w:proofErr w:type="spellStart"/>
            <w:r>
              <w:rPr>
                <w:color w:val="1A1A1A"/>
                <w:sz w:val="20"/>
                <w:szCs w:val="20"/>
              </w:rPr>
              <w:t>inference</w:t>
            </w:r>
            <w:proofErr w:type="spellEnd"/>
            <w:r>
              <w:rPr>
                <w:color w:val="1A1A1A"/>
                <w:sz w:val="20"/>
                <w:szCs w:val="20"/>
              </w:rPr>
              <w:t xml:space="preserve">/. Activar pipelines </w:t>
            </w:r>
            <w:proofErr w:type="spellStart"/>
            <w:r>
              <w:rPr>
                <w:color w:val="1A1A1A"/>
                <w:sz w:val="20"/>
                <w:szCs w:val="20"/>
              </w:rPr>
              <w:t>Prefect</w:t>
            </w:r>
            <w:proofErr w:type="spellEnd"/>
            <w:r>
              <w:rPr>
                <w:color w:val="1A1A1A"/>
                <w:sz w:val="20"/>
                <w:szCs w:val="20"/>
              </w:rPr>
              <w:t xml:space="preserve"> para entrenamiento periódico. Implementar detección de </w:t>
            </w:r>
            <w:proofErr w:type="spellStart"/>
            <w:r>
              <w:rPr>
                <w:color w:val="1A1A1A"/>
                <w:sz w:val="20"/>
                <w:szCs w:val="20"/>
              </w:rPr>
              <w:t>drift</w:t>
            </w:r>
            <w:proofErr w:type="spellEnd"/>
            <w:r>
              <w:rPr>
                <w:color w:val="1A1A1A"/>
                <w:sz w:val="20"/>
                <w:szCs w:val="20"/>
              </w:rPr>
              <w:t xml:space="preserve"> (PSI, KS) en ml/</w:t>
            </w:r>
            <w:proofErr w:type="spellStart"/>
            <w:r>
              <w:rPr>
                <w:color w:val="1A1A1A"/>
                <w:sz w:val="20"/>
                <w:szCs w:val="20"/>
              </w:rPr>
              <w:t>monitoring</w:t>
            </w:r>
            <w:proofErr w:type="spellEnd"/>
            <w:r>
              <w:rPr>
                <w:color w:val="1A1A1A"/>
                <w:sz w:val="20"/>
                <w:szCs w:val="20"/>
              </w:rPr>
              <w:t xml:space="preserve">/drift.py. Registrar modelos en </w:t>
            </w:r>
            <w:proofErr w:type="spellStart"/>
            <w:r>
              <w:rPr>
                <w:color w:val="1A1A1A"/>
                <w:sz w:val="20"/>
                <w:szCs w:val="20"/>
              </w:rPr>
              <w:t>MLflow</w:t>
            </w:r>
            <w:proofErr w:type="spellEnd"/>
            <w:r>
              <w:rPr>
                <w:color w:val="1A1A1A"/>
                <w:sz w:val="20"/>
                <w:szCs w:val="20"/>
              </w:rPr>
              <w:t>.</w:t>
            </w:r>
          </w:p>
        </w:tc>
      </w:tr>
      <w:tr w:rsidR="00680F0A" w14:paraId="321A34B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FF1F30D" w14:textId="77777777" w:rsidR="00680F0A" w:rsidRDefault="00000000">
            <w:r>
              <w:rPr>
                <w:b/>
                <w:bCs/>
                <w:color w:val="1A1A1A"/>
                <w:sz w:val="20"/>
                <w:szCs w:val="20"/>
              </w:rPr>
              <w:t>Fase C — Piloto Campo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6215A" w14:textId="77777777" w:rsidR="00680F0A" w:rsidRDefault="00000000">
            <w:r>
              <w:rPr>
                <w:color w:val="1A1A1A"/>
                <w:sz w:val="20"/>
                <w:szCs w:val="20"/>
              </w:rPr>
              <w:t>Q1 2027</w:t>
            </w:r>
          </w:p>
        </w:tc>
        <w:tc>
          <w:tcPr>
            <w:tcW w:w="6060" w:type="dxa"/>
            <w:tcBorders>
              <w:top w:val="single" w:sz="1" w:space="0" w:color="CCCCCC"/>
              <w:left w:val="single" w:sz="1" w:space="0" w:color="CCCCCC"/>
              <w:bottom w:val="single" w:sz="1" w:space="0" w:color="CCCCCC"/>
              <w:right w:val="single" w:sz="1" w:space="0" w:color="CCCCCC"/>
            </w:tcBorders>
            <w:shd w:val="clear" w:color="auto" w:fill="D6ECD9"/>
            <w:tcMar>
              <w:top w:w="80" w:type="dxa"/>
              <w:left w:w="120" w:type="dxa"/>
              <w:bottom w:w="80" w:type="dxa"/>
              <w:right w:w="120" w:type="dxa"/>
            </w:tcMar>
          </w:tcPr>
          <w:p w14:paraId="763A3543" w14:textId="77777777" w:rsidR="00680F0A" w:rsidRDefault="00000000">
            <w:r>
              <w:rPr>
                <w:color w:val="1A1A1A"/>
                <w:sz w:val="20"/>
                <w:szCs w:val="20"/>
              </w:rPr>
              <w:t xml:space="preserve">Despliegue controlado con 10–20 productores del Módulo 3. Medición de KPI central en condiciones reales (meta: reducción ≥15% en ciclo piloto). Recolección de </w:t>
            </w:r>
            <w:proofErr w:type="spellStart"/>
            <w:r>
              <w:rPr>
                <w:color w:val="1A1A1A"/>
                <w:sz w:val="20"/>
                <w:szCs w:val="20"/>
              </w:rPr>
              <w:t>feedback</w:t>
            </w:r>
            <w:proofErr w:type="spellEnd"/>
            <w:r>
              <w:rPr>
                <w:color w:val="1A1A1A"/>
                <w:sz w:val="20"/>
                <w:szCs w:val="20"/>
              </w:rPr>
              <w:t xml:space="preserve"> sobre UX de voz y mapa. Validación de coeficientes Kc locales contra datos de campo.</w:t>
            </w:r>
          </w:p>
        </w:tc>
      </w:tr>
      <w:tr w:rsidR="00680F0A" w14:paraId="7C08F10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2642CC3" w14:textId="77777777" w:rsidR="00680F0A" w:rsidRDefault="00000000">
            <w:r>
              <w:rPr>
                <w:b/>
                <w:bCs/>
                <w:color w:val="1A1A1A"/>
                <w:sz w:val="20"/>
                <w:szCs w:val="20"/>
              </w:rPr>
              <w:t>Fase D — Escalamiento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61319" w14:textId="77777777" w:rsidR="00680F0A" w:rsidRDefault="00000000">
            <w:r>
              <w:rPr>
                <w:color w:val="1A1A1A"/>
                <w:sz w:val="20"/>
                <w:szCs w:val="20"/>
              </w:rPr>
              <w:t>2027–2028</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79341" w14:textId="77777777" w:rsidR="00680F0A" w:rsidRDefault="00000000">
            <w:r>
              <w:rPr>
                <w:color w:val="1A1A1A"/>
                <w:sz w:val="20"/>
                <w:szCs w:val="20"/>
              </w:rPr>
              <w:t xml:space="preserve">Expansión al resto del DR-041 (otros módulos). Integración con sensores </w:t>
            </w:r>
            <w:proofErr w:type="spellStart"/>
            <w:r>
              <w:rPr>
                <w:color w:val="1A1A1A"/>
                <w:sz w:val="20"/>
                <w:szCs w:val="20"/>
              </w:rPr>
              <w:t>IoT</w:t>
            </w:r>
            <w:proofErr w:type="spellEnd"/>
            <w:r>
              <w:rPr>
                <w:color w:val="1A1A1A"/>
                <w:sz w:val="20"/>
                <w:szCs w:val="20"/>
              </w:rPr>
              <w:t xml:space="preserve"> de humedad de suelo (capacitivos o FDR). </w:t>
            </w:r>
            <w:proofErr w:type="gramStart"/>
            <w:r>
              <w:rPr>
                <w:color w:val="1A1A1A"/>
                <w:sz w:val="20"/>
                <w:szCs w:val="20"/>
              </w:rPr>
              <w:t>API pública</w:t>
            </w:r>
            <w:proofErr w:type="gramEnd"/>
            <w:r>
              <w:rPr>
                <w:color w:val="1A1A1A"/>
                <w:sz w:val="20"/>
                <w:szCs w:val="20"/>
              </w:rPr>
              <w:t xml:space="preserve"> para consumo por sistemas de módulos de riego. Evaluación de integración con plataformas nacionales (SIARH, BANDAS-CONAGUA).</w:t>
            </w:r>
          </w:p>
        </w:tc>
      </w:tr>
    </w:tbl>
    <w:p w14:paraId="7E13F0F5" w14:textId="77777777" w:rsidR="00680F0A" w:rsidRDefault="00680F0A"/>
    <w:p w14:paraId="5E0FEF99" w14:textId="77777777" w:rsidR="00680F0A" w:rsidRDefault="00000000">
      <w:pPr>
        <w:spacing w:before="80" w:after="100"/>
        <w:jc w:val="both"/>
      </w:pPr>
      <w:r>
        <w:rPr>
          <w:color w:val="1A1A1A"/>
        </w:rPr>
        <w:t>La visión de largo plazo de MILPÍN no es solo optimizar el riego en el Módulo 3. Es demostrar que la ciencia de datos aplicada a la agronomía — con estándares científicos rigurosos, interfaces accesibles y datos reales — puede revertir la tendencia de sobreexplotación de acuíferos en las zonas agrícolas del norte de México. Si el KPI central se valida en campo, el modelo es replicable en los otros 22 distritos de riego del noroeste mexicano.</w:t>
      </w:r>
    </w:p>
    <w:p w14:paraId="24679F85" w14:textId="77777777" w:rsidR="00680F0A" w:rsidRDefault="00680F0A"/>
    <w:p w14:paraId="365F6A1D" w14:textId="77777777" w:rsidR="00680F0A" w:rsidRDefault="00680F0A"/>
    <w:p w14:paraId="0576A83D" w14:textId="77777777" w:rsidR="00680F0A" w:rsidRDefault="00000000">
      <w:pPr>
        <w:pBdr>
          <w:top w:val="single" w:sz="4" w:space="4" w:color="1A6B3A"/>
        </w:pBdr>
        <w:spacing w:before="240"/>
        <w:jc w:val="center"/>
      </w:pPr>
      <w:r>
        <w:rPr>
          <w:i/>
          <w:iCs/>
          <w:color w:val="777777"/>
          <w:sz w:val="18"/>
          <w:szCs w:val="18"/>
        </w:rPr>
        <w:t xml:space="preserve">MILPÍN </w:t>
      </w:r>
      <w:proofErr w:type="spellStart"/>
      <w:r>
        <w:rPr>
          <w:i/>
          <w:iCs/>
          <w:color w:val="777777"/>
          <w:sz w:val="18"/>
          <w:szCs w:val="18"/>
        </w:rPr>
        <w:t>AgTech</w:t>
      </w:r>
      <w:proofErr w:type="spellEnd"/>
      <w:r>
        <w:rPr>
          <w:i/>
          <w:iCs/>
          <w:color w:val="777777"/>
          <w:sz w:val="18"/>
          <w:szCs w:val="18"/>
        </w:rPr>
        <w:t xml:space="preserve"> — Documento de Visión de la Solución — </w:t>
      </w:r>
      <w:proofErr w:type="gramStart"/>
      <w:r>
        <w:rPr>
          <w:i/>
          <w:iCs/>
          <w:color w:val="777777"/>
          <w:sz w:val="18"/>
          <w:szCs w:val="18"/>
        </w:rPr>
        <w:t>Mayo</w:t>
      </w:r>
      <w:proofErr w:type="gramEnd"/>
      <w:r>
        <w:rPr>
          <w:i/>
          <w:iCs/>
          <w:color w:val="777777"/>
          <w:sz w:val="18"/>
          <w:szCs w:val="18"/>
        </w:rPr>
        <w:t xml:space="preserve"> 2026</w:t>
      </w:r>
    </w:p>
    <w:sectPr w:rsidR="00680F0A" w:rsidSect="00DA6EEA">
      <w:headerReference w:type="default" r:id="rId9"/>
      <w:footerReference w:type="default" r:id="rId1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99D04" w14:textId="77777777" w:rsidR="00943CAB" w:rsidRDefault="00943CAB">
      <w:r>
        <w:separator/>
      </w:r>
    </w:p>
  </w:endnote>
  <w:endnote w:type="continuationSeparator" w:id="0">
    <w:p w14:paraId="71122551" w14:textId="77777777" w:rsidR="00943CAB" w:rsidRDefault="00943C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4B1FC" w14:textId="77777777" w:rsidR="00680F0A" w:rsidRDefault="00000000">
    <w:pPr>
      <w:pBdr>
        <w:top w:val="single" w:sz="4" w:space="1" w:color="1A6B3A"/>
      </w:pBdr>
      <w:jc w:val="center"/>
    </w:pPr>
    <w:r>
      <w:rPr>
        <w:color w:val="777777"/>
        <w:sz w:val="18"/>
        <w:szCs w:val="18"/>
      </w:rPr>
      <w:t xml:space="preserve">Pág. </w:t>
    </w:r>
    <w:r>
      <w:rPr>
        <w:color w:val="777777"/>
        <w:sz w:val="18"/>
        <w:szCs w:val="18"/>
      </w:rPr>
      <w:fldChar w:fldCharType="begin"/>
    </w:r>
    <w:r>
      <w:rPr>
        <w:color w:val="777777"/>
        <w:sz w:val="18"/>
        <w:szCs w:val="18"/>
      </w:rPr>
      <w:instrText>PAGE</w:instrText>
    </w:r>
    <w:r>
      <w:rPr>
        <w:color w:val="777777"/>
        <w:sz w:val="18"/>
        <w:szCs w:val="18"/>
      </w:rPr>
      <w:fldChar w:fldCharType="separate"/>
    </w:r>
    <w:r w:rsidR="00DA6EEA">
      <w:rPr>
        <w:noProof/>
        <w:color w:val="777777"/>
        <w:sz w:val="18"/>
        <w:szCs w:val="18"/>
      </w:rPr>
      <w:t>1</w:t>
    </w:r>
    <w:r>
      <w:rPr>
        <w:color w:val="777777"/>
        <w:sz w:val="18"/>
        <w:szCs w:val="18"/>
      </w:rPr>
      <w:fldChar w:fldCharType="end"/>
    </w:r>
    <w:r>
      <w:rPr>
        <w:color w:val="999999"/>
        <w:sz w:val="18"/>
        <w:szCs w:val="18"/>
      </w:rPr>
      <w:t xml:space="preserve"> | Confidencial — uso interno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0E653" w14:textId="77777777" w:rsidR="00943CAB" w:rsidRDefault="00943CAB">
      <w:r>
        <w:separator/>
      </w:r>
    </w:p>
  </w:footnote>
  <w:footnote w:type="continuationSeparator" w:id="0">
    <w:p w14:paraId="2985BFBC" w14:textId="77777777" w:rsidR="00943CAB" w:rsidRDefault="00943C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593AD" w14:textId="77777777" w:rsidR="00680F0A" w:rsidRDefault="00000000">
    <w:pPr>
      <w:pBdr>
        <w:bottom w:val="single" w:sz="4" w:space="1" w:color="1A6B3A"/>
      </w:pBdr>
    </w:pPr>
    <w:r>
      <w:rPr>
        <w:color w:val="777777"/>
        <w:sz w:val="18"/>
        <w:szCs w:val="18"/>
      </w:rPr>
      <w:t xml:space="preserve">MILPÍN </w:t>
    </w:r>
    <w:proofErr w:type="spellStart"/>
    <w:proofErr w:type="gramStart"/>
    <w:r>
      <w:rPr>
        <w:color w:val="777777"/>
        <w:sz w:val="18"/>
        <w:szCs w:val="18"/>
      </w:rPr>
      <w:t>AgTech</w:t>
    </w:r>
    <w:proofErr w:type="spellEnd"/>
    <w:r>
      <w:rPr>
        <w:color w:val="777777"/>
        <w:sz w:val="18"/>
        <w:szCs w:val="18"/>
      </w:rPr>
      <w:t xml:space="preserve">  |</w:t>
    </w:r>
    <w:proofErr w:type="gramEnd"/>
    <w:r>
      <w:rPr>
        <w:color w:val="777777"/>
        <w:sz w:val="18"/>
        <w:szCs w:val="18"/>
      </w:rPr>
      <w:t xml:space="preserve">  Visión de la </w:t>
    </w:r>
    <w:proofErr w:type="gramStart"/>
    <w:r>
      <w:rPr>
        <w:color w:val="777777"/>
        <w:sz w:val="18"/>
        <w:szCs w:val="18"/>
      </w:rPr>
      <w:t>Solución</w:t>
    </w:r>
    <w:r>
      <w:rPr>
        <w:color w:val="999999"/>
        <w:sz w:val="18"/>
        <w:szCs w:val="18"/>
      </w:rPr>
      <w:t xml:space="preserve">  —</w:t>
    </w:r>
    <w:proofErr w:type="gramEnd"/>
    <w:r>
      <w:rPr>
        <w:color w:val="999999"/>
        <w:sz w:val="18"/>
        <w:szCs w:val="18"/>
      </w:rPr>
      <w:t xml:space="preserve">  DR-041 Valle del Yaqui, Sonora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8C43E1"/>
    <w:multiLevelType w:val="hybridMultilevel"/>
    <w:tmpl w:val="9A0C5C8E"/>
    <w:lvl w:ilvl="0" w:tplc="268E81EC">
      <w:start w:val="1"/>
      <w:numFmt w:val="bullet"/>
      <w:lvlText w:val="•"/>
      <w:lvlJc w:val="left"/>
      <w:pPr>
        <w:ind w:left="720" w:hanging="360"/>
      </w:pPr>
    </w:lvl>
    <w:lvl w:ilvl="1" w:tplc="B6E4F604">
      <w:numFmt w:val="decimal"/>
      <w:lvlText w:val=""/>
      <w:lvlJc w:val="left"/>
    </w:lvl>
    <w:lvl w:ilvl="2" w:tplc="9B8E1304">
      <w:numFmt w:val="decimal"/>
      <w:lvlText w:val=""/>
      <w:lvlJc w:val="left"/>
    </w:lvl>
    <w:lvl w:ilvl="3" w:tplc="CB089A7C">
      <w:numFmt w:val="decimal"/>
      <w:lvlText w:val=""/>
      <w:lvlJc w:val="left"/>
    </w:lvl>
    <w:lvl w:ilvl="4" w:tplc="36466E94">
      <w:numFmt w:val="decimal"/>
      <w:lvlText w:val=""/>
      <w:lvlJc w:val="left"/>
    </w:lvl>
    <w:lvl w:ilvl="5" w:tplc="B9FC9DE2">
      <w:numFmt w:val="decimal"/>
      <w:lvlText w:val=""/>
      <w:lvlJc w:val="left"/>
    </w:lvl>
    <w:lvl w:ilvl="6" w:tplc="6EEA8DEA">
      <w:numFmt w:val="decimal"/>
      <w:lvlText w:val=""/>
      <w:lvlJc w:val="left"/>
    </w:lvl>
    <w:lvl w:ilvl="7" w:tplc="DEDAE81A">
      <w:numFmt w:val="decimal"/>
      <w:lvlText w:val=""/>
      <w:lvlJc w:val="left"/>
    </w:lvl>
    <w:lvl w:ilvl="8" w:tplc="E3444BAA">
      <w:numFmt w:val="decimal"/>
      <w:lvlText w:val=""/>
      <w:lvlJc w:val="left"/>
    </w:lvl>
  </w:abstractNum>
  <w:abstractNum w:abstractNumId="1" w15:restartNumberingAfterBreak="0">
    <w:nsid w:val="74B50CB7"/>
    <w:multiLevelType w:val="hybridMultilevel"/>
    <w:tmpl w:val="C7BAD4D4"/>
    <w:lvl w:ilvl="0" w:tplc="6F36D01C">
      <w:start w:val="1"/>
      <w:numFmt w:val="bullet"/>
      <w:lvlText w:val="●"/>
      <w:lvlJc w:val="left"/>
      <w:pPr>
        <w:ind w:left="720" w:hanging="360"/>
      </w:pPr>
    </w:lvl>
    <w:lvl w:ilvl="1" w:tplc="7BE800C4">
      <w:start w:val="1"/>
      <w:numFmt w:val="bullet"/>
      <w:lvlText w:val="○"/>
      <w:lvlJc w:val="left"/>
      <w:pPr>
        <w:ind w:left="1440" w:hanging="360"/>
      </w:pPr>
    </w:lvl>
    <w:lvl w:ilvl="2" w:tplc="D6AABB54">
      <w:start w:val="1"/>
      <w:numFmt w:val="bullet"/>
      <w:lvlText w:val="■"/>
      <w:lvlJc w:val="left"/>
      <w:pPr>
        <w:ind w:left="2160" w:hanging="360"/>
      </w:pPr>
    </w:lvl>
    <w:lvl w:ilvl="3" w:tplc="2A56AE7C">
      <w:start w:val="1"/>
      <w:numFmt w:val="bullet"/>
      <w:lvlText w:val="●"/>
      <w:lvlJc w:val="left"/>
      <w:pPr>
        <w:ind w:left="2880" w:hanging="360"/>
      </w:pPr>
    </w:lvl>
    <w:lvl w:ilvl="4" w:tplc="4906CDAE">
      <w:start w:val="1"/>
      <w:numFmt w:val="bullet"/>
      <w:lvlText w:val="○"/>
      <w:lvlJc w:val="left"/>
      <w:pPr>
        <w:ind w:left="3600" w:hanging="360"/>
      </w:pPr>
    </w:lvl>
    <w:lvl w:ilvl="5" w:tplc="1EEA7F72">
      <w:start w:val="1"/>
      <w:numFmt w:val="bullet"/>
      <w:lvlText w:val="■"/>
      <w:lvlJc w:val="left"/>
      <w:pPr>
        <w:ind w:left="4320" w:hanging="360"/>
      </w:pPr>
    </w:lvl>
    <w:lvl w:ilvl="6" w:tplc="BE266EEC">
      <w:start w:val="1"/>
      <w:numFmt w:val="bullet"/>
      <w:lvlText w:val="●"/>
      <w:lvlJc w:val="left"/>
      <w:pPr>
        <w:ind w:left="5040" w:hanging="360"/>
      </w:pPr>
    </w:lvl>
    <w:lvl w:ilvl="7" w:tplc="CE2266CC">
      <w:start w:val="1"/>
      <w:numFmt w:val="bullet"/>
      <w:lvlText w:val="●"/>
      <w:lvlJc w:val="left"/>
      <w:pPr>
        <w:ind w:left="5760" w:hanging="360"/>
      </w:pPr>
    </w:lvl>
    <w:lvl w:ilvl="8" w:tplc="FA368196">
      <w:start w:val="1"/>
      <w:numFmt w:val="bullet"/>
      <w:lvlText w:val="●"/>
      <w:lvlJc w:val="left"/>
      <w:pPr>
        <w:ind w:left="6480" w:hanging="360"/>
      </w:pPr>
    </w:lvl>
  </w:abstractNum>
  <w:abstractNum w:abstractNumId="2" w15:restartNumberingAfterBreak="0">
    <w:nsid w:val="7A707B04"/>
    <w:multiLevelType w:val="hybridMultilevel"/>
    <w:tmpl w:val="5C20C29A"/>
    <w:lvl w:ilvl="0" w:tplc="1AD48F72">
      <w:start w:val="1"/>
      <w:numFmt w:val="decimal"/>
      <w:lvlText w:val="%1."/>
      <w:lvlJc w:val="left"/>
      <w:pPr>
        <w:ind w:left="720" w:hanging="360"/>
      </w:pPr>
    </w:lvl>
    <w:lvl w:ilvl="1" w:tplc="93A2513E">
      <w:numFmt w:val="decimal"/>
      <w:lvlText w:val=""/>
      <w:lvlJc w:val="left"/>
    </w:lvl>
    <w:lvl w:ilvl="2" w:tplc="2BCA553E">
      <w:numFmt w:val="decimal"/>
      <w:lvlText w:val=""/>
      <w:lvlJc w:val="left"/>
    </w:lvl>
    <w:lvl w:ilvl="3" w:tplc="951E4896">
      <w:numFmt w:val="decimal"/>
      <w:lvlText w:val=""/>
      <w:lvlJc w:val="left"/>
    </w:lvl>
    <w:lvl w:ilvl="4" w:tplc="1BB8DF40">
      <w:numFmt w:val="decimal"/>
      <w:lvlText w:val=""/>
      <w:lvlJc w:val="left"/>
    </w:lvl>
    <w:lvl w:ilvl="5" w:tplc="140447D4">
      <w:numFmt w:val="decimal"/>
      <w:lvlText w:val=""/>
      <w:lvlJc w:val="left"/>
    </w:lvl>
    <w:lvl w:ilvl="6" w:tplc="1042283E">
      <w:numFmt w:val="decimal"/>
      <w:lvlText w:val=""/>
      <w:lvlJc w:val="left"/>
    </w:lvl>
    <w:lvl w:ilvl="7" w:tplc="3A042ECE">
      <w:numFmt w:val="decimal"/>
      <w:lvlText w:val=""/>
      <w:lvlJc w:val="left"/>
    </w:lvl>
    <w:lvl w:ilvl="8" w:tplc="183E4A6E">
      <w:numFmt w:val="decimal"/>
      <w:lvlText w:val=""/>
      <w:lvlJc w:val="left"/>
    </w:lvl>
  </w:abstractNum>
  <w:num w:numId="1" w16cid:durableId="539241292">
    <w:abstractNumId w:val="1"/>
    <w:lvlOverride w:ilvl="0">
      <w:startOverride w:val="1"/>
    </w:lvlOverride>
  </w:num>
  <w:num w:numId="2" w16cid:durableId="1689796752">
    <w:abstractNumId w:val="0"/>
    <w:lvlOverride w:ilvl="0">
      <w:startOverride w:val="1"/>
    </w:lvlOverride>
  </w:num>
  <w:num w:numId="3" w16cid:durableId="23674405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F0A"/>
    <w:rsid w:val="003F7407"/>
    <w:rsid w:val="00680F0A"/>
    <w:rsid w:val="006F4CA4"/>
    <w:rsid w:val="00917849"/>
    <w:rsid w:val="00943CAB"/>
    <w:rsid w:val="00DA6EEA"/>
    <w:rsid w:val="00F0789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B19B46"/>
  <w15:docId w15:val="{9A614CD8-B09C-40C3-B2A6-A9F50E38B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A6B3A"/>
      <w:sz w:val="34"/>
      <w:szCs w:val="34"/>
    </w:rPr>
  </w:style>
  <w:style w:type="paragraph" w:styleId="Ttulo2">
    <w:name w:val="heading 2"/>
    <w:uiPriority w:val="9"/>
    <w:unhideWhenUsed/>
    <w:qFormat/>
    <w:pPr>
      <w:spacing w:before="240" w:after="120"/>
      <w:outlineLvl w:val="1"/>
    </w:pPr>
    <w:rPr>
      <w:b/>
      <w:bCs/>
      <w:color w:val="1565C0"/>
      <w:sz w:val="28"/>
      <w:szCs w:val="28"/>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DA6EEA"/>
    <w:pPr>
      <w:tabs>
        <w:tab w:val="center" w:pos="4419"/>
        <w:tab w:val="right" w:pos="8838"/>
      </w:tabs>
    </w:pPr>
  </w:style>
  <w:style w:type="character" w:customStyle="1" w:styleId="EncabezadoCar">
    <w:name w:val="Encabezado Car"/>
    <w:basedOn w:val="Fuentedeprrafopredeter"/>
    <w:link w:val="Encabezado"/>
    <w:uiPriority w:val="99"/>
    <w:rsid w:val="00DA6EEA"/>
  </w:style>
  <w:style w:type="paragraph" w:styleId="Piedepgina">
    <w:name w:val="footer"/>
    <w:basedOn w:val="Normal"/>
    <w:link w:val="PiedepginaCar"/>
    <w:uiPriority w:val="99"/>
    <w:unhideWhenUsed/>
    <w:rsid w:val="00DA6EEA"/>
    <w:pPr>
      <w:tabs>
        <w:tab w:val="center" w:pos="4419"/>
        <w:tab w:val="right" w:pos="8838"/>
      </w:tabs>
    </w:pPr>
  </w:style>
  <w:style w:type="character" w:customStyle="1" w:styleId="PiedepginaCar">
    <w:name w:val="Pie de página Car"/>
    <w:basedOn w:val="Fuentedeprrafopredeter"/>
    <w:link w:val="Piedepgina"/>
    <w:uiPriority w:val="99"/>
    <w:rsid w:val="00DA6E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4B2719-EE5D-4846-8D16-13A4763091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12</Pages>
  <Words>2800</Words>
  <Characters>15401</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Alondra Danae Madrigal García</cp:lastModifiedBy>
  <cp:revision>3</cp:revision>
  <dcterms:created xsi:type="dcterms:W3CDTF">2026-05-27T22:47:00Z</dcterms:created>
  <dcterms:modified xsi:type="dcterms:W3CDTF">2026-05-27T23:31:00Z</dcterms:modified>
</cp:coreProperties>
</file>