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All files in Github misc&gt;Milestone0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Requirements specifications (Section 1.1)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Requirements Specifications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User interface designs (Section 1.2)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UI Diagrams &gt; Scan02102017184811, Scan02102017185221, AdminViewUpdate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Software design (Section 1.3)</w:t>
        <w:br w:type="textWrapping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Architectural diagram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architecture_diagram.png</w:t>
        <w:br w:type="textWrapping"/>
      </w:r>
      <w:r w:rsidDel="00000000" w:rsidR="00000000" w:rsidRPr="00000000">
        <w:rPr>
          <w:b w:val="1"/>
          <w:rtl w:val="0"/>
        </w:rPr>
        <w:t xml:space="preserve">Database design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Design - complete list of tables and attributes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dbmodel.pdf - some attributes not included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Quality assurance plan (Section 1.4)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Quality Assurance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Configuration management plan and setup (Section 1.5)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No document - We will use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Feedback management plan and setup (Section 1.6)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Feedback Collection and Management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Collaboration plan (Section 1.7)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Collaboration Plan.docx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Schedule (Section 1.8)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Schedule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Risks (Section 1.9)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Risk Management.docx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Code skeleton (Section 1.10)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in Github repo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Individual assignment outcomes (Section 2)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Individual Assignment Spec Milestone 0.docx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Instructions to the instructors, submitted to eCourseware dropbox (Section 3)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README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