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u8azg31msd6" w:id="0"/>
      <w:bookmarkEnd w:id="0"/>
      <w:r w:rsidDel="00000000" w:rsidR="00000000" w:rsidRPr="00000000">
        <w:rPr>
          <w:rtl w:val="0"/>
        </w:rPr>
        <w:t xml:space="preserve">MySQL Database (JPA Entities)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**are not currently included in the uml diagram for various reasons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emp_id &lt;PK auto&gt; (length =5 digit)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VARCHAR(10)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VARCHAR(41) string (HASH)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first_name: VARCHAR(32)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last_name: VARCHAR(32)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VARCHAR(50)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permission_level: TINYINT(1) int (employee(1)/admin(2)/owner(3)) **could be broken out into another table if there are “admins” who should be able to do some admin things but not others - would need a list of actions they should be able to perform**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VARCHAR(50)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city: VARCHAR(16)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state: CHAR(2) string (dropdown select)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hire_date: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active: TINYINT(1) boolean (0 no, 1 yes)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project_id &lt;PK auto&gt; (length= 9 digit)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VARCHAR(64)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vendor_id &lt;FK&gt;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billing_rate: DECIMAL(6,2) BigDecimal (vendor payrate)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client_name: VARCHAR(64)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**client_location (address?)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Project-Employee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project_id &lt;FK&gt; &lt;PK&gt;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emp_id &lt;FK&gt; &lt;PK&gt;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pay_rate: DECIMAL(6,2) BigDecimal (employee payrate)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date_started: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date_ended: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vendor_id &lt;PK auto&gt; (length = 5 digit)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VARCHAR(32)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primary_email: VARCHAR(50)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contact_name: VARCHAR(64)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VARCHAR(50)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city: VARCHAR(16)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state: CHAR(2) string (dropdown select)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phone: CHAR(10)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Timesheet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timesheet_id &lt;PK auto&gt;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proj_emp_id &lt;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week_starting: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period: TINYINT(1) (weekly(1)/biweekly(2))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img_url: VARCHAR(255)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VARCHAR(13) string (not submitted, pending, verified, archived(&gt;1 year))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no_hours: TINYINT(1) int (&lt;=max/week) (filled when timesheet is approved)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TimesheetRow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timesheet_id &lt;FK&gt; &lt;AK&gt;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week_no: &lt;AK&gt; TINYINT(1) (weekly(1)/biweekly(1 or 2))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hours_1: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hours_2: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hours_3: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hours_4: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hours_5: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hours_6: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hours_7: TINYINT(1) default = 0; range = 0-7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Invoice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invoice_id &lt;PK auto&gt;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vendor_id &lt;FK&gt; (for addressing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**timesheet_ids SET array &lt;FK&gt; (list of associated timesheets for images)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period_start: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period_end: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payment_due: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**recruiter: VARCHAR(?) (is this a reference to an employee or a person associated with a vendor? should it be stored in another table as well?)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rate: DECIMAL(6,2) BigDecimal (pulled from project table)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total_hours: DECIMAL (5,2) double (sum of no_hours from all associated timesheets)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total_amt: DECIMAL(6,2) BigDecimal (rate * total_hours)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timestamp: TIMESTAMP java.sql.Timestamp (auto generated when record is created)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VARCHAR(13) string (draft, pending, paid, archived(&gt;1 year))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values not saved: vendor and company billing information; consultant names, timesheet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Paystub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paystub_id &lt;PK&gt;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employee_id &lt;FK&gt;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**timesheet_ids SET array &lt;FK&gt; (list of associated timesheets)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check_no: SMALLINT(4)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period_start: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period_end: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pay_date: DATE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net_pay: DECIMAL(6,2) BigDecimal (sum of pay_rate* no_hours for each project they worked on that period)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timestamp: TIMESTAMP java.sql.Timestamp (auto generated when record is created)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following are subject to change based on the paystub format 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ytd_gross: DECIMAL(6,2) BigDecimal (calculated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ytd_deductions: DECIMAL(6,2) BigDecimal (calculated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ytd_net_pay: DECIMAL(6,2) BigDecimal (calculated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total: DECIMAL(6,2) BigDecimal (calculated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deductions: DECIMAL(6,2) BigDecimal (calculated field)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values not saved: for each timesheet, pull employee pay rate, no_hours to list in income section; deductions (if any) will be calculated based on that employee’s deduction status - may not be implemented;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