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47E" w:rsidRDefault="0015247E" w:rsidP="0015247E">
      <w:pPr>
        <w:ind w:firstLine="0"/>
        <w:rPr>
          <w:rFonts w:eastAsiaTheme="majorEastAsia" w:cstheme="majorBidi"/>
          <w:b/>
          <w:sz w:val="24"/>
          <w:szCs w:val="32"/>
          <w:lang w:val="pl-PL"/>
        </w:rPr>
      </w:pPr>
    </w:p>
    <w:sdt>
      <w:sdtPr>
        <w:rPr>
          <w:rFonts w:ascii="Arial" w:eastAsiaTheme="minorHAnsi" w:hAnsi="Arial" w:cstheme="minorBidi"/>
          <w:color w:val="auto"/>
          <w:sz w:val="20"/>
          <w:szCs w:val="22"/>
          <w:lang w:val="pl-PL" w:eastAsia="en-US"/>
        </w:rPr>
        <w:id w:val="-68807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247E" w:rsidRPr="00DC531E" w:rsidRDefault="0015247E">
          <w:pPr>
            <w:pStyle w:val="Nagwekspisutreci"/>
            <w:rPr>
              <w:color w:val="auto"/>
            </w:rPr>
          </w:pPr>
          <w:r w:rsidRPr="00DC531E">
            <w:rPr>
              <w:color w:val="auto"/>
              <w:lang w:val="pl-PL"/>
            </w:rPr>
            <w:t>Spis treści</w:t>
          </w:r>
        </w:p>
        <w:p w:rsidR="008E0EEC" w:rsidRDefault="0015247E">
          <w:pPr>
            <w:pStyle w:val="Spistreci1"/>
            <w:tabs>
              <w:tab w:val="left" w:pos="110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272626" w:history="1">
            <w:r w:rsidR="008E0EEC" w:rsidRPr="00191829">
              <w:rPr>
                <w:rStyle w:val="Hipercze"/>
                <w:noProof/>
                <w:lang w:val="pl-PL"/>
              </w:rPr>
              <w:t>1.</w:t>
            </w:r>
            <w:r w:rsidR="008E0E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E0EEC" w:rsidRPr="00191829">
              <w:rPr>
                <w:rStyle w:val="Hipercze"/>
                <w:noProof/>
                <w:lang w:val="pl-PL"/>
              </w:rPr>
              <w:t>Programowanie równoległe oraz asynchroniczne</w:t>
            </w:r>
            <w:r w:rsidR="008E0EEC">
              <w:rPr>
                <w:noProof/>
                <w:webHidden/>
              </w:rPr>
              <w:tab/>
            </w:r>
            <w:r w:rsidR="008E0EEC">
              <w:rPr>
                <w:noProof/>
                <w:webHidden/>
              </w:rPr>
              <w:fldChar w:fldCharType="begin"/>
            </w:r>
            <w:r w:rsidR="008E0EEC">
              <w:rPr>
                <w:noProof/>
                <w:webHidden/>
              </w:rPr>
              <w:instrText xml:space="preserve"> PAGEREF _Toc461272626 \h </w:instrText>
            </w:r>
            <w:r w:rsidR="008E0EEC">
              <w:rPr>
                <w:noProof/>
                <w:webHidden/>
              </w:rPr>
            </w:r>
            <w:r w:rsidR="008E0EEC">
              <w:rPr>
                <w:noProof/>
                <w:webHidden/>
              </w:rPr>
              <w:fldChar w:fldCharType="separate"/>
            </w:r>
            <w:r w:rsidR="008E0EEC">
              <w:rPr>
                <w:noProof/>
                <w:webHidden/>
              </w:rPr>
              <w:t>2</w:t>
            </w:r>
            <w:r w:rsidR="008E0EEC">
              <w:rPr>
                <w:noProof/>
                <w:webHidden/>
              </w:rPr>
              <w:fldChar w:fldCharType="end"/>
            </w:r>
          </w:hyperlink>
        </w:p>
        <w:p w:rsidR="008E0EEC" w:rsidRDefault="008E0EEC">
          <w:pPr>
            <w:pStyle w:val="Spistreci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1272627" w:history="1">
            <w:r w:rsidRPr="00191829">
              <w:rPr>
                <w:rStyle w:val="Hipercze"/>
                <w:noProof/>
                <w:lang w:val="pl-PL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191829">
              <w:rPr>
                <w:rStyle w:val="Hipercze"/>
                <w:noProof/>
                <w:lang w:val="pl-PL"/>
              </w:rPr>
              <w:t>Klasa Task jako podstawowa jednostka programowania wielowątkowego.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EC" w:rsidRDefault="008E0EEC">
          <w:pPr>
            <w:pStyle w:val="Spistreci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1272628" w:history="1">
            <w:r w:rsidRPr="00191829">
              <w:rPr>
                <w:rStyle w:val="Hipercze"/>
                <w:noProof/>
                <w:lang w:val="pl-PL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191829">
              <w:rPr>
                <w:rStyle w:val="Hipercze"/>
                <w:noProof/>
                <w:lang w:val="pl-PL"/>
              </w:rPr>
              <w:t>Programowanie asynchroniczne w języku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47E" w:rsidRDefault="0015247E">
          <w:r>
            <w:rPr>
              <w:b/>
              <w:bCs/>
              <w:lang w:val="pl-PL"/>
            </w:rPr>
            <w:fldChar w:fldCharType="end"/>
          </w:r>
        </w:p>
      </w:sdtContent>
    </w:sdt>
    <w:p w:rsidR="0015247E" w:rsidRPr="0015247E" w:rsidRDefault="0015247E" w:rsidP="0015247E">
      <w:pPr>
        <w:rPr>
          <w:lang w:val="pl-PL"/>
        </w:rPr>
      </w:pPr>
      <w:r>
        <w:rPr>
          <w:lang w:val="pl-PL"/>
        </w:rPr>
        <w:br w:type="page"/>
      </w:r>
    </w:p>
    <w:p w:rsidR="008E2437" w:rsidRDefault="00096CE7" w:rsidP="008E2437">
      <w:pPr>
        <w:pStyle w:val="Nagwek1"/>
        <w:rPr>
          <w:lang w:val="pl-PL"/>
        </w:rPr>
      </w:pPr>
      <w:bookmarkStart w:id="0" w:name="_Toc461272626"/>
      <w:r>
        <w:rPr>
          <w:lang w:val="pl-PL"/>
        </w:rPr>
        <w:lastRenderedPageBreak/>
        <w:t>Programowanie równoległe oraz a</w:t>
      </w:r>
      <w:r w:rsidR="0071023B">
        <w:rPr>
          <w:lang w:val="pl-PL"/>
        </w:rPr>
        <w:t>synchroniczne</w:t>
      </w:r>
      <w:bookmarkEnd w:id="0"/>
    </w:p>
    <w:p w:rsidR="008E2437" w:rsidRDefault="008E2437" w:rsidP="008E2437">
      <w:pPr>
        <w:rPr>
          <w:lang w:val="pl-PL"/>
        </w:rPr>
      </w:pPr>
    </w:p>
    <w:p w:rsidR="0015247E" w:rsidRDefault="008E2437" w:rsidP="007D6709">
      <w:pPr>
        <w:rPr>
          <w:lang w:val="pl-PL"/>
        </w:rPr>
      </w:pPr>
      <w:r>
        <w:rPr>
          <w:lang w:val="pl-PL"/>
        </w:rPr>
        <w:t xml:space="preserve">Programowanie asynchroniczne oraz równoległe jest jednym z najważniejszych aspektów współczesnego sposobu </w:t>
      </w:r>
      <w:r w:rsidR="001426C2">
        <w:rPr>
          <w:lang w:val="pl-PL"/>
        </w:rPr>
        <w:t>projektowania aplikacji desktopowych, a co najbardziej istotne aplikacji serwerowych. Obecn</w:t>
      </w:r>
      <w:r w:rsidR="002050D4">
        <w:rPr>
          <w:lang w:val="pl-PL"/>
        </w:rPr>
        <w:t xml:space="preserve">ie, każdy procesor składa się w rzeczywistości </w:t>
      </w:r>
      <w:r w:rsidR="007D6709">
        <w:rPr>
          <w:lang w:val="pl-PL"/>
        </w:rPr>
        <w:t xml:space="preserve">z </w:t>
      </w:r>
      <w:r w:rsidR="002050D4">
        <w:rPr>
          <w:lang w:val="pl-PL"/>
        </w:rPr>
        <w:t xml:space="preserve">wielu </w:t>
      </w:r>
      <w:r w:rsidR="001426C2">
        <w:rPr>
          <w:lang w:val="pl-PL"/>
        </w:rPr>
        <w:t>procesorów zwanych rdzeniami co zapewnia w teorii szybsze działanie aplikacji. Jednakże, aby uzyskać szybsze działanie należy wykorzystać</w:t>
      </w:r>
      <w:r w:rsidR="00DC531E">
        <w:rPr>
          <w:lang w:val="pl-PL"/>
        </w:rPr>
        <w:t xml:space="preserve"> moc obliczeniową procesora, po</w:t>
      </w:r>
      <w:r w:rsidR="001426C2">
        <w:rPr>
          <w:lang w:val="pl-PL"/>
        </w:rPr>
        <w:t xml:space="preserve">przez </w:t>
      </w:r>
      <w:r w:rsidR="001D2F40">
        <w:rPr>
          <w:lang w:val="pl-PL"/>
        </w:rPr>
        <w:t>użycie</w:t>
      </w:r>
      <w:r w:rsidR="001426C2">
        <w:rPr>
          <w:lang w:val="pl-PL"/>
        </w:rPr>
        <w:t xml:space="preserve"> bibliotek pozwalających na poprawne zarządzanie wątkami procesorów. Jest to szczególnie ważny problem w aplikacjach serwerowych, gdzie skalowalność aplikacji jest rzeczą niezbędną do </w:t>
      </w:r>
      <w:r w:rsidR="007D6709">
        <w:rPr>
          <w:lang w:val="pl-PL"/>
        </w:rPr>
        <w:t>komercyjnego</w:t>
      </w:r>
      <w:r w:rsidR="001426C2">
        <w:rPr>
          <w:lang w:val="pl-PL"/>
        </w:rPr>
        <w:t xml:space="preserve"> zastosowania</w:t>
      </w:r>
      <w:r w:rsidR="007D6709">
        <w:rPr>
          <w:lang w:val="pl-PL"/>
        </w:rPr>
        <w:t xml:space="preserve"> dla wielu użytkowników</w:t>
      </w:r>
      <w:r w:rsidR="001426C2">
        <w:rPr>
          <w:lang w:val="pl-PL"/>
        </w:rPr>
        <w:t>. W niniejszym rozdziale zostaną prz</w:t>
      </w:r>
      <w:r w:rsidR="00DC531E">
        <w:rPr>
          <w:lang w:val="pl-PL"/>
        </w:rPr>
        <w:t>edstawione aspekty programowania</w:t>
      </w:r>
      <w:r w:rsidR="001426C2">
        <w:rPr>
          <w:lang w:val="pl-PL"/>
        </w:rPr>
        <w:t xml:space="preserve"> równoległego oraz asynchronicznego w języku C#. </w:t>
      </w:r>
    </w:p>
    <w:p w:rsidR="0015247E" w:rsidRDefault="0015247E" w:rsidP="007D6709">
      <w:pPr>
        <w:pStyle w:val="Nagwek2"/>
        <w:rPr>
          <w:lang w:val="pl-PL"/>
        </w:rPr>
      </w:pPr>
      <w:bookmarkStart w:id="1" w:name="_Toc461272627"/>
      <w:r>
        <w:rPr>
          <w:lang w:val="pl-PL"/>
        </w:rPr>
        <w:t>Klasa Task jako podstawowa jednostka programowania wielowątkowego.</w:t>
      </w:r>
      <w:bookmarkEnd w:id="1"/>
    </w:p>
    <w:p w:rsidR="007D6709" w:rsidRPr="007D6709" w:rsidRDefault="007D6709" w:rsidP="007D6709">
      <w:pPr>
        <w:rPr>
          <w:lang w:val="pl-PL"/>
        </w:rPr>
      </w:pPr>
    </w:p>
    <w:p w:rsidR="00671559" w:rsidRDefault="001D2F40" w:rsidP="002050D4">
      <w:pPr>
        <w:rPr>
          <w:lang w:val="pl-PL"/>
        </w:rPr>
      </w:pPr>
      <w:r>
        <w:rPr>
          <w:lang w:val="pl-PL"/>
        </w:rPr>
        <w:t>Klasa Task, która znajduje</w:t>
      </w:r>
      <w:r w:rsidR="0015247E" w:rsidRPr="007D6709">
        <w:rPr>
          <w:lang w:val="pl-PL"/>
        </w:rPr>
        <w:t xml:space="preserve"> się w przestrzeni nazw </w:t>
      </w:r>
      <w:r w:rsidR="0015247E" w:rsidRPr="007D6709">
        <w:rPr>
          <w:i/>
          <w:lang w:val="pl-PL"/>
        </w:rPr>
        <w:t>System.Threading.Tasks.Task</w:t>
      </w:r>
      <w:r w:rsidR="0015247E" w:rsidRPr="007D6709">
        <w:rPr>
          <w:lang w:val="pl-PL"/>
        </w:rPr>
        <w:t xml:space="preserve"> jest podstawową jednostką wątku w .Net Framework. </w:t>
      </w:r>
      <w:r w:rsidR="0015247E" w:rsidRPr="001D2F40">
        <w:rPr>
          <w:lang w:val="pl-PL"/>
        </w:rPr>
        <w:t>Pierwotnie do harmono</w:t>
      </w:r>
      <w:r w:rsidR="00671559" w:rsidRPr="001D2F40">
        <w:rPr>
          <w:lang w:val="pl-PL"/>
        </w:rPr>
        <w:t xml:space="preserve">gramowania wątku służyła metoda </w:t>
      </w:r>
      <w:r w:rsidR="00671559" w:rsidRPr="001D2F40">
        <w:rPr>
          <w:rFonts w:ascii="Consolas" w:hAnsi="Consolas" w:cs="Consolas"/>
          <w:color w:val="2B91AF"/>
          <w:szCs w:val="20"/>
          <w:highlight w:val="white"/>
          <w:lang w:val="pl-PL"/>
        </w:rPr>
        <w:t>Task</w:t>
      </w:r>
      <w:r w:rsidR="00671559" w:rsidRPr="001D2F40">
        <w:rPr>
          <w:rFonts w:ascii="Consolas" w:hAnsi="Consolas" w:cs="Consolas"/>
          <w:color w:val="000000"/>
          <w:szCs w:val="20"/>
          <w:highlight w:val="white"/>
          <w:lang w:val="pl-PL"/>
        </w:rPr>
        <w:t>.Factory.StartNew()</w:t>
      </w:r>
      <w:r w:rsidR="00671559" w:rsidRPr="001D2F40">
        <w:rPr>
          <w:lang w:val="pl-PL"/>
        </w:rPr>
        <w:t xml:space="preserve"> jednakże od standardu 4.5 została wprowadzona</w:t>
      </w:r>
      <w:r w:rsidRPr="001D2F40">
        <w:rPr>
          <w:lang w:val="pl-PL"/>
        </w:rPr>
        <w:t xml:space="preserve"> metoda</w:t>
      </w:r>
      <w:r w:rsidR="00671559" w:rsidRPr="001D2F40">
        <w:rPr>
          <w:lang w:val="pl-PL"/>
        </w:rPr>
        <w:t xml:space="preserve"> </w:t>
      </w:r>
      <w:r w:rsidR="00671559" w:rsidRPr="001D2F40">
        <w:rPr>
          <w:rFonts w:ascii="Consolas" w:hAnsi="Consolas" w:cs="Consolas"/>
          <w:color w:val="2B91AF"/>
          <w:szCs w:val="20"/>
          <w:highlight w:val="white"/>
          <w:lang w:val="pl-PL"/>
        </w:rPr>
        <w:t>Task</w:t>
      </w:r>
      <w:r w:rsidR="00671559" w:rsidRPr="001D2F40">
        <w:rPr>
          <w:rFonts w:ascii="Consolas" w:hAnsi="Consolas" w:cs="Consolas"/>
          <w:color w:val="2B91AF"/>
          <w:szCs w:val="20"/>
          <w:lang w:val="pl-PL"/>
        </w:rPr>
        <w:t>.</w:t>
      </w:r>
      <w:r w:rsidR="00671559" w:rsidRPr="001D2F40">
        <w:rPr>
          <w:rFonts w:ascii="Consolas" w:hAnsi="Consolas" w:cs="Consolas"/>
          <w:color w:val="000000"/>
          <w:szCs w:val="20"/>
          <w:highlight w:val="white"/>
          <w:lang w:val="pl-PL"/>
        </w:rPr>
        <w:t>Run()</w:t>
      </w:r>
      <w:r w:rsidR="00671559" w:rsidRPr="001D2F40">
        <w:rPr>
          <w:lang w:val="pl-PL"/>
        </w:rPr>
        <w:t xml:space="preserve"> co jest pewnego rodzaju skrótem</w:t>
      </w:r>
      <w:r w:rsidR="00671559">
        <w:rPr>
          <w:rStyle w:val="Odwoanieprzypisudolnego"/>
        </w:rPr>
        <w:footnoteReference w:id="2"/>
      </w:r>
      <w:r w:rsidR="002050D4" w:rsidRPr="001D2F40">
        <w:rPr>
          <w:lang w:val="pl-PL"/>
        </w:rPr>
        <w:t xml:space="preserve">. </w:t>
      </w:r>
      <w:r w:rsidR="007D6709" w:rsidRPr="007D6709">
        <w:rPr>
          <w:lang w:val="pl-PL"/>
        </w:rPr>
        <w:t>Obydwie metody przyjmują jako parameter delegate</w:t>
      </w:r>
      <w:r>
        <w:rPr>
          <w:rStyle w:val="Odwoanieprzypisudolnego"/>
          <w:lang w:val="pl-PL"/>
        </w:rPr>
        <w:footnoteReference w:id="3"/>
      </w:r>
      <w:r w:rsidR="007D6709" w:rsidRPr="007D6709">
        <w:rPr>
          <w:lang w:val="pl-PL"/>
        </w:rPr>
        <w:t xml:space="preserve">, dzięki czemu możemy jako parameter przekazać wyrażenie </w:t>
      </w:r>
      <w:r w:rsidR="007D6709">
        <w:rPr>
          <w:lang w:val="pl-PL"/>
        </w:rPr>
        <w:t xml:space="preserve">lambda, jako funkcję anonimową, która zostanie wykonana w </w:t>
      </w:r>
      <w:r>
        <w:rPr>
          <w:lang w:val="pl-PL"/>
        </w:rPr>
        <w:t>nowym</w:t>
      </w:r>
      <w:r w:rsidR="007D6709">
        <w:rPr>
          <w:lang w:val="pl-PL"/>
        </w:rPr>
        <w:t xml:space="preserve"> wątku.</w:t>
      </w:r>
    </w:p>
    <w:tbl>
      <w:tblPr>
        <w:tblStyle w:val="Tabela-Siatka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  <w:gridCol w:w="1134"/>
      </w:tblGrid>
      <w:tr w:rsidR="007D6709" w:rsidTr="00625672">
        <w:trPr>
          <w:jc w:val="center"/>
        </w:trPr>
        <w:tc>
          <w:tcPr>
            <w:tcW w:w="1134" w:type="dxa"/>
          </w:tcPr>
          <w:p w:rsidR="007D6709" w:rsidRPr="007D6709" w:rsidRDefault="007D6709" w:rsidP="00625672">
            <w:pPr>
              <w:rPr>
                <w:lang w:val="pl-PL"/>
              </w:rPr>
            </w:pPr>
          </w:p>
        </w:tc>
        <w:tc>
          <w:tcPr>
            <w:tcW w:w="6804" w:type="dxa"/>
          </w:tcPr>
          <w:p w:rsidR="007D6709" w:rsidRDefault="007D6709" w:rsidP="007D670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7D67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task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.Factory.StartNew(() =&gt;</w:t>
            </w:r>
          </w:p>
          <w:p w:rsidR="007D6709" w:rsidRDefault="007D6709" w:rsidP="007D670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       {</w:t>
            </w:r>
          </w:p>
          <w:p w:rsidR="007D6709" w:rsidRDefault="007D6709" w:rsidP="007D670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GB"/>
              </w:rPr>
              <w:t>"New thread"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D6709" w:rsidRDefault="007D6709" w:rsidP="007D6709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});</w:t>
            </w:r>
          </w:p>
          <w:p w:rsidR="00BD6524" w:rsidRDefault="00BD6524" w:rsidP="007D6709"/>
        </w:tc>
        <w:tc>
          <w:tcPr>
            <w:tcW w:w="1134" w:type="dxa"/>
          </w:tcPr>
          <w:p w:rsidR="007D6709" w:rsidRDefault="007D6709" w:rsidP="00625672"/>
        </w:tc>
      </w:tr>
    </w:tbl>
    <w:p w:rsidR="007D6709" w:rsidRDefault="007D6709" w:rsidP="007D6709">
      <w:pPr>
        <w:ind w:firstLine="0"/>
        <w:rPr>
          <w:lang w:val="pl-PL"/>
        </w:rPr>
      </w:pPr>
      <w:r>
        <w:rPr>
          <w:lang w:val="pl-PL"/>
        </w:rPr>
        <w:t>W powyższym przypadku nowy wątek zostanie najpierw stworzony, a następnie wprowadzo</w:t>
      </w:r>
      <w:r w:rsidR="00C34A00">
        <w:rPr>
          <w:lang w:val="pl-PL"/>
        </w:rPr>
        <w:t xml:space="preserve">ny do </w:t>
      </w:r>
      <w:r w:rsidR="001D2F40">
        <w:rPr>
          <w:lang w:val="pl-PL"/>
        </w:rPr>
        <w:t>zbioru wątków</w:t>
      </w:r>
      <w:r w:rsidR="00C34A00">
        <w:rPr>
          <w:lang w:val="pl-PL"/>
        </w:rPr>
        <w:t xml:space="preserve"> oczekujących na wybranie przez dyspozytora </w:t>
      </w:r>
      <w:r w:rsidR="001D2F40">
        <w:rPr>
          <w:lang w:val="pl-PL"/>
        </w:rPr>
        <w:t>wątków</w:t>
      </w:r>
      <w:r w:rsidR="00C34A00">
        <w:rPr>
          <w:lang w:val="pl-PL"/>
        </w:rPr>
        <w:t>.</w:t>
      </w:r>
      <w:r w:rsidR="00BB192A">
        <w:rPr>
          <w:lang w:val="pl-PL"/>
        </w:rPr>
        <w:t xml:space="preserve"> Inną możliwością jest stworzenie </w:t>
      </w:r>
      <w:r w:rsidR="00BD6524">
        <w:rPr>
          <w:lang w:val="pl-PL"/>
        </w:rPr>
        <w:t>wątku samodzielnie, to znaczy bez mechanizmu fabryki.</w:t>
      </w:r>
    </w:p>
    <w:tbl>
      <w:tblPr>
        <w:tblStyle w:val="Tabela-Siatka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  <w:gridCol w:w="1134"/>
      </w:tblGrid>
      <w:tr w:rsidR="00BD6524" w:rsidTr="00625672">
        <w:trPr>
          <w:jc w:val="center"/>
        </w:trPr>
        <w:tc>
          <w:tcPr>
            <w:tcW w:w="1134" w:type="dxa"/>
          </w:tcPr>
          <w:p w:rsidR="00BD6524" w:rsidRPr="00791C6D" w:rsidRDefault="00BD6524" w:rsidP="00625672">
            <w:pPr>
              <w:rPr>
                <w:lang w:val="pl-PL"/>
              </w:rPr>
            </w:pPr>
          </w:p>
        </w:tc>
        <w:tc>
          <w:tcPr>
            <w:tcW w:w="6804" w:type="dxa"/>
          </w:tcPr>
          <w:p w:rsidR="00BD6524" w:rsidRDefault="00BD6524" w:rsidP="00BD652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791C6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task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(() =&gt;</w:t>
            </w:r>
          </w:p>
          <w:p w:rsidR="00BD6524" w:rsidRDefault="00BD6524" w:rsidP="00BD652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       {</w:t>
            </w:r>
          </w:p>
          <w:p w:rsidR="00BD6524" w:rsidRDefault="00BD6524" w:rsidP="00BD652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GB"/>
              </w:rPr>
              <w:t>"New thread"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BD6524" w:rsidRDefault="00BD6524" w:rsidP="00BD652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       });</w:t>
            </w:r>
            <w:r w:rsidR="001D2F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br/>
            </w:r>
          </w:p>
          <w:p w:rsidR="00BD6524" w:rsidRDefault="00BD6524" w:rsidP="00BD6524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       task.Start();</w:t>
            </w:r>
          </w:p>
          <w:p w:rsidR="00BD6524" w:rsidRDefault="00BD6524" w:rsidP="00BD6524">
            <w:pPr>
              <w:ind w:firstLine="0"/>
            </w:pPr>
          </w:p>
        </w:tc>
        <w:tc>
          <w:tcPr>
            <w:tcW w:w="1134" w:type="dxa"/>
          </w:tcPr>
          <w:p w:rsidR="00BD6524" w:rsidRDefault="00BD6524" w:rsidP="00625672"/>
        </w:tc>
      </w:tr>
    </w:tbl>
    <w:p w:rsidR="00BD6524" w:rsidRPr="00BD6524" w:rsidRDefault="00DC531E" w:rsidP="007D6709">
      <w:pPr>
        <w:ind w:firstLine="0"/>
        <w:rPr>
          <w:lang w:val="pl-PL"/>
        </w:rPr>
      </w:pPr>
      <w:r>
        <w:rPr>
          <w:lang w:val="pl-PL"/>
        </w:rPr>
        <w:lastRenderedPageBreak/>
        <w:t xml:space="preserve">Jednakże w tym przypadku </w:t>
      </w:r>
      <w:r w:rsidR="00BD6524">
        <w:rPr>
          <w:lang w:val="pl-PL"/>
        </w:rPr>
        <w:t>należy wystartować nowy wątek explicite, w innym</w:t>
      </w:r>
      <w:r>
        <w:rPr>
          <w:lang w:val="pl-PL"/>
        </w:rPr>
        <w:t xml:space="preserve"> razie</w:t>
      </w:r>
      <w:r w:rsidR="00BD6524">
        <w:rPr>
          <w:lang w:val="pl-PL"/>
        </w:rPr>
        <w:t xml:space="preserve"> nie będzie on dostępny dla dyspozytora. Poniższy diagram przedstawia etapy życia wątków.</w:t>
      </w:r>
    </w:p>
    <w:p w:rsidR="00BB192A" w:rsidRPr="00BD6524" w:rsidRDefault="00BB192A" w:rsidP="00BB192A">
      <w:pPr>
        <w:keepNext/>
        <w:ind w:firstLine="0"/>
        <w:jc w:val="center"/>
        <w:rPr>
          <w:lang w:val="pl-PL"/>
        </w:rPr>
      </w:pPr>
      <w:r>
        <w:object w:dxaOrig="6312" w:dyaOrig="3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153.75pt" o:ole="">
            <v:imagedata r:id="rId8" o:title=""/>
          </v:shape>
          <o:OLEObject Type="Embed" ProgID="Visio.Drawing.15" ShapeID="_x0000_i1025" DrawAspect="Content" ObjectID="_1535014805" r:id="rId9"/>
        </w:object>
      </w:r>
    </w:p>
    <w:p w:rsidR="00C34A00" w:rsidRDefault="00BD6524" w:rsidP="00BD6524">
      <w:pPr>
        <w:pStyle w:val="Legenda"/>
        <w:ind w:firstLine="0"/>
        <w:rPr>
          <w:color w:val="auto"/>
          <w:lang w:val="pl-PL"/>
        </w:rPr>
      </w:pPr>
      <w:r>
        <w:rPr>
          <w:color w:val="auto"/>
          <w:lang w:val="pl-PL"/>
        </w:rPr>
        <w:t>Diagram</w:t>
      </w:r>
      <w:r w:rsidR="00BB192A" w:rsidRPr="00BB192A">
        <w:rPr>
          <w:color w:val="auto"/>
          <w:lang w:val="pl-PL"/>
        </w:rPr>
        <w:t xml:space="preserve"> </w:t>
      </w:r>
      <w:r w:rsidR="00BB192A" w:rsidRPr="00BB192A">
        <w:rPr>
          <w:color w:val="auto"/>
        </w:rPr>
        <w:fldChar w:fldCharType="begin"/>
      </w:r>
      <w:r w:rsidR="00BB192A" w:rsidRPr="00BB192A">
        <w:rPr>
          <w:color w:val="auto"/>
          <w:lang w:val="pl-PL"/>
        </w:rPr>
        <w:instrText xml:space="preserve"> SEQ Obraz \* ARABIC </w:instrText>
      </w:r>
      <w:r w:rsidR="00BB192A" w:rsidRPr="00BB192A">
        <w:rPr>
          <w:color w:val="auto"/>
        </w:rPr>
        <w:fldChar w:fldCharType="separate"/>
      </w:r>
      <w:r w:rsidR="00BB192A" w:rsidRPr="00BB192A">
        <w:rPr>
          <w:noProof/>
          <w:color w:val="auto"/>
          <w:lang w:val="pl-PL"/>
        </w:rPr>
        <w:t>1</w:t>
      </w:r>
      <w:r w:rsidR="00BB192A" w:rsidRPr="00BB192A">
        <w:rPr>
          <w:color w:val="auto"/>
        </w:rPr>
        <w:fldChar w:fldCharType="end"/>
      </w:r>
      <w:r w:rsidR="00BB192A" w:rsidRPr="00BB192A">
        <w:rPr>
          <w:color w:val="auto"/>
          <w:lang w:val="pl-PL"/>
        </w:rPr>
        <w:t xml:space="preserve">. </w:t>
      </w:r>
      <w:r w:rsidR="00BB192A">
        <w:rPr>
          <w:color w:val="auto"/>
          <w:lang w:val="pl-PL"/>
        </w:rPr>
        <w:t xml:space="preserve">Etapy życia wątków. </w:t>
      </w:r>
      <w:r w:rsidR="00BB192A" w:rsidRPr="00BB192A">
        <w:rPr>
          <w:color w:val="auto"/>
          <w:lang w:val="pl-PL"/>
        </w:rPr>
        <w:t>Opracowanie własne na podstawie</w:t>
      </w:r>
      <w:r w:rsidR="00BB192A">
        <w:rPr>
          <w:color w:val="auto"/>
          <w:lang w:val="pl-PL"/>
        </w:rPr>
        <w:t>:</w:t>
      </w:r>
      <w:r w:rsidR="00BB192A" w:rsidRPr="00BB192A">
        <w:rPr>
          <w:color w:val="auto"/>
          <w:lang w:val="pl-PL"/>
        </w:rPr>
        <w:t xml:space="preserve"> SCJP Sun </w:t>
      </w:r>
      <w:proofErr w:type="spellStart"/>
      <w:r w:rsidR="00BB192A" w:rsidRPr="00BB192A">
        <w:rPr>
          <w:color w:val="auto"/>
          <w:lang w:val="pl-PL"/>
        </w:rPr>
        <w:t>Certified</w:t>
      </w:r>
      <w:proofErr w:type="spellEnd"/>
      <w:r w:rsidR="00BB192A" w:rsidRPr="00BB192A">
        <w:rPr>
          <w:color w:val="auto"/>
          <w:lang w:val="pl-PL"/>
        </w:rPr>
        <w:t xml:space="preserve"> Programmer for Java 6 </w:t>
      </w:r>
      <w:proofErr w:type="spellStart"/>
      <w:r w:rsidR="00BB192A" w:rsidRPr="00BB192A">
        <w:rPr>
          <w:color w:val="auto"/>
          <w:lang w:val="pl-PL"/>
        </w:rPr>
        <w:t>Study</w:t>
      </w:r>
      <w:proofErr w:type="spellEnd"/>
      <w:r w:rsidR="00BB192A" w:rsidRPr="00BB192A">
        <w:rPr>
          <w:color w:val="auto"/>
          <w:lang w:val="pl-PL"/>
        </w:rPr>
        <w:t xml:space="preserve"> Guide</w:t>
      </w:r>
      <w:r>
        <w:rPr>
          <w:color w:val="auto"/>
          <w:lang w:val="pl-PL"/>
        </w:rPr>
        <w:t>.</w:t>
      </w:r>
    </w:p>
    <w:p w:rsidR="00671559" w:rsidRPr="00671559" w:rsidRDefault="00791C6D" w:rsidP="00E91BE5">
      <w:pPr>
        <w:ind w:firstLine="0"/>
        <w:rPr>
          <w:lang w:val="pl-PL"/>
        </w:rPr>
      </w:pPr>
      <w:r>
        <w:rPr>
          <w:lang w:val="pl-PL"/>
        </w:rPr>
        <w:t xml:space="preserve">Stan nowy jest wówczas kiedy wątek został stworzony jako nowa instancja, bez wywoływania metody </w:t>
      </w:r>
      <w:r w:rsidRPr="00791C6D">
        <w:rPr>
          <w:i/>
          <w:lang w:val="pl-PL"/>
        </w:rPr>
        <w:t>start()</w:t>
      </w:r>
      <w:r>
        <w:rPr>
          <w:i/>
          <w:lang w:val="pl-PL"/>
        </w:rPr>
        <w:t>.</w:t>
      </w:r>
      <w:r>
        <w:rPr>
          <w:lang w:val="pl-PL"/>
        </w:rPr>
        <w:t xml:space="preserve"> Na tym etapie wątek jest traktowany jako nieżywy</w:t>
      </w:r>
      <w:r w:rsidR="00DD485A">
        <w:rPr>
          <w:lang w:val="pl-PL"/>
        </w:rPr>
        <w:t xml:space="preserve"> (ang. </w:t>
      </w:r>
      <w:r w:rsidR="00DD485A" w:rsidRPr="00DD485A">
        <w:rPr>
          <w:i/>
          <w:lang w:val="pl-PL"/>
        </w:rPr>
        <w:t xml:space="preserve">not </w:t>
      </w:r>
      <w:proofErr w:type="spellStart"/>
      <w:r w:rsidR="00DD485A" w:rsidRPr="00DD485A">
        <w:rPr>
          <w:i/>
          <w:lang w:val="pl-PL"/>
        </w:rPr>
        <w:t>alive</w:t>
      </w:r>
      <w:proofErr w:type="spellEnd"/>
      <w:r w:rsidR="00DD485A">
        <w:rPr>
          <w:lang w:val="pl-PL"/>
        </w:rPr>
        <w:t>)</w:t>
      </w:r>
      <w:r>
        <w:rPr>
          <w:lang w:val="pl-PL"/>
        </w:rPr>
        <w:t xml:space="preserve">. Stan oczekujący jest stanem po wywołaniu metody </w:t>
      </w:r>
      <w:r w:rsidRPr="00791C6D">
        <w:rPr>
          <w:i/>
          <w:lang w:val="pl-PL"/>
        </w:rPr>
        <w:t>start()</w:t>
      </w:r>
      <w:r w:rsidR="00DD485A">
        <w:rPr>
          <w:i/>
          <w:lang w:val="pl-PL"/>
        </w:rPr>
        <w:t xml:space="preserve">, </w:t>
      </w:r>
      <w:r w:rsidR="00DD485A" w:rsidRPr="00DD485A">
        <w:rPr>
          <w:lang w:val="pl-PL"/>
        </w:rPr>
        <w:t>wtedy</w:t>
      </w:r>
      <w:r w:rsidR="00DD485A">
        <w:rPr>
          <w:i/>
          <w:lang w:val="pl-PL"/>
        </w:rPr>
        <w:t xml:space="preserve"> </w:t>
      </w:r>
      <w:r w:rsidR="00DD485A">
        <w:rPr>
          <w:lang w:val="pl-PL"/>
        </w:rPr>
        <w:t xml:space="preserve">wątek jest dostępny dla dyspozytora jako żywy (ang. </w:t>
      </w:r>
      <w:proofErr w:type="spellStart"/>
      <w:r w:rsidR="00DD485A" w:rsidRPr="00DD485A">
        <w:rPr>
          <w:i/>
          <w:lang w:val="pl-PL"/>
        </w:rPr>
        <w:t>alive</w:t>
      </w:r>
      <w:proofErr w:type="spellEnd"/>
      <w:r w:rsidR="00DD485A">
        <w:rPr>
          <w:lang w:val="pl-PL"/>
        </w:rPr>
        <w:t xml:space="preserve">). Wszystkie instancje klasy </w:t>
      </w:r>
      <w:r w:rsidR="00DD485A" w:rsidRPr="00DD485A">
        <w:rPr>
          <w:rFonts w:ascii="Consolas" w:hAnsi="Consolas" w:cs="Consolas"/>
          <w:color w:val="2B91AF"/>
          <w:sz w:val="19"/>
          <w:szCs w:val="19"/>
          <w:highlight w:val="white"/>
          <w:lang w:val="pl-PL"/>
        </w:rPr>
        <w:t>Task</w:t>
      </w:r>
      <w:r w:rsidR="005C26AC">
        <w:rPr>
          <w:lang w:val="pl-PL"/>
        </w:rPr>
        <w:t xml:space="preserve">, </w:t>
      </w:r>
      <w:r w:rsidR="00DD485A">
        <w:rPr>
          <w:lang w:val="pl-PL"/>
        </w:rPr>
        <w:t xml:space="preserve">na których została wywołana metoda </w:t>
      </w:r>
      <w:r w:rsidR="00DD485A" w:rsidRPr="00DD485A">
        <w:rPr>
          <w:i/>
          <w:lang w:val="pl-PL"/>
        </w:rPr>
        <w:t>start()</w:t>
      </w:r>
      <w:r w:rsidR="00DD485A">
        <w:rPr>
          <w:lang w:val="pl-PL"/>
        </w:rPr>
        <w:t xml:space="preserve"> znajdują się w zbiorze wątków oczekujących (ang. </w:t>
      </w:r>
      <w:proofErr w:type="spellStart"/>
      <w:r w:rsidR="00DD485A" w:rsidRPr="00DD485A">
        <w:rPr>
          <w:i/>
          <w:lang w:val="pl-PL"/>
        </w:rPr>
        <w:t>thread</w:t>
      </w:r>
      <w:proofErr w:type="spellEnd"/>
      <w:r w:rsidR="00DD485A" w:rsidRPr="00DD485A">
        <w:rPr>
          <w:i/>
          <w:lang w:val="pl-PL"/>
        </w:rPr>
        <w:t xml:space="preserve"> </w:t>
      </w:r>
      <w:proofErr w:type="spellStart"/>
      <w:r w:rsidR="00DD485A" w:rsidRPr="00DD485A">
        <w:rPr>
          <w:i/>
          <w:lang w:val="pl-PL"/>
        </w:rPr>
        <w:t>pool</w:t>
      </w:r>
      <w:proofErr w:type="spellEnd"/>
      <w:r w:rsidR="00DD485A">
        <w:rPr>
          <w:lang w:val="pl-PL"/>
        </w:rPr>
        <w:t xml:space="preserve">). W momencie kiedy dyspozytor wybierze ze zbioru wątek oczekujący, zmienia on status na działający (ang. </w:t>
      </w:r>
      <w:proofErr w:type="spellStart"/>
      <w:r w:rsidR="00DD485A" w:rsidRPr="00DD485A">
        <w:rPr>
          <w:i/>
          <w:lang w:val="pl-PL"/>
        </w:rPr>
        <w:t>running</w:t>
      </w:r>
      <w:proofErr w:type="spellEnd"/>
      <w:r w:rsidR="00DD485A">
        <w:rPr>
          <w:lang w:val="pl-PL"/>
        </w:rPr>
        <w:t xml:space="preserve">). </w:t>
      </w:r>
      <w:r w:rsidR="00704221">
        <w:rPr>
          <w:lang w:val="pl-PL"/>
        </w:rPr>
        <w:t xml:space="preserve">Na tym etapie wątek może przejść w dwa stany, oczekujący lub użyty (ang. </w:t>
      </w:r>
      <w:proofErr w:type="spellStart"/>
      <w:r w:rsidR="00704221" w:rsidRPr="00704221">
        <w:rPr>
          <w:i/>
          <w:lang w:val="pl-PL"/>
        </w:rPr>
        <w:t>dead</w:t>
      </w:r>
      <w:proofErr w:type="spellEnd"/>
      <w:r w:rsidR="00704221">
        <w:rPr>
          <w:lang w:val="pl-PL"/>
        </w:rPr>
        <w:t xml:space="preserve">). Stan oczekujący/zablokowany jest w momencie kiedy wątek natrafi na blok synchronizujący, który np. zabezpiecza dane przed dostępem kilku wątków równocześnie. W języku C# taki blok oznacza się poprzez użycie słówka kluczowego </w:t>
      </w:r>
      <w:r w:rsidR="00704221" w:rsidRPr="00704221"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lock</w:t>
      </w:r>
      <w:r w:rsidR="00704221" w:rsidRPr="00704221"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(){ }</w:t>
      </w:r>
      <w:r w:rsidR="00096CE7">
        <w:rPr>
          <w:rStyle w:val="Odwoanieprzypisudolnego"/>
          <w:rFonts w:ascii="Consolas" w:hAnsi="Consolas" w:cs="Consolas"/>
          <w:color w:val="000000"/>
          <w:sz w:val="19"/>
          <w:szCs w:val="19"/>
          <w:highlight w:val="white"/>
          <w:lang w:val="pl-PL"/>
        </w:rPr>
        <w:footnoteReference w:id="4"/>
      </w:r>
      <w:r w:rsidR="00704221">
        <w:rPr>
          <w:lang w:val="pl-PL"/>
        </w:rPr>
        <w:t xml:space="preserve">. </w:t>
      </w:r>
      <w:r w:rsidR="005904D8">
        <w:rPr>
          <w:lang w:val="pl-PL"/>
        </w:rPr>
        <w:t xml:space="preserve">Tego typu rozwiązania nazywane są blokowymi, ponieważ blokujemy wątki przed dalszą egzekucją w oczekiwana na dostęp do bloku synchronizującego. Wątek zablokowany, wraca do zbioru wątków oczekujących na wybranie przez dyspozytora. Stan użyty jest wówczas kiedy wątek skończy swoje zadanie. </w:t>
      </w:r>
      <w:r w:rsidR="00E91BE5">
        <w:rPr>
          <w:lang w:val="pl-PL"/>
        </w:rPr>
        <w:t xml:space="preserve">Wątek, który raz został użyty nie możesz zostać ponownie wystartowany, </w:t>
      </w:r>
      <w:r w:rsidR="005904D8">
        <w:rPr>
          <w:lang w:val="pl-PL"/>
        </w:rPr>
        <w:t>ponieważ</w:t>
      </w:r>
      <w:r w:rsidR="00DC531E">
        <w:rPr>
          <w:lang w:val="pl-PL"/>
        </w:rPr>
        <w:t xml:space="preserve"> zostanie rzucony </w:t>
      </w:r>
      <w:r w:rsidR="00704850">
        <w:rPr>
          <w:lang w:val="pl-PL"/>
        </w:rPr>
        <w:t>wyjątek</w:t>
      </w:r>
      <w:r w:rsidR="005904D8">
        <w:rPr>
          <w:lang w:val="pl-PL"/>
        </w:rPr>
        <w:t xml:space="preserve"> </w:t>
      </w:r>
      <w:r w:rsidR="005904D8" w:rsidRPr="00096CE7">
        <w:rPr>
          <w:i/>
          <w:lang w:val="pl-PL"/>
        </w:rPr>
        <w:t>System.InvalidOperationException</w:t>
      </w:r>
      <w:r w:rsidR="00704850">
        <w:rPr>
          <w:lang w:val="pl-PL"/>
        </w:rPr>
        <w:t>.</w:t>
      </w:r>
      <w:r w:rsidR="00E91BE5">
        <w:rPr>
          <w:lang w:val="pl-PL"/>
        </w:rPr>
        <w:t xml:space="preserve"> </w:t>
      </w:r>
    </w:p>
    <w:p w:rsidR="00671559" w:rsidRPr="00671559" w:rsidRDefault="005C26AC" w:rsidP="005C26AC">
      <w:pPr>
        <w:pStyle w:val="Nagwek2"/>
        <w:rPr>
          <w:lang w:val="pl-PL"/>
        </w:rPr>
      </w:pPr>
      <w:bookmarkStart w:id="2" w:name="_Toc461272628"/>
      <w:r>
        <w:rPr>
          <w:lang w:val="pl-PL"/>
        </w:rPr>
        <w:t>Programowanie asynchroniczne w języku C#</w:t>
      </w:r>
      <w:bookmarkEnd w:id="2"/>
    </w:p>
    <w:p w:rsidR="00671559" w:rsidRPr="00671559" w:rsidRDefault="00671559" w:rsidP="00671559">
      <w:pPr>
        <w:rPr>
          <w:lang w:val="pl-PL"/>
        </w:rPr>
      </w:pPr>
    </w:p>
    <w:p w:rsidR="00A63BC7" w:rsidRDefault="005C26AC" w:rsidP="00671559">
      <w:pPr>
        <w:rPr>
          <w:lang w:val="pl-PL"/>
        </w:rPr>
      </w:pPr>
      <w:r>
        <w:rPr>
          <w:lang w:val="pl-PL"/>
        </w:rPr>
        <w:t>Głównym podejściem w programowaniu asynchronicznym jest pisanie</w:t>
      </w:r>
      <w:r w:rsidR="00D47AAD">
        <w:rPr>
          <w:lang w:val="pl-PL"/>
        </w:rPr>
        <w:t xml:space="preserve"> tych</w:t>
      </w:r>
      <w:r>
        <w:rPr>
          <w:lang w:val="pl-PL"/>
        </w:rPr>
        <w:t xml:space="preserve"> funkcji, które potencjalnie będą się długo wyko</w:t>
      </w:r>
      <w:r w:rsidR="00D47AAD">
        <w:rPr>
          <w:lang w:val="pl-PL"/>
        </w:rPr>
        <w:t>nywały, w sposób asynchroniczny. Poprzednią koncepcją było tworzenie osobnych wątków</w:t>
      </w:r>
      <w:r w:rsidR="00443BFE">
        <w:rPr>
          <w:lang w:val="pl-PL"/>
        </w:rPr>
        <w:t>,</w:t>
      </w:r>
      <w:r w:rsidR="00D47AAD">
        <w:rPr>
          <w:lang w:val="pl-PL"/>
        </w:rPr>
        <w:t xml:space="preserve"> w których były wykonywane takie funkcje np. pobieranie dużej ilości danych z sieci. Podejście asynchroniczne zwiększa skalowalność aplikacji oraz jej wydajność. </w:t>
      </w:r>
      <w:r w:rsidR="00443BFE">
        <w:rPr>
          <w:lang w:val="pl-PL"/>
        </w:rPr>
        <w:t xml:space="preserve">Jako </w:t>
      </w:r>
      <w:r w:rsidR="00443BFE">
        <w:rPr>
          <w:lang w:val="pl-PL"/>
        </w:rPr>
        <w:lastRenderedPageBreak/>
        <w:t xml:space="preserve">przykład weźmy aplikacje desktopową (ang. </w:t>
      </w:r>
      <w:r w:rsidR="00443BFE" w:rsidRPr="00443BFE">
        <w:rPr>
          <w:i/>
          <w:lang w:val="pl-PL"/>
        </w:rPr>
        <w:t>rich-client application</w:t>
      </w:r>
      <w:r w:rsidR="00443BFE">
        <w:rPr>
          <w:lang w:val="pl-PL"/>
        </w:rPr>
        <w:t xml:space="preserve">). Mając graf metod wywoływanych jedna po drugiej (ang. </w:t>
      </w:r>
      <w:r w:rsidR="00443BFE" w:rsidRPr="00443BFE">
        <w:rPr>
          <w:i/>
          <w:lang w:val="pl-PL"/>
        </w:rPr>
        <w:t>call graph</w:t>
      </w:r>
      <w:r w:rsidR="00443BFE">
        <w:rPr>
          <w:lang w:val="pl-PL"/>
        </w:rPr>
        <w:t xml:space="preserve">) w tradycyjnym programowaniu synchronicznym, jeżeli jakaś operacja będzie wykonywała się przez długi czas, musimy wywołać cały graf na osobnym wątku, ponieważ w innym przypadku główny wątek aplikacji, który obsługuje cały interfejs użytkownika, przestanie odpowiadać na czas wykonywania </w:t>
      </w:r>
      <w:r w:rsidR="008D48BB">
        <w:rPr>
          <w:lang w:val="pl-PL"/>
        </w:rPr>
        <w:t>metod z grafu.</w:t>
      </w:r>
      <w:r w:rsidR="00D47AAD">
        <w:rPr>
          <w:lang w:val="pl-PL"/>
        </w:rPr>
        <w:t xml:space="preserve"> </w:t>
      </w:r>
      <w:r w:rsidR="008D48BB">
        <w:rPr>
          <w:lang w:val="pl-PL"/>
        </w:rPr>
        <w:t xml:space="preserve">Dodatkowo każda z tych metod musi być bezpieczna w kwestii wielowątkowości. </w:t>
      </w:r>
      <w:r w:rsidR="00A63BC7">
        <w:rPr>
          <w:lang w:val="pl-PL"/>
        </w:rPr>
        <w:t>W przypadku asynchronicznego wywołania grafu metod nie musimy tworzyć nowego wątku dopóki nie jest on potrzebny, zazwyczaj tylko dla metody wykonującej operacje odczytu/zapisu. Pozostałe metody mogą być wywołane w wątku głównym. Jest to ważne chociażby z tego względu, że tylko metody które są wykonywane w głównym wątku mają dostęp do obiektów interfejsu graficznego w tym różnego rodzaju kontrolek itd.</w:t>
      </w:r>
      <w:r w:rsidR="008E0EEC">
        <w:rPr>
          <w:rStyle w:val="Odwoanieprzypisudolnego"/>
          <w:lang w:val="pl-PL"/>
        </w:rPr>
        <w:footnoteReference w:id="5"/>
      </w:r>
    </w:p>
    <w:p w:rsidR="00671559" w:rsidRPr="00671559" w:rsidRDefault="00A63BC7" w:rsidP="00671559">
      <w:pPr>
        <w:rPr>
          <w:lang w:val="pl-PL"/>
        </w:rPr>
      </w:pPr>
      <w:r>
        <w:rPr>
          <w:lang w:val="pl-PL"/>
        </w:rPr>
        <w:t xml:space="preserve">Klasa </w:t>
      </w:r>
      <w:r w:rsidRPr="00DD485A">
        <w:rPr>
          <w:rFonts w:ascii="Consolas" w:hAnsi="Consolas" w:cs="Consolas"/>
          <w:color w:val="2B91AF"/>
          <w:sz w:val="19"/>
          <w:szCs w:val="19"/>
          <w:highlight w:val="white"/>
          <w:lang w:val="pl-PL"/>
        </w:rPr>
        <w:t>Task</w:t>
      </w:r>
      <w:r>
        <w:rPr>
          <w:lang w:val="pl-PL"/>
        </w:rPr>
        <w:t xml:space="preserve"> idealnie nadaje się do programowania asynchronicznego, ponieważ wspiera kontynuacje co jest esencją asynchroniczności. </w:t>
      </w:r>
    </w:p>
    <w:p w:rsidR="00671559" w:rsidRPr="00671559" w:rsidRDefault="00671559" w:rsidP="00671559">
      <w:pPr>
        <w:rPr>
          <w:lang w:val="pl-PL"/>
        </w:rPr>
      </w:pPr>
    </w:p>
    <w:p w:rsidR="00671559" w:rsidRPr="00671559" w:rsidRDefault="00671559" w:rsidP="00671559">
      <w:pPr>
        <w:rPr>
          <w:lang w:val="pl-PL"/>
        </w:rPr>
      </w:pPr>
    </w:p>
    <w:p w:rsidR="00671559" w:rsidRPr="00671559" w:rsidRDefault="00671559" w:rsidP="00671559">
      <w:pPr>
        <w:rPr>
          <w:lang w:val="pl-PL"/>
        </w:rPr>
      </w:pPr>
    </w:p>
    <w:p w:rsidR="00671559" w:rsidRPr="00671559" w:rsidRDefault="00671559" w:rsidP="00671559">
      <w:pPr>
        <w:rPr>
          <w:lang w:val="pl-PL"/>
        </w:rPr>
      </w:pPr>
    </w:p>
    <w:p w:rsidR="00671559" w:rsidRPr="00671559" w:rsidRDefault="00671559" w:rsidP="00671559">
      <w:pPr>
        <w:rPr>
          <w:lang w:val="pl-PL"/>
        </w:rPr>
      </w:pPr>
    </w:p>
    <w:p w:rsidR="00671559" w:rsidRPr="00671559" w:rsidRDefault="00671559" w:rsidP="00671559">
      <w:pPr>
        <w:rPr>
          <w:lang w:val="pl-PL"/>
        </w:rPr>
      </w:pPr>
    </w:p>
    <w:p w:rsidR="0015247E" w:rsidRPr="00671559" w:rsidRDefault="0015247E" w:rsidP="00671559">
      <w:pPr>
        <w:rPr>
          <w:lang w:val="pl-PL"/>
        </w:rPr>
      </w:pPr>
      <w:bookmarkStart w:id="3" w:name="_GoBack"/>
      <w:bookmarkEnd w:id="3"/>
    </w:p>
    <w:sectPr w:rsidR="0015247E" w:rsidRPr="00671559" w:rsidSect="0071023B">
      <w:footerReference w:type="default" r:id="rId10"/>
      <w:pgSz w:w="12240" w:h="15840"/>
      <w:pgMar w:top="1418" w:right="198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E66" w:rsidRDefault="00FA1E66" w:rsidP="00671559">
      <w:pPr>
        <w:spacing w:after="0" w:line="240" w:lineRule="auto"/>
      </w:pPr>
      <w:r>
        <w:separator/>
      </w:r>
    </w:p>
  </w:endnote>
  <w:endnote w:type="continuationSeparator" w:id="0">
    <w:p w:rsidR="00FA1E66" w:rsidRDefault="00FA1E66" w:rsidP="0067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2894469"/>
      <w:docPartObj>
        <w:docPartGallery w:val="Page Numbers (Bottom of Page)"/>
        <w:docPartUnique/>
      </w:docPartObj>
    </w:sdtPr>
    <w:sdtEndPr/>
    <w:sdtContent>
      <w:p w:rsidR="00DC531E" w:rsidRDefault="00DC531E" w:rsidP="00DC531E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EEC" w:rsidRPr="008E0EEC">
          <w:rPr>
            <w:noProof/>
            <w:lang w:val="pl-PL"/>
          </w:rPr>
          <w:t>4</w:t>
        </w:r>
        <w:r>
          <w:fldChar w:fldCharType="end"/>
        </w:r>
      </w:p>
    </w:sdtContent>
  </w:sdt>
  <w:p w:rsidR="00DC531E" w:rsidRDefault="00DC531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E66" w:rsidRDefault="00FA1E66" w:rsidP="00671559">
      <w:pPr>
        <w:spacing w:after="0" w:line="240" w:lineRule="auto"/>
        <w:ind w:firstLine="0"/>
      </w:pPr>
      <w:r>
        <w:separator/>
      </w:r>
    </w:p>
  </w:footnote>
  <w:footnote w:type="continuationSeparator" w:id="0">
    <w:p w:rsidR="00FA1E66" w:rsidRDefault="00FA1E66" w:rsidP="00200FF9">
      <w:pPr>
        <w:spacing w:after="0" w:line="240" w:lineRule="auto"/>
        <w:ind w:firstLine="0"/>
      </w:pPr>
      <w:r>
        <w:continuationSeparator/>
      </w:r>
    </w:p>
  </w:footnote>
  <w:footnote w:type="continuationNotice" w:id="1">
    <w:p w:rsidR="00FA1E66" w:rsidRDefault="00FA1E66" w:rsidP="00200FF9">
      <w:pPr>
        <w:spacing w:after="0" w:line="240" w:lineRule="auto"/>
        <w:ind w:firstLine="0"/>
      </w:pPr>
    </w:p>
  </w:footnote>
  <w:footnote w:id="2">
    <w:p w:rsidR="00671559" w:rsidRPr="002050D4" w:rsidRDefault="00671559" w:rsidP="00200FF9">
      <w:pPr>
        <w:pStyle w:val="Tekstprzypisudolnego"/>
        <w:ind w:firstLine="0"/>
        <w:rPr>
          <w:rStyle w:val="PrzypisZnak"/>
        </w:rPr>
      </w:pPr>
      <w:r>
        <w:rPr>
          <w:rStyle w:val="Odwoanieprzypisudolnego"/>
        </w:rPr>
        <w:footnoteRef/>
      </w:r>
      <w:r w:rsidRPr="002050D4">
        <w:rPr>
          <w:lang w:val="pl-PL"/>
        </w:rPr>
        <w:t xml:space="preserve"> </w:t>
      </w:r>
      <w:r w:rsidR="002050D4" w:rsidRPr="002050D4">
        <w:rPr>
          <w:rStyle w:val="PrzypisZnak"/>
        </w:rPr>
        <w:t xml:space="preserve">Źródło internetowe: </w:t>
      </w:r>
      <w:hyperlink r:id="rId1" w:history="1">
        <w:r w:rsidRPr="002050D4">
          <w:rPr>
            <w:rStyle w:val="PrzypisZnak"/>
          </w:rPr>
          <w:t>https://blogs.msdn.microsoft.com/pfxteam/2011/10/24/task-run-vs-task-factory-startnew/</w:t>
        </w:r>
      </w:hyperlink>
      <w:r w:rsidR="002050D4">
        <w:rPr>
          <w:rStyle w:val="PrzypisZnak"/>
        </w:rPr>
        <w:t xml:space="preserve"> </w:t>
      </w:r>
    </w:p>
  </w:footnote>
  <w:footnote w:id="3">
    <w:p w:rsidR="001D2F40" w:rsidRPr="001D2F40" w:rsidRDefault="001D2F40" w:rsidP="001D2F40">
      <w:pPr>
        <w:pStyle w:val="Przypis"/>
      </w:pPr>
      <w:r>
        <w:rPr>
          <w:rStyle w:val="Odwoanieprzypisudolnego"/>
        </w:rPr>
        <w:footnoteRef/>
      </w:r>
      <w:r>
        <w:t xml:space="preserve"> Delegata jest wskaźnikiem na funkcję. Możemy za jej pomocą przekazywać wyrażenia lambda lub zwyczajne metody zadeklarowane w ciele klasy.</w:t>
      </w:r>
    </w:p>
  </w:footnote>
  <w:footnote w:id="4">
    <w:p w:rsidR="00096CE7" w:rsidRPr="00096CE7" w:rsidRDefault="00096CE7" w:rsidP="00096CE7">
      <w:pPr>
        <w:pStyle w:val="Przypis"/>
        <w:rPr>
          <w:lang w:val="en-GB"/>
        </w:rPr>
      </w:pPr>
      <w:r>
        <w:rPr>
          <w:rStyle w:val="Odwoanieprzypisudolnego"/>
        </w:rPr>
        <w:footnoteRef/>
      </w:r>
      <w:r w:rsidRPr="00096CE7">
        <w:rPr>
          <w:lang w:val="en-GB"/>
        </w:rPr>
        <w:t xml:space="preserve"> </w:t>
      </w:r>
      <w:proofErr w:type="spellStart"/>
      <w:r w:rsidRPr="00096CE7">
        <w:rPr>
          <w:lang w:val="en-GB"/>
        </w:rPr>
        <w:t>Albahari</w:t>
      </w:r>
      <w:proofErr w:type="spellEnd"/>
      <w:r w:rsidRPr="00096CE7">
        <w:rPr>
          <w:lang w:val="en-GB"/>
        </w:rPr>
        <w:t xml:space="preserve"> J., </w:t>
      </w:r>
      <w:proofErr w:type="spellStart"/>
      <w:r w:rsidRPr="00096CE7">
        <w:rPr>
          <w:lang w:val="en-GB"/>
        </w:rPr>
        <w:t>Albahari</w:t>
      </w:r>
      <w:proofErr w:type="spellEnd"/>
      <w:r w:rsidRPr="00096CE7">
        <w:rPr>
          <w:lang w:val="en-GB"/>
        </w:rPr>
        <w:t xml:space="preserve"> B.: </w:t>
      </w:r>
      <w:r w:rsidRPr="00096CE7">
        <w:rPr>
          <w:i/>
          <w:lang w:val="en-GB"/>
        </w:rPr>
        <w:t>C# 6.0 in a Nutshell</w:t>
      </w:r>
      <w:r>
        <w:rPr>
          <w:i/>
          <w:lang w:val="en-GB"/>
        </w:rPr>
        <w:t xml:space="preserve">, </w:t>
      </w:r>
      <w:r>
        <w:rPr>
          <w:lang w:val="en-GB"/>
        </w:rPr>
        <w:t xml:space="preserve">O`Reilly Media, Sebastopol, 2015. </w:t>
      </w:r>
    </w:p>
  </w:footnote>
  <w:footnote w:id="5">
    <w:p w:rsidR="008E0EEC" w:rsidRPr="008E0EEC" w:rsidRDefault="008E0EEC" w:rsidP="008E0EEC">
      <w:pPr>
        <w:pStyle w:val="Przypis"/>
        <w:rPr>
          <w:lang w:val="en-GB"/>
        </w:rPr>
      </w:pPr>
      <w:r>
        <w:rPr>
          <w:rStyle w:val="Odwoanieprzypisudolnego"/>
        </w:rPr>
        <w:footnoteRef/>
      </w:r>
      <w:r w:rsidRPr="008E0EEC">
        <w:rPr>
          <w:lang w:val="en-GB"/>
        </w:rPr>
        <w:t xml:space="preserve"> </w:t>
      </w:r>
      <w:proofErr w:type="spellStart"/>
      <w:r w:rsidRPr="00096CE7">
        <w:rPr>
          <w:lang w:val="en-GB"/>
        </w:rPr>
        <w:t>Albahari</w:t>
      </w:r>
      <w:proofErr w:type="spellEnd"/>
      <w:r w:rsidRPr="00096CE7">
        <w:rPr>
          <w:lang w:val="en-GB"/>
        </w:rPr>
        <w:t xml:space="preserve"> J., </w:t>
      </w:r>
      <w:proofErr w:type="spellStart"/>
      <w:r w:rsidRPr="00096CE7">
        <w:rPr>
          <w:lang w:val="en-GB"/>
        </w:rPr>
        <w:t>Albahari</w:t>
      </w:r>
      <w:proofErr w:type="spellEnd"/>
      <w:r w:rsidRPr="00096CE7">
        <w:rPr>
          <w:lang w:val="en-GB"/>
        </w:rPr>
        <w:t xml:space="preserve"> B.: </w:t>
      </w:r>
      <w:r w:rsidRPr="00096CE7">
        <w:rPr>
          <w:i/>
          <w:lang w:val="en-GB"/>
        </w:rPr>
        <w:t>C# 6.0 in a Nutshell</w:t>
      </w:r>
      <w:r>
        <w:rPr>
          <w:i/>
          <w:lang w:val="en-GB"/>
        </w:rPr>
        <w:t xml:space="preserve">, </w:t>
      </w:r>
      <w:r>
        <w:rPr>
          <w:lang w:val="en-GB"/>
        </w:rPr>
        <w:t>O`Reilly Media,</w:t>
      </w:r>
      <w:r>
        <w:rPr>
          <w:lang w:val="en-GB"/>
        </w:rPr>
        <w:t xml:space="preserve"> Sebastopol, 2015, str. 590-591.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E0149"/>
    <w:multiLevelType w:val="multilevel"/>
    <w:tmpl w:val="85EAD43C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12B4095"/>
    <w:multiLevelType w:val="multilevel"/>
    <w:tmpl w:val="EC82DB5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2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BD"/>
    <w:rsid w:val="00083ECA"/>
    <w:rsid w:val="00096CE7"/>
    <w:rsid w:val="001426C2"/>
    <w:rsid w:val="0015247E"/>
    <w:rsid w:val="001D2F40"/>
    <w:rsid w:val="00200FF9"/>
    <w:rsid w:val="002050D4"/>
    <w:rsid w:val="002D0992"/>
    <w:rsid w:val="00443BFE"/>
    <w:rsid w:val="005904D8"/>
    <w:rsid w:val="005C26AC"/>
    <w:rsid w:val="00625672"/>
    <w:rsid w:val="00671559"/>
    <w:rsid w:val="00704221"/>
    <w:rsid w:val="00704850"/>
    <w:rsid w:val="0071023B"/>
    <w:rsid w:val="00791C6D"/>
    <w:rsid w:val="007A6E46"/>
    <w:rsid w:val="007D6709"/>
    <w:rsid w:val="008D48BB"/>
    <w:rsid w:val="008E0EEC"/>
    <w:rsid w:val="008E2437"/>
    <w:rsid w:val="009B1C79"/>
    <w:rsid w:val="00A63BC7"/>
    <w:rsid w:val="00BB192A"/>
    <w:rsid w:val="00BD6524"/>
    <w:rsid w:val="00C020AD"/>
    <w:rsid w:val="00C34A00"/>
    <w:rsid w:val="00CB4EBD"/>
    <w:rsid w:val="00D47AAD"/>
    <w:rsid w:val="00DC531E"/>
    <w:rsid w:val="00DD485A"/>
    <w:rsid w:val="00E91BE5"/>
    <w:rsid w:val="00F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80CF"/>
  <w15:chartTrackingRefBased/>
  <w15:docId w15:val="{530AAA18-E6C4-4F0F-8AB0-DF55A572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71023B"/>
    <w:pPr>
      <w:spacing w:line="360" w:lineRule="auto"/>
      <w:ind w:firstLine="709"/>
      <w:jc w:val="both"/>
    </w:pPr>
    <w:rPr>
      <w:rFonts w:ascii="Arial" w:hAnsi="Arial"/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023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47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1023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2567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567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567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567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567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567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023B"/>
    <w:rPr>
      <w:rFonts w:eastAsiaTheme="majorEastAsia" w:cstheme="majorBidi"/>
      <w:b/>
      <w:sz w:val="24"/>
      <w:szCs w:val="32"/>
    </w:rPr>
  </w:style>
  <w:style w:type="table" w:styleId="Tabela-Siatka">
    <w:name w:val="Table Grid"/>
    <w:basedOn w:val="Standardowy"/>
    <w:uiPriority w:val="39"/>
    <w:rsid w:val="00625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25672"/>
    <w:rPr>
      <w:color w:val="808080"/>
    </w:rPr>
  </w:style>
  <w:style w:type="paragraph" w:styleId="Akapitzlist">
    <w:name w:val="List Paragraph"/>
    <w:basedOn w:val="Normalny"/>
    <w:uiPriority w:val="34"/>
    <w:qFormat/>
    <w:rsid w:val="00625672"/>
    <w:pPr>
      <w:ind w:left="720"/>
      <w:contextualSpacing/>
    </w:pPr>
    <w:rPr>
      <w:rFonts w:ascii="Times New Roman" w:hAnsi="Times New Roman"/>
      <w:sz w:val="24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5247E"/>
    <w:rPr>
      <w:rFonts w:asciiTheme="majorHAnsi" w:eastAsiaTheme="majorEastAsia" w:hAnsiTheme="majorHAnsi" w:cstheme="majorBidi"/>
      <w:b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1023B"/>
    <w:rPr>
      <w:rFonts w:asciiTheme="majorHAnsi" w:eastAsiaTheme="majorEastAsia" w:hAnsiTheme="majorHAnsi" w:cstheme="majorBidi"/>
      <w:i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256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56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56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56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56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56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5247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15247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5247E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15247E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71559"/>
    <w:pPr>
      <w:spacing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71559"/>
    <w:rPr>
      <w:rFonts w:ascii="Arial" w:hAnsi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71559"/>
    <w:rPr>
      <w:vertAlign w:val="superscript"/>
    </w:rPr>
  </w:style>
  <w:style w:type="paragraph" w:customStyle="1" w:styleId="Przypis">
    <w:name w:val="Przypis"/>
    <w:basedOn w:val="Normalny"/>
    <w:link w:val="PrzypisZnak"/>
    <w:qFormat/>
    <w:rsid w:val="001D2F40"/>
    <w:pPr>
      <w:spacing w:line="240" w:lineRule="auto"/>
      <w:ind w:firstLine="0"/>
      <w:jc w:val="left"/>
    </w:pPr>
    <w:rPr>
      <w:sz w:val="18"/>
      <w:lang w:val="pl-PL"/>
    </w:rPr>
  </w:style>
  <w:style w:type="character" w:customStyle="1" w:styleId="PrzypisZnak">
    <w:name w:val="Przypis Znak"/>
    <w:basedOn w:val="Domylnaczcionkaakapitu"/>
    <w:link w:val="Przypis"/>
    <w:rsid w:val="001D2F40"/>
    <w:rPr>
      <w:rFonts w:ascii="Arial" w:hAnsi="Arial"/>
      <w:sz w:val="18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BB19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C53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531E"/>
    <w:rPr>
      <w:rFonts w:ascii="Arial" w:hAnsi="Arial"/>
      <w:sz w:val="20"/>
    </w:rPr>
  </w:style>
  <w:style w:type="paragraph" w:styleId="Stopka">
    <w:name w:val="footer"/>
    <w:basedOn w:val="Normalny"/>
    <w:link w:val="StopkaZnak"/>
    <w:uiPriority w:val="99"/>
    <w:unhideWhenUsed/>
    <w:rsid w:val="00DC53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531E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Rysunek_programu_Microsoft_Visio.vsdx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s.msdn.microsoft.com/pfxteam/2011/10/24/task-run-vs-task-factory-startnew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96049-2280-4C81-8BCE-8A9BF944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11</cp:revision>
  <dcterms:created xsi:type="dcterms:W3CDTF">2016-09-08T18:36:00Z</dcterms:created>
  <dcterms:modified xsi:type="dcterms:W3CDTF">2016-09-10T10:14:00Z</dcterms:modified>
</cp:coreProperties>
</file>