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809750" cy="428625"/>
            <wp:effectExtent t="0" r="0" b="0" l="0"/>
            <wp:docPr id="1" name="ZigGrowLogo" descr="Zig Grow logo" title="Zig G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bCs/>
          <w:color w:val="152330"/>
          <w:sz w:val="50"/>
          <w:szCs w:val="50"/>
        </w:rPr>
        <w:t xml:space="preserve">Behind the Front Door</w:t>
      </w:r>
    </w:p>
    <w:p>
      <w:pPr>
        <w:spacing w:after="40"/>
      </w:pPr>
      <w:r>
        <w:rPr>
          <w:b/>
          <w:bCs/>
          <w:color w:val="1F5AFF"/>
          <w:sz w:val="30"/>
          <w:szCs w:val="30"/>
        </w:rPr>
        <w:t xml:space="preserve">Draaiboek voor de spelleider</w:t>
      </w:r>
    </w:p>
    <w:p>
      <w:pPr>
        <w:spacing w:after="120"/>
      </w:pPr>
      <w:r>
        <w:rPr>
          <w:color w:val="5B6472"/>
          <w:sz w:val="19"/>
          <w:szCs w:val="19"/>
        </w:rPr>
        <w:t xml:space="preserve">Het beurt-gebaseerde spelbord, stap voor stap  ·  Zig Grow — Talent Development</w:t>
      </w:r>
    </w:p>
    <w:p>
      <w:pPr>
        <w:pBdr>
          <w:bottom w:val="single" w:color="FF9000" w:sz="20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9000" w:sz="24"/>
              <w:bottom w:val="none"/>
              <w:right w:val="none"/>
            </w:tcBorders>
            <w:shd w:fill="EAF0FF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52330"/>
                <w:sz w:val="22"/>
                <w:szCs w:val="22"/>
              </w:rPr>
              <w:t xml:space="preserve">In het kort</w:t>
            </w:r>
          </w:p>
          <w:p>
            <w:pPr>
              <w:spacing w:after="0" w:line="276"/>
            </w:pPr>
            <w:r>
              <w:rPr>
                <w:sz w:val="21"/>
                <w:szCs w:val="21"/>
              </w:rPr>
              <w:t xml:space="preserve">Elk team bestuurt een fictieve corporatie met 500 woningen en stuurt op vier meters: </w:t>
            </w:r>
            <w:r>
              <w:rPr>
                <w:b/>
                <w:bCs/>
                <w:sz w:val="21"/>
                <w:szCs w:val="21"/>
              </w:rPr>
              <w:t xml:space="preserve">Tevredenheid, Financieel, Compliance en Duurzaamheid</w:t>
            </w:r>
            <w:r>
              <w:rPr>
                <w:sz w:val="21"/>
                <w:szCs w:val="21"/>
              </w:rPr>
              <w:t xml:space="preserve"> (start op 10, schaal 0–20). </w:t>
            </w:r>
            <w:r>
              <w:rPr>
                <w:b/>
                <w:bCs/>
                <w:sz w:val="21"/>
                <w:szCs w:val="21"/>
              </w:rPr>
              <w:t xml:space="preserve">Jouw scherm is het hoofdbord</w:t>
            </w:r>
            <w:r>
              <w:rPr>
                <w:sz w:val="21"/>
                <w:szCs w:val="21"/>
              </w:rPr>
              <w:t xml:space="preserve"> dat iedereen altijd ziet: de stand en de opdracht die speelt. Teams zijn </w:t>
            </w:r>
            <w:r>
              <w:rPr>
                <w:b/>
                <w:bCs/>
                <w:sz w:val="21"/>
                <w:szCs w:val="21"/>
              </w:rPr>
              <w:t xml:space="preserve">om de beurt aan zet</w:t>
            </w:r>
            <w:r>
              <w:rPr>
                <w:sz w:val="21"/>
                <w:szCs w:val="21"/>
              </w:rPr>
              <w:t xml:space="preserve">: ze trekken hun eigen kaart en kiezen op hun eigen scherm. Balans wint — een meter onder de 5 kost 5 strafpunten (Aw-toezicht).</w:t>
            </w:r>
          </w:p>
        </w:tc>
      </w:tr>
    </w:tbl>
    <w:p>
      <w:pPr>
        <w:pStyle w:val="Heading1"/>
      </w:pPr>
      <w:r>
        <w:t xml:space="preserve">Wat je nodig hebt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Het hoofdbord</w:t>
      </w:r>
      <w:r>
        <w:t xml:space="preserve"> (de online-link of index.html), gedeeld op een groot scherm dat iedereen ziet.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2–6 teams</w:t>
      </w:r>
      <w:r>
        <w:t xml:space="preserve">; elk team met een eigen apparaat (telefoon/laptop) om op te kiezen. Teams zonder apparaat kun je vanaf het bord bedienen.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± 60–90 minuten</w:t>
      </w:r>
      <w:r>
        <w:t xml:space="preserve"> de tijd. Geluid mag aan voor de sfeer.</w:t>
      </w:r>
    </w:p>
    <w:p>
      <w:pPr>
        <w:pStyle w:val="Heading1"/>
      </w:pPr>
      <w:r>
        <w:t xml:space="preserve">Voor je begint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Open het hoofdbord</w:t>
      </w:r>
      <w:r>
        <w:t xml:space="preserve"> op het scherm dat je deelt met de groep.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Check rechtsboven het statuslabel. </w:t>
      </w:r>
      <w:r>
        <w:t xml:space="preserve">Groen “● Live-join actief” = spelers kunnen op hun eigen scherm meedoen. Oranje = alleen via het gedeelde scherm.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Kies de taal (NL/EN) en zet geluid en effecten naar wens</w:t>
      </w:r>
      <w:r>
        <w:t xml:space="preserve"> met de knoppen rechtsboven.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Klik “Nieuw spel”, stel de teams in</w:t>
      </w:r>
      <w:r>
        <w:t xml:space="preserve"> (naam + quizbonus 0–4) en klik “Spel starten”.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Klik “Join-link” en deel de link</w:t>
      </w:r>
      <w:r>
        <w:t xml:space="preserve"> met de spelers. Elke speler kiest zijn team en ziet daarna op zijn scherm wanneer het zijn beurt is.</w:t>
      </w:r>
    </w:p>
    <w:p>
      <w:pPr>
        <w:spacing w:before="6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9000" w:sz="24"/>
              <w:bottom w:val="none"/>
              <w:right w:val="none"/>
            </w:tcBorders>
            <w:shd w:fill="FFF6EC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0" w:line="272"/>
            </w:pPr>
            <w:r>
              <w:rPr>
                <w:b/>
                <w:bCs/>
                <w:color w:val="152330"/>
                <w:sz w:val="20"/>
                <w:szCs w:val="20"/>
              </w:rPr>
              <w:t xml:space="preserve">Tip: </w:t>
            </w:r>
            <w:r>
              <w:rPr>
                <w:sz w:val="20"/>
                <w:szCs w:val="20"/>
              </w:rPr>
              <w:t xml:space="preserve">controleer altijd of het statuslabel </w:t>
            </w:r>
            <w:r>
              <w:rPr>
                <w:b/>
                <w:bCs/>
                <w:color w:val="137A44"/>
                <w:sz w:val="20"/>
                <w:szCs w:val="20"/>
              </w:rPr>
              <w:t xml:space="preserve">groen</w:t>
            </w:r>
            <w:r>
              <w:rPr>
                <w:sz w:val="20"/>
                <w:szCs w:val="20"/>
              </w:rPr>
              <w:t xml:space="preserve"> is voordat je de join-link deelt. Staat het op oranje, dan opent iemand een oude versie — deel dan de online-gehoste link.</w:t>
            </w:r>
          </w:p>
        </w:tc>
      </w:tr>
    </w:tbl>
    <w:p>
      <w:pPr>
        <w:pStyle w:val="Heading1"/>
      </w:pPr>
      <w:r>
        <w:t xml:space="preserve">Wie doet wat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376"/>
      </w:tblGrid>
      <w:tr>
        <w:trPr>
          <w:cantSplit/>
          <w:tblHeader/>
        </w:trPr>
        <w:tc>
          <w:tcPr>
            <w:tcW w:type="dxa" w:w="26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F5A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3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F5A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Verantwoordelijkheid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Hoofdspelleider</w:t>
            </w:r>
          </w:p>
        </w:tc>
        <w:tc>
          <w:tcPr>
            <w:tcW w:type="dxa" w:w="63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Stuurt het hoofdbord: kondigt de beurten aan, laat kaarten trekken, bewaakt tempo en tijd.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Co-host / techmaatje</w:t>
            </w:r>
          </w:p>
        </w:tc>
        <w:tc>
          <w:tcPr>
            <w:tcW w:type="dxa" w:w="63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Helpt spelers met joinen en houdt de chat/breakouts bij — onmisbaar bij hybride.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Team (aan zet)</w:t>
            </w:r>
          </w:p>
        </w:tc>
        <w:tc>
          <w:tcPr>
            <w:tcW w:type="dxa" w:w="63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Trekt op het eigen scherm de kaart en kiest de aanpak. Zonder apparaat doet de spelleider dit op het bord.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Woordvoerder (per team)</w:t>
            </w:r>
          </w:p>
        </w:tc>
        <w:tc>
          <w:tcPr>
            <w:tcW w:type="dxa" w:w="63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Licht bij de nabespreking de afwegingen van het team toe.</w:t>
            </w:r>
          </w:p>
        </w:tc>
      </w:tr>
    </w:tbl>
    <w:p>
      <w:pPr>
        <w:pStyle w:val="Heading1"/>
      </w:pPr>
      <w:r>
        <w:t xml:space="preserve">Zo verloopt een ronde</w:t>
      </w:r>
    </w:p>
    <w:p>
      <w:pPr>
        <w:spacing w:after="140" w:line="276"/>
      </w:pPr>
      <w:r>
        <w:t xml:space="preserve">Het spel bestaat uit ronden. Binnen elke ronde zijn de teams </w:t>
      </w:r>
      <w:r>
        <w:rPr>
          <w:b/>
          <w:bCs/>
        </w:rPr>
        <w:t xml:space="preserve">om de beurt aan zet</w:t>
      </w:r>
      <w:r>
        <w:t xml:space="preserve">. Een beurt verloopt zo: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</w:rPr>
        <w:t xml:space="preserve">Begin de ronde. </w:t>
      </w:r>
      <w:r>
        <w:t xml:space="preserve">Bij een kwartaal deel je eerst de huurinkomsten uit (de knop verschijnt vanzelf); klik daarna “Begin ronde”.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</w:rPr>
        <w:t xml:space="preserve">“Team X aan zet!”</w:t>
      </w:r>
      <w:r>
        <w:t xml:space="preserve"> verschijnt groot op het bord. Er ligt een dichte kaartenstapel klaar.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</w:rPr>
        <w:t xml:space="preserve">Trek de kaart. </w:t>
      </w:r>
      <w:r>
        <w:t xml:space="preserve">Jij op het bord óf het team op hun eigen scherm klikt “Trek kaart” — de stapel schudt en de kaart flipt tevoorschijn.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</w:rPr>
        <w:t xml:space="preserve">Het team kiest. </w:t>
      </w:r>
      <w:r>
        <w:t xml:space="preserve">Bij de eerste ronde vinken ze de juiste afdelingen aan (dit wordt automatisch gescoord). In de kwartalen kiezen ze A of B (of C). Kosten en meters worden meteen verwerkt en op het bord getoond.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</w:rPr>
        <w:t xml:space="preserve">Volgende beurt. </w:t>
      </w:r>
      <w:r>
        <w:t xml:space="preserve">Klik “Volgende beurt”. Zijn alle teams geweest, dan volgt de kansronde of de volgende ronde.</w:t>
      </w:r>
    </w:p>
    <w:p>
      <w:pPr>
        <w:spacing w:before="4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9000" w:sz="24"/>
              <w:bottom w:val="none"/>
              <w:right w:val="none"/>
            </w:tcBorders>
            <w:shd w:fill="EAF0FF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152330"/>
                <w:sz w:val="21"/>
                <w:szCs w:val="21"/>
              </w:rPr>
              <w:t xml:space="preserve">Kansronde: </w:t>
            </w:r>
            <w:r>
              <w:rPr>
                <w:sz w:val="21"/>
                <w:szCs w:val="21"/>
              </w:rPr>
              <w:t xml:space="preserve">aan het eind van elk kwartaal </w:t>
            </w:r>
            <w:r>
              <w:rPr>
                <w:b/>
                <w:bCs/>
                <w:sz w:val="21"/>
                <w:szCs w:val="21"/>
              </w:rPr>
              <w:t xml:space="preserve">trekt elk team verplicht een kanskaart</w:t>
            </w:r>
            <w:r>
              <w:rPr>
                <w:sz w:val="21"/>
                <w:szCs w:val="21"/>
              </w:rPr>
              <w:t xml:space="preserve"> — mazzel (levert iets op) of pech (kost iets), met directe impact op de score. Pas als iedereen getrokken heeft, ga je verder.</w:t>
            </w:r>
          </w:p>
        </w:tc>
      </w:tr>
    </w:tbl>
    <w:p>
      <w:pPr>
        <w:pStyle w:val="Heading1"/>
      </w:pPr>
      <w:r>
        <w:t xml:space="preserve">De ronden op een rij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6176"/>
      </w:tblGrid>
      <w:tr>
        <w:trPr>
          <w:cantSplit/>
          <w:tblHeader/>
        </w:trPr>
        <w:tc>
          <w:tcPr>
            <w:tcW w:type="dxa" w:w="28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F5A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Ronde</w:t>
            </w:r>
          </w:p>
        </w:tc>
        <w:tc>
          <w:tcPr>
            <w:tcW w:type="dxa" w:w="61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F5A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gebeurt er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Eerste indruk</w:t>
            </w:r>
          </w:p>
        </w:tc>
        <w:tc>
          <w:tcPr>
            <w:tcW w:type="dxa" w:w="61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Elk team krijgt om de beurt een situatie en kiest welke afdelingen erbij horen. Goede antwoorden leveren automatisch munten op; daarna zie je de juiste afdelingen en het spanningsveld.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Kwartaal 1</w:t>
            </w:r>
          </w:p>
        </w:tc>
        <w:tc>
          <w:tcPr>
            <w:tcW w:type="dxa" w:w="61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Teams om de beurt: trek een kaart, kies A of B. Aan het eind: kanskaart.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Kwartaal 2 &amp; 3</w:t>
            </w:r>
          </w:p>
        </w:tc>
        <w:tc>
          <w:tcPr>
            <w:tcW w:type="dxa" w:w="61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Eerst +5 munten huurinkomsten. Teams om de beurt, daarna de kanskaart.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Budget shock</w:t>
            </w:r>
          </w:p>
        </w:tc>
        <w:tc>
          <w:tcPr>
            <w:tcW w:type="dxa" w:w="61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Eén gezamenlijke schokkaart: elk team is om de beurt aan zet en kiest zijn aanpak.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Kwartaal 4</w:t>
            </w:r>
          </w:p>
        </w:tc>
        <w:tc>
          <w:tcPr>
            <w:tcW w:type="dxa" w:w="61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+5 munten, laatste beurten, kanskaart — en dan de eindstand.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Eindstand</w:t>
            </w:r>
          </w:p>
        </w:tc>
        <w:tc>
          <w:tcPr>
            <w:tcW w:type="dxa" w:w="61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Onthul het scorebord en de winnaar en bespreek na: balans versus maximaliseren, en de rol van de Aw.</w:t>
            </w:r>
          </w:p>
        </w:tc>
      </w:tr>
    </w:tbl>
    <w:p>
      <w:pPr>
        <w:pStyle w:val="Heading1"/>
      </w:pPr>
      <w:r>
        <w:t xml:space="preserve">De knoppen op het bord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576"/>
      </w:tblGrid>
      <w:tr>
        <w:trPr>
          <w:cantSplit/>
          <w:tblHeader/>
        </w:trPr>
        <w:tc>
          <w:tcPr>
            <w:tcW w:type="dxa" w:w="24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F5A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type="dxa" w:w="65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F5A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doet-ie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NL / EN</w:t>
            </w:r>
          </w:p>
        </w:tc>
        <w:tc>
          <w:tcPr>
            <w:tcW w:type="dxa" w:w="65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Wisselt de hele taal — interface én alle kaarten. Spelers volgen automatisch.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Geluid (luidspreker)</w:t>
            </w:r>
          </w:p>
        </w:tc>
        <w:tc>
          <w:tcPr>
            <w:tcW w:type="dxa" w:w="65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Zet de geluidjes (kaart trekken, kiezen, munten) aan of uit.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Effecten (oog)</w:t>
            </w:r>
          </w:p>
        </w:tc>
        <w:tc>
          <w:tcPr>
            <w:tcW w:type="dxa" w:w="65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Toont of verbergt de munt- en metereffecten op de keuzeknoppen. Standaard verborgen — teams beslissen op de situatie; ná de keuze zie je het effect.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Statuslabel</w:t>
            </w:r>
          </w:p>
        </w:tc>
        <w:tc>
          <w:tcPr>
            <w:tcW w:type="dxa" w:w="65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Groen “Live-join actief” of oranje “Offline” — of spelers online kunnen meedoen.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Join-link</w:t>
            </w:r>
          </w:p>
        </w:tc>
        <w:tc>
          <w:tcPr>
            <w:tcW w:type="dxa" w:w="65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Kopieert de link die spelers in hun browser openen (onthoudt ook de taal).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Nieuw spel</w:t>
            </w:r>
          </w:p>
        </w:tc>
        <w:tc>
          <w:tcPr>
            <w:tcW w:type="dxa" w:w="6576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4F7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52330"/>
                <w:sz w:val="19"/>
                <w:szCs w:val="19"/>
              </w:rPr>
              <w:t xml:space="preserve">Begint opnieuw — de huidige stand wordt gewist.</w:t>
            </w:r>
          </w:p>
        </w:tc>
      </w:tr>
    </w:tbl>
    <w:p>
      <w:pPr>
        <w:pStyle w:val="Heading1"/>
      </w:pPr>
      <w:r>
        <w:t xml:space="preserve">Scoren &amp; winnen</w:t>
      </w:r>
    </w:p>
    <w:p>
      <w:pPr>
        <w:spacing w:after="140" w:line="276"/>
      </w:pPr>
      <w:r>
        <w:t xml:space="preserve">De eindscore is de </w:t>
      </w:r>
      <w:r>
        <w:rPr>
          <w:b/>
          <w:bCs/>
        </w:rPr>
        <w:t xml:space="preserve">som van de vier meters</w:t>
      </w:r>
      <w:r>
        <w:t xml:space="preserve"> plus de </w:t>
      </w:r>
      <w:r>
        <w:rPr>
          <w:b/>
          <w:bCs/>
        </w:rPr>
        <w:t xml:space="preserve">helft van de resterende munten</w:t>
      </w:r>
      <w:r>
        <w:t xml:space="preserve"> (afgerond naar beneden). Elke meter die onder de 5 eindigt kost 5 strafpunten wegens verscherpt Aw-toezicht. De stand — met een pion per team op de baan — staat de hele tijd bovenaan het bord.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9000" w:sz="24"/>
              <w:bottom w:val="none"/>
              <w:right w:val="none"/>
            </w:tcBorders>
            <w:shd w:fill="EAF0FF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Maximaliseren op één as is een verliezende strategie — balans wint. </w:t>
            </w:r>
            <w:r>
              <w:rPr>
                <w:i/>
                <w:iCs/>
                <w:sz w:val="21"/>
                <w:szCs w:val="21"/>
              </w:rPr>
              <w:t xml:space="preserve">Precies zoals in het echt.</w:t>
            </w:r>
          </w:p>
        </w:tc>
      </w:tr>
    </w:tbl>
    <w:p>
      <w:pPr>
        <w:pStyle w:val="Heading1"/>
      </w:pPr>
      <w:r>
        <w:t xml:space="preserve">Als er iets niet werkt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Speler ziet oranje of blijft op “wachten”: </w:t>
      </w:r>
      <w:r>
        <w:t xml:space="preserve">die pagina heeft geen live-verbinding. Gebruik de online-gehoste versie en controleer dat het statuslabel groen is.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Een team heeft geen apparaat: </w:t>
      </w:r>
      <w:r>
        <w:t xml:space="preserve">trek de kaart en kies gewoon vanaf het hoofdbord — dat kan altijd.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Geluid speelt niet: </w:t>
      </w:r>
      <w:r>
        <w:t xml:space="preserve">klik ergens op de pagina — browsers starten geluid pas na een eerste klik.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8" w:sz="6" w:space="6"/>
      </w:pBdr>
      <w:tabs>
        <w:tab w:val="right" w:pos="9026"/>
      </w:tabs>
    </w:pPr>
    <w:r>
      <w:rPr>
        <w:color w:val="5B6472"/>
        <w:sz w:val="16"/>
        <w:szCs w:val="16"/>
      </w:rPr>
      <w:t xml:space="preserve">Zig Grow · Talent Development   |   Behind the Front Door — draaiboek spelleider</w:t>
    </w:r>
    <w:r>
      <w:rPr>
        <w:sz w:val="16"/>
        <w:szCs w:val="16"/>
      </w:rPr>
      <w:t xml:space="preserve">	</w:t>
    </w:r>
    <w:r>
      <w:rPr>
        <w:color w:val="5B6472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FF9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F5A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DEE8" w:sz="10" w:space="4"/>
      </w:pBdr>
      <w:spacing w:before="300" w:after="120"/>
      <w:outlineLvl w:val="0"/>
    </w:pPr>
    <w:rPr>
      <w:rFonts w:ascii="Arial" w:cs="Arial" w:eastAsia="Arial" w:hAnsi="Arial"/>
      <w:b/>
      <w:bCs/>
      <w:color w:val="1F5A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23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b91dfe26e2a4e336a978e00cadbefecdb48b6bc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Behind the Front Door — Draaiboek voor de spelleider</dc:title>
  <dc:creator>Zig Grow — Talent Development</dc:creator>
  <cp:lastModifiedBy>Un-named</cp:lastModifiedBy>
  <cp:revision>1</cp:revision>
  <dcterms:created xsi:type="dcterms:W3CDTF">2026-07-17T13:53:10.765Z</dcterms:created>
  <dcterms:modified xsi:type="dcterms:W3CDTF">2026-07-17T13:53:10.778Z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