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1809750" cy="428625"/>
            <wp:effectExtent t="0" r="0" b="0" l="0"/>
            <wp:docPr id="1" name="ZigGrowLogo" descr="Zig Grow logo" title="Zig 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428625"/>
                    </a:xfrm>
                    <a:prstGeom prst="rect">
                      <a:avLst/>
                    </a:prstGeom>
                  </pic:spPr>
                </pic:pic>
              </a:graphicData>
            </a:graphic>
          </wp:inline>
        </w:drawing>
      </w:r>
    </w:p>
    <w:p>
      <w:pPr>
        <w:spacing w:before="120" w:after="20"/>
      </w:pPr>
      <w:r>
        <w:rPr>
          <w:b/>
          <w:bCs/>
          <w:color w:val="152330"/>
          <w:sz w:val="48"/>
          <w:szCs w:val="48"/>
        </w:rPr>
        <w:t xml:space="preserve">Behind the Front Door</w:t>
      </w:r>
    </w:p>
    <w:p>
      <w:pPr>
        <w:spacing w:after="40"/>
      </w:pPr>
      <w:r>
        <w:rPr>
          <w:b/>
          <w:bCs/>
          <w:color w:val="1F5AFF"/>
          <w:sz w:val="29"/>
          <w:szCs w:val="29"/>
        </w:rPr>
        <w:t xml:space="preserve">Kritische review &amp; verbeterroadmap</w:t>
      </w:r>
    </w:p>
    <w:p>
      <w:pPr>
        <w:spacing w:after="120"/>
      </w:pPr>
      <w:r>
        <w:rPr>
          <w:color w:val="5B6472"/>
          <w:sz w:val="19"/>
          <w:szCs w:val="19"/>
        </w:rPr>
        <w:t xml:space="preserve">Beoordeeld vanuit het perspectief van een professioneel ontwerper van online bordspellen</w:t>
      </w:r>
    </w:p>
    <w:p>
      <w:pPr>
        <w:pBdr>
          <w:bottom w:val="single" w:color="FF9000" w:sz="20" w:space="1"/>
        </w:pBdr>
        <w:spacing w:after="20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FF9000" w:sz="24"/>
              <w:bottom w:val="none"/>
              <w:right w:val="none"/>
            </w:tcBorders>
            <w:shd w:fill="EAF0FF" w:color="auto" w:val="clear"/>
            <w:tcMar>
              <w:top w:type="dxa" w:w="150"/>
              <w:left w:type="dxa" w:w="220"/>
              <w:bottom w:type="dxa" w:w="150"/>
              <w:right w:type="dxa" w:w="200"/>
            </w:tcMar>
          </w:tcPr>
          <w:p>
            <w:pPr>
              <w:spacing w:after="60"/>
            </w:pPr>
            <w:r>
              <w:rPr>
                <w:b/>
                <w:bCs/>
                <w:color w:val="152330"/>
                <w:sz w:val="22"/>
                <w:szCs w:val="22"/>
              </w:rPr>
              <w:t xml:space="preserve">Managementsamenvatting</w:t>
            </w:r>
          </w:p>
          <w:p>
            <w:pPr>
              <w:spacing w:after="0" w:line="276"/>
            </w:pPr>
            <w:r>
              <w:rPr>
                <w:sz w:val="21"/>
                <w:szCs w:val="21"/>
              </w:rPr>
              <w:t xml:space="preserve">Het spel staat er sterk voor: een heldere beurt-ceremonie, een gedeeld hoofdbord, echte dilemma's en een strakke huisstijl. Om het van ‘werkt goed’ naar ‘professioneel product’ te tillen, zijn er vier hefbomen. </w:t>
            </w:r>
            <w:r>
              <w:rPr>
                <w:b/>
                <w:bCs/>
                <w:sz w:val="21"/>
                <w:szCs w:val="21"/>
              </w:rPr>
              <w:t xml:space="preserve">(1) Speler-downtime</w:t>
            </w:r>
            <w:r>
              <w:rPr>
                <w:sz w:val="21"/>
                <w:szCs w:val="21"/>
              </w:rPr>
              <w:t xml:space="preserve"> — bij beurten wacht de rest; dit is het grootste risico voor online-plezier. </w:t>
            </w:r>
            <w:r>
              <w:rPr>
                <w:b/>
                <w:bCs/>
                <w:sz w:val="21"/>
                <w:szCs w:val="21"/>
              </w:rPr>
              <w:t xml:space="preserve">(2) Leeropbrengst</w:t>
            </w:r>
            <w:r>
              <w:rPr>
                <w:sz w:val="21"/>
                <w:szCs w:val="21"/>
              </w:rPr>
              <w:t xml:space="preserve"> — het is een trainingsspel, maar de reflectie/debrief wordt nog niet geborgd. </w:t>
            </w:r>
            <w:r>
              <w:rPr>
                <w:b/>
                <w:bCs/>
                <w:sz w:val="21"/>
                <w:szCs w:val="21"/>
              </w:rPr>
              <w:t xml:space="preserve">(3) Robuustheid</w:t>
            </w:r>
            <w:r>
              <w:rPr>
                <w:sz w:val="21"/>
                <w:szCs w:val="21"/>
              </w:rPr>
              <w:t xml:space="preserve"> — herverbinden, host-vangnet en securityregels. </w:t>
            </w:r>
            <w:r>
              <w:rPr>
                <w:b/>
                <w:bCs/>
                <w:sz w:val="21"/>
                <w:szCs w:val="21"/>
              </w:rPr>
              <w:t xml:space="preserve">(4) Interactie</w:t>
            </w:r>
            <w:r>
              <w:rPr>
                <w:sz w:val="21"/>
                <w:szCs w:val="21"/>
              </w:rPr>
              <w:t xml:space="preserve"> — teams beïnvloeden elkaar nu nauwelijks.</w:t>
            </w:r>
          </w:p>
        </w:tc>
      </w:tr>
    </w:tbl>
    <w:p>
      <w:pPr>
        <w:pStyle w:val="Heading1"/>
      </w:pPr>
      <w:r>
        <w:t xml:space="preserve">Wat al sterk is</w:t>
      </w:r>
    </w:p>
    <w:p>
      <w:pPr>
        <w:pStyle w:val="ListParagraph"/>
        <w:numPr>
          <w:ilvl w:val="0"/>
          <w:numId w:val="2"/>
        </w:numPr>
        <w:spacing w:after="70" w:line="270"/>
      </w:pPr>
      <w:r>
        <w:rPr>
          <w:b/>
          <w:bCs/>
        </w:rPr>
        <w:t xml:space="preserve">Beurt-ceremonie</w:t>
      </w:r>
      <w:r>
        <w:t xml:space="preserve"> (‘Team X aan zet’) geeft focus, drama en tempo.</w:t>
      </w:r>
    </w:p>
    <w:p>
      <w:pPr>
        <w:pStyle w:val="ListParagraph"/>
        <w:numPr>
          <w:ilvl w:val="0"/>
          <w:numId w:val="2"/>
        </w:numPr>
        <w:spacing w:after="70" w:line="270"/>
      </w:pPr>
      <w:r>
        <w:rPr>
          <w:b/>
          <w:bCs/>
        </w:rPr>
        <w:t xml:space="preserve">Hoofdbord-model</w:t>
      </w:r>
      <w:r>
        <w:t xml:space="preserve">: één gedeelde waarheid op het scherm, spelers kiezen op hun eigen device — schaalbaar en echt hybride.</w:t>
      </w:r>
    </w:p>
    <w:p>
      <w:pPr>
        <w:pStyle w:val="ListParagraph"/>
        <w:numPr>
          <w:ilvl w:val="0"/>
          <w:numId w:val="2"/>
        </w:numPr>
        <w:spacing w:after="70" w:line="270"/>
      </w:pPr>
      <w:r>
        <w:rPr>
          <w:b/>
          <w:bCs/>
        </w:rPr>
        <w:t xml:space="preserve">Dilemma-kaarten</w:t>
      </w:r>
      <w:r>
        <w:t xml:space="preserve"> met drie opties en echte trade-offs; geen goed/fout meer.</w:t>
      </w:r>
    </w:p>
    <w:p>
      <w:pPr>
        <w:pStyle w:val="ListParagraph"/>
        <w:numPr>
          <w:ilvl w:val="0"/>
          <w:numId w:val="2"/>
        </w:numPr>
        <w:spacing w:after="70" w:line="270"/>
      </w:pPr>
      <w:r>
        <w:rPr>
          <w:b/>
          <w:bCs/>
        </w:rPr>
        <w:t xml:space="preserve">Sterke huisstijl</w:t>
      </w:r>
      <w:r>
        <w:t xml:space="preserve"> (Safiro, merkkleuren, vierkante illustraties) en tweetaligheid (NL/EN).</w:t>
      </w:r>
    </w:p>
    <w:p>
      <w:pPr>
        <w:pStyle w:val="ListParagraph"/>
        <w:numPr>
          <w:ilvl w:val="0"/>
          <w:numId w:val="2"/>
        </w:numPr>
        <w:spacing w:after="70" w:line="270"/>
      </w:pPr>
      <w:r>
        <w:rPr>
          <w:b/>
          <w:bCs/>
        </w:rPr>
        <w:t xml:space="preserve">Kanskaarten, live stand met pionnen en auto-scoring</w:t>
      </w:r>
      <w:r>
        <w:t xml:space="preserve"> — spanning en overzicht zitten goed.</w:t>
      </w:r>
    </w:p>
    <w:p>
      <w:pPr>
        <w:pStyle w:val="Heading1"/>
      </w:pPr>
      <w:r>
        <w:t xml:space="preserve">Kritische bevindingen per dimensie</w:t>
      </w:r>
    </w:p>
    <w:p>
      <w:pPr>
        <w:pStyle w:val="Heading2"/>
      </w:pPr>
      <w:r>
        <w:t xml:space="preserve">1 · Speelbeleving &amp; flow</w:t>
      </w:r>
    </w:p>
    <w:p>
      <w:pPr>
        <w:spacing w:after="20" w:line="272"/>
      </w:pPr>
      <w:r>
        <w:rPr>
          <w:b/>
          <w:bCs/>
          <w:color w:val="FF9000"/>
          <w:sz w:val="20"/>
          <w:szCs w:val="20"/>
        </w:rPr>
        <w:t xml:space="preserve">⚠  </w:t>
      </w:r>
      <w:r>
        <w:rPr>
          <w:b/>
          <w:bCs/>
        </w:rPr>
        <w:t xml:space="preserve">Downtime is het grootste online-risico. In een beurt-model is één team actief en kijkt de rest toe. Bij vijf teams is een team ~80% van de tijd toeschouwer — op een telefoon haakt de aandacht dan af.</w:t>
      </w:r>
    </w:p>
    <w:p>
      <w:pPr>
        <w:spacing w:after="130" w:line="272"/>
        <w:ind w:left="300"/>
      </w:pPr>
      <w:r>
        <w:rPr>
          <w:b/>
          <w:bCs/>
          <w:color w:val="1F5AFF"/>
        </w:rPr>
        <w:t xml:space="preserve">→ Advies: </w:t>
      </w:r>
      <w:r>
        <w:t xml:space="preserve">Overweeg een hybride: laat teams binnen een ronde gelijktijdig hun eigen kaart trekken en beslissen, en gebruik de ‘aan zet’-spotlight alleen om beurt voor beurt plenair te onthullen en te bespreken. Voeg een zichtbare beurt-timer toe om het tempo te bewaken.</w:t>
      </w:r>
    </w:p>
    <w:p>
      <w:pPr>
        <w:spacing w:after="20" w:line="272"/>
      </w:pPr>
      <w:r>
        <w:rPr>
          <w:b/>
          <w:bCs/>
          <w:color w:val="FF9000"/>
          <w:sz w:val="20"/>
          <w:szCs w:val="20"/>
        </w:rPr>
        <w:t xml:space="preserve">⚠  </w:t>
      </w:r>
      <w:r>
        <w:rPr>
          <w:b/>
          <w:bCs/>
        </w:rPr>
        <w:t xml:space="preserve">Lage beslissingsdichtheid: ongeveer zes beslissingen per team in 60–90 minuten. Voor een spel draait het om betekenisvolle keuzes; dat mag intenser.</w:t>
      </w:r>
    </w:p>
    <w:p>
      <w:pPr>
        <w:spacing w:after="130" w:line="272"/>
        <w:ind w:left="300"/>
      </w:pPr>
      <w:r>
        <w:rPr>
          <w:b/>
          <w:bCs/>
          <w:color w:val="1F5AFF"/>
        </w:rPr>
        <w:t xml:space="preserve">→ Advies: </w:t>
      </w:r>
      <w:r>
        <w:t xml:space="preserve">Meer, kortere beslismomenten per team, of parallelle mini-keuzes tussen de plenaire beurten door.</w:t>
      </w:r>
    </w:p>
    <w:p>
      <w:pPr>
        <w:pStyle w:val="Heading2"/>
      </w:pPr>
      <w:r>
        <w:t xml:space="preserve">2 · Balans &amp; eerlijkheid</w:t>
      </w:r>
    </w:p>
    <w:p>
      <w:pPr>
        <w:spacing w:after="20" w:line="272"/>
      </w:pPr>
      <w:r>
        <w:rPr>
          <w:b/>
          <w:bCs/>
          <w:color w:val="FF9000"/>
          <w:sz w:val="20"/>
          <w:szCs w:val="20"/>
        </w:rPr>
        <w:t xml:space="preserve">⚠  </w:t>
      </w:r>
      <w:r>
        <w:rPr>
          <w:b/>
          <w:bCs/>
        </w:rPr>
        <w:t xml:space="preserve">Teams trekken verschillende kaarten, dus verschillende moeilijkheid. De ranglijst vergelijkt daarmee geen gelijke situaties — dat wringt bij een competitie-element.</w:t>
      </w:r>
    </w:p>
    <w:p>
      <w:pPr>
        <w:spacing w:after="130" w:line="272"/>
        <w:ind w:left="300"/>
      </w:pPr>
      <w:r>
        <w:rPr>
          <w:b/>
          <w:bCs/>
          <w:color w:val="1F5AFF"/>
        </w:rPr>
        <w:t xml:space="preserve">→ Advies: </w:t>
      </w:r>
      <w:r>
        <w:t xml:space="preserve">Kies bewust: óf dezelfde kaartenset per team (andere volgorde) voor een eerlijke race, óf omarm ‘elk z’n eigen jaar’ en beoordeel op leerdoelen in plaats van winnen. Een licht inhaalmechanisme (achterblijver eerst aan zet, of een kleine bonus) houdt iedereen erbij.</w:t>
      </w:r>
    </w:p>
    <w:p>
      <w:pPr>
        <w:pStyle w:val="Heading2"/>
      </w:pPr>
      <w:r>
        <w:t xml:space="preserve">3 · Interactie tussen teams</w:t>
      </w:r>
    </w:p>
    <w:p>
      <w:pPr>
        <w:spacing w:after="20" w:line="272"/>
      </w:pPr>
      <w:r>
        <w:rPr>
          <w:b/>
          <w:bCs/>
          <w:color w:val="FF9000"/>
          <w:sz w:val="20"/>
          <w:szCs w:val="20"/>
        </w:rPr>
        <w:t xml:space="preserve">⚠  </w:t>
      </w:r>
      <w:r>
        <w:rPr>
          <w:b/>
          <w:bCs/>
        </w:rPr>
        <w:t xml:space="preserve">Het spel is nu ‘parallel solitaire’: teams beïnvloeden elkaar niet, buiten de ranglijst. Daarmee blijft sociale dynamiek en onderhandeling onbenut.</w:t>
      </w:r>
    </w:p>
    <w:p>
      <w:pPr>
        <w:spacing w:after="130" w:line="272"/>
        <w:ind w:left="300"/>
      </w:pPr>
      <w:r>
        <w:rPr>
          <w:b/>
          <w:bCs/>
          <w:color w:val="1F5AFF"/>
        </w:rPr>
        <w:t xml:space="preserve">→ Advies: </w:t>
      </w:r>
      <w:r>
        <w:t xml:space="preserve">Voeg gedeelde momenten toe: een crisis waarop alle teams tegelijk stemmen, onderlinge effecten (een marktgebeurtenis die iedereen raakt) of een gezamenlijk sectordoel naast de individuele score.</w:t>
      </w:r>
    </w:p>
    <w:p>
      <w:pPr>
        <w:pStyle w:val="Heading2"/>
      </w:pPr>
      <w:r>
        <w:t xml:space="preserve">4 · Online-techniek &amp; robuustheid</w:t>
      </w:r>
    </w:p>
    <w:p>
      <w:pPr>
        <w:spacing w:after="20" w:line="272"/>
      </w:pPr>
      <w:r>
        <w:rPr>
          <w:b/>
          <w:bCs/>
          <w:color w:val="FF9000"/>
          <w:sz w:val="20"/>
          <w:szCs w:val="20"/>
        </w:rPr>
        <w:t xml:space="preserve">⚠  </w:t>
      </w:r>
      <w:r>
        <w:rPr>
          <w:b/>
          <w:bCs/>
        </w:rPr>
        <w:t xml:space="preserve">Herverbinden ontbreekt: een speler die ververst of even wegvalt, moet opnieuw joinen (naam en kamer kwijt).</w:t>
      </w:r>
    </w:p>
    <w:p>
      <w:pPr>
        <w:spacing w:after="130" w:line="272"/>
        <w:ind w:left="300"/>
      </w:pPr>
      <w:r>
        <w:rPr>
          <w:b/>
          <w:bCs/>
          <w:color w:val="1F5AFF"/>
        </w:rPr>
        <w:t xml:space="preserve">→ Advies: </w:t>
      </w:r>
      <w:r>
        <w:t xml:space="preserve">Bewaar de speleridentiteit lokaal, zodat verversen naadloos terugkeert in het spel.</w:t>
      </w:r>
    </w:p>
    <w:p>
      <w:pPr>
        <w:spacing w:after="20" w:line="272"/>
      </w:pPr>
      <w:r>
        <w:rPr>
          <w:b/>
          <w:bCs/>
          <w:color w:val="FF9000"/>
          <w:sz w:val="20"/>
          <w:szCs w:val="20"/>
        </w:rPr>
        <w:t xml:space="preserve">⚠  </w:t>
      </w:r>
      <w:r>
        <w:rPr>
          <w:b/>
          <w:bCs/>
        </w:rPr>
        <w:t xml:space="preserve">De host is een single point of failure: sluit het hoofdscherm, dan stopt het spel. De stand staat in de browseropslag (deels vangnet), maar er is geen overdracht.</w:t>
      </w:r>
    </w:p>
    <w:p>
      <w:pPr>
        <w:spacing w:after="130" w:line="272"/>
        <w:ind w:left="300"/>
      </w:pPr>
      <w:r>
        <w:rPr>
          <w:b/>
          <w:bCs/>
          <w:color w:val="1F5AFF"/>
        </w:rPr>
        <w:t xml:space="preserve">→ Advies: </w:t>
      </w:r>
      <w:r>
        <w:t xml:space="preserve">Host-herstel na verversen, en op termijn optionele host-migratie of server-autoriteit.</w:t>
      </w:r>
    </w:p>
    <w:p>
      <w:pPr>
        <w:spacing w:after="20" w:line="272"/>
      </w:pPr>
      <w:r>
        <w:rPr>
          <w:b/>
          <w:bCs/>
          <w:color w:val="FF9000"/>
          <w:sz w:val="20"/>
          <w:szCs w:val="20"/>
        </w:rPr>
        <w:t xml:space="preserve">⚠  </w:t>
      </w:r>
      <w:r>
        <w:rPr>
          <w:b/>
          <w:bCs/>
        </w:rPr>
        <w:t xml:space="preserve">De databaseregels staan wijd open en de afzender wordt niet gevalideerd: een speler kan in theorie een keuze insturen namens een ander team (grief/cheat-risico).</w:t>
      </w:r>
    </w:p>
    <w:p>
      <w:pPr>
        <w:spacing w:after="130" w:line="272"/>
        <w:ind w:left="300"/>
      </w:pPr>
      <w:r>
        <w:rPr>
          <w:b/>
          <w:bCs/>
          <w:color w:val="1F5AFF"/>
        </w:rPr>
        <w:t xml:space="preserve">→ Advies: </w:t>
      </w:r>
      <w:r>
        <w:t xml:space="preserve">Koppel een device aan één team en valideer de afzender; scherp de regels aan tot alleen het eigen team mag schrijven.</w:t>
      </w:r>
    </w:p>
    <w:p>
      <w:pPr>
        <w:spacing w:after="20" w:line="272"/>
      </w:pPr>
      <w:r>
        <w:rPr>
          <w:b/>
          <w:bCs/>
          <w:color w:val="FF9000"/>
          <w:sz w:val="20"/>
          <w:szCs w:val="20"/>
        </w:rPr>
        <w:t xml:space="preserve">⚠  </w:t>
      </w:r>
      <w:r>
        <w:rPr>
          <w:b/>
          <w:bCs/>
        </w:rPr>
        <w:t xml:space="preserve">Geen opruiming of levensduur van kamers, en geen geautomatiseerde tests.</w:t>
      </w:r>
    </w:p>
    <w:p>
      <w:pPr>
        <w:spacing w:after="130" w:line="272"/>
        <w:ind w:left="300"/>
      </w:pPr>
      <w:r>
        <w:rPr>
          <w:b/>
          <w:bCs/>
          <w:color w:val="1F5AFF"/>
        </w:rPr>
        <w:t xml:space="preserve">→ Advies: </w:t>
      </w:r>
      <w:r>
        <w:t xml:space="preserve">Een TTL op kamers en een kleine testset (de bestaande headless-playthrough formaliseren) voorkomen verrassingen.</w:t>
      </w:r>
    </w:p>
    <w:p>
      <w:pPr>
        <w:pStyle w:val="Heading2"/>
      </w:pPr>
      <w:r>
        <w:t xml:space="preserve">5 · UX &amp; toegankelijkheid</w:t>
      </w:r>
    </w:p>
    <w:p>
      <w:pPr>
        <w:spacing w:after="20" w:line="272"/>
      </w:pPr>
      <w:r>
        <w:rPr>
          <w:b/>
          <w:bCs/>
          <w:color w:val="FF9000"/>
          <w:sz w:val="20"/>
          <w:szCs w:val="20"/>
        </w:rPr>
        <w:t xml:space="preserve">⚠  </w:t>
      </w:r>
      <w:r>
        <w:rPr>
          <w:b/>
          <w:bCs/>
        </w:rPr>
        <w:t xml:space="preserve">Projectie-leesbaarheid: kleine tekst (mini-meters, hints) is achter in een zaal lastig te lezen.</w:t>
      </w:r>
    </w:p>
    <w:p>
      <w:pPr>
        <w:spacing w:after="130" w:line="272"/>
        <w:ind w:left="300"/>
      </w:pPr>
      <w:r>
        <w:rPr>
          <w:b/>
          <w:bCs/>
          <w:color w:val="1F5AFF"/>
        </w:rPr>
        <w:t xml:space="preserve">→ Advies: </w:t>
      </w:r>
      <w:r>
        <w:t xml:space="preserve">Ontwerp een ‘projectiemodus’ voor het hoofdbord: grotere typografie, meer contrast, minder gelijktijdige details.</w:t>
      </w:r>
    </w:p>
    <w:p>
      <w:pPr>
        <w:spacing w:after="20" w:line="272"/>
      </w:pPr>
      <w:r>
        <w:rPr>
          <w:b/>
          <w:bCs/>
          <w:color w:val="FF9000"/>
          <w:sz w:val="20"/>
          <w:szCs w:val="20"/>
        </w:rPr>
        <w:t xml:space="preserve">⚠  </w:t>
      </w:r>
      <w:r>
        <w:rPr>
          <w:b/>
          <w:bCs/>
        </w:rPr>
        <w:t xml:space="preserve">Geen ‘jouw beurt’-signaal op de telefoon: spelers kunnen hun beurt missen omdat ze niet naar het bord kijken.</w:t>
      </w:r>
    </w:p>
    <w:p>
      <w:pPr>
        <w:spacing w:after="130" w:line="272"/>
        <w:ind w:left="300"/>
      </w:pPr>
      <w:r>
        <w:rPr>
          <w:b/>
          <w:bCs/>
          <w:color w:val="1F5AFF"/>
        </w:rPr>
        <w:t xml:space="preserve">→ Advies: </w:t>
      </w:r>
      <w:r>
        <w:t xml:space="preserve">Voeg een trilling/geluid en een duidelijke ‘het is jullie beurt’-notificatie op het device toe.</w:t>
      </w:r>
    </w:p>
    <w:p>
      <w:pPr>
        <w:spacing w:after="20" w:line="272"/>
      </w:pPr>
      <w:r>
        <w:rPr>
          <w:b/>
          <w:bCs/>
          <w:color w:val="FF9000"/>
          <w:sz w:val="20"/>
          <w:szCs w:val="20"/>
        </w:rPr>
        <w:t xml:space="preserve">⚠  </w:t>
      </w:r>
      <w:r>
        <w:rPr>
          <w:b/>
          <w:bCs/>
        </w:rPr>
        <w:t xml:space="preserve">Kleurgebruik: stand, pionnen en goed/slecht leunen sterk op kleur — lastig voor kleurenblinde spelers.</w:t>
      </w:r>
    </w:p>
    <w:p>
      <w:pPr>
        <w:spacing w:after="130" w:line="272"/>
        <w:ind w:left="300"/>
      </w:pPr>
      <w:r>
        <w:rPr>
          <w:b/>
          <w:bCs/>
          <w:color w:val="1F5AFF"/>
        </w:rPr>
        <w:t xml:space="preserve">→ Advies: </w:t>
      </w:r>
      <w:r>
        <w:t xml:space="preserve">Voeg naast kleur ook vorm, icoon of label toe (kleurenblind-veilige controle).</w:t>
      </w:r>
    </w:p>
    <w:p>
      <w:pPr>
        <w:pStyle w:val="Heading2"/>
      </w:pPr>
      <w:r>
        <w:t xml:space="preserve">6 · Onboarding &amp; regels</w:t>
      </w:r>
    </w:p>
    <w:p>
      <w:pPr>
        <w:spacing w:after="20" w:line="272"/>
      </w:pPr>
      <w:r>
        <w:rPr>
          <w:b/>
          <w:bCs/>
          <w:color w:val="FF9000"/>
          <w:sz w:val="20"/>
          <w:szCs w:val="20"/>
        </w:rPr>
        <w:t xml:space="preserve">⚠  </w:t>
      </w:r>
      <w:r>
        <w:rPr>
          <w:b/>
          <w:bCs/>
        </w:rPr>
        <w:t xml:space="preserve">Er is geen in-game uitleg voor spelers of een korte ‘hoe werkt het’ op het bord; de kennis zit in het draaiboek.</w:t>
      </w:r>
    </w:p>
    <w:p>
      <w:pPr>
        <w:spacing w:after="130" w:line="272"/>
        <w:ind w:left="300"/>
      </w:pPr>
      <w:r>
        <w:rPr>
          <w:b/>
          <w:bCs/>
          <w:color w:val="1F5AFF"/>
        </w:rPr>
        <w:t xml:space="preserve">→ Advies: </w:t>
      </w:r>
      <w:r>
        <w:t xml:space="preserve">Een korte uitleg-overlay bij de start en een ‘?’-knop met de spelregels verlagen de drempel, zeker bij nieuwe groepen.</w:t>
      </w:r>
    </w:p>
    <w:p>
      <w:pPr>
        <w:pStyle w:val="Heading2"/>
      </w:pPr>
      <w:r>
        <w:t xml:space="preserve">7 · Leeropbrengst &amp; debrief</w:t>
      </w:r>
    </w:p>
    <w:p>
      <w:pPr>
        <w:spacing w:after="20" w:line="272"/>
      </w:pPr>
      <w:r>
        <w:rPr>
          <w:b/>
          <w:bCs/>
          <w:color w:val="FF9000"/>
          <w:sz w:val="20"/>
          <w:szCs w:val="20"/>
        </w:rPr>
        <w:t xml:space="preserve">⚠  </w:t>
      </w:r>
      <w:r>
        <w:rPr>
          <w:b/>
          <w:bCs/>
        </w:rPr>
        <w:t xml:space="preserve">Dit is een trainingsspel (onboarding corporatiesector), maar de leeropbrengst wordt niet geborgd: er is geen overzicht van wat teams kozen en waarom, en het spanningsveld verschijnt maar kort.</w:t>
      </w:r>
    </w:p>
    <w:p>
      <w:pPr>
        <w:spacing w:after="130" w:line="272"/>
        <w:ind w:left="300"/>
      </w:pPr>
      <w:r>
        <w:rPr>
          <w:b/>
          <w:bCs/>
          <w:color w:val="1F5AFF"/>
        </w:rPr>
        <w:t xml:space="preserve">→ Advies: </w:t>
      </w:r>
      <w:r>
        <w:t xml:space="preserve">Bouw een debrief-scherm/-export: per team de gemaakte keuzes en de bijbehorende spanningsvelden, plus reflectievragen, gekoppeld aan de leerdoelen van de onboarding. Dít is waar de trainingswaarde zit.</w:t>
      </w:r>
    </w:p>
    <w:p>
      <w:pPr>
        <w:pStyle w:val="Heading2"/>
      </w:pPr>
      <w:r>
        <w:t xml:space="preserve">8 · Content &amp; herspeelbaarheid</w:t>
      </w:r>
    </w:p>
    <w:p>
      <w:pPr>
        <w:spacing w:after="20" w:line="272"/>
      </w:pPr>
      <w:r>
        <w:rPr>
          <w:b/>
          <w:bCs/>
          <w:color w:val="FF9000"/>
          <w:sz w:val="20"/>
          <w:szCs w:val="20"/>
        </w:rPr>
        <w:t xml:space="preserve">⚠  </w:t>
      </w:r>
      <w:r>
        <w:rPr>
          <w:b/>
          <w:bCs/>
        </w:rPr>
        <w:t xml:space="preserve">Beperkt deck (5 scenario’s, 12 journeys, 6 crises): bij herhaald spelen keren kaarten snel terug.</w:t>
      </w:r>
    </w:p>
    <w:p>
      <w:pPr>
        <w:spacing w:after="130" w:line="272"/>
        <w:ind w:left="300"/>
      </w:pPr>
      <w:r>
        <w:rPr>
          <w:b/>
          <w:bCs/>
          <w:color w:val="1F5AFF"/>
        </w:rPr>
        <w:t xml:space="preserve">→ Advies: </w:t>
      </w:r>
      <w:r>
        <w:t xml:space="preserve">Breid uit naar meer kaarten en thematische packs, met eventueel moeilijkheidsniveaus en actualiteitskaarten.</w:t>
      </w:r>
    </w:p>
    <w:p>
      <w:pPr>
        <w:pStyle w:val="Heading1"/>
      </w:pPr>
      <w:r>
        <w:t xml:space="preserve">Verbeteringen — geprioriteerd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1700"/>
        <w:gridCol w:w="1726"/>
      </w:tblGrid>
      <w:tr>
        <w:trPr>
          <w:cantSplit/>
          <w:tblHeader/>
        </w:trPr>
        <w:tc>
          <w:tcPr>
            <w:tcW w:type="dxa" w:w="3900"/>
            <w:tcBorders>
              <w:top w:val="single" w:color="D8DEE8" w:sz="2"/>
              <w:left w:val="single" w:color="D8DEE8" w:sz="2"/>
              <w:bottom w:val="single" w:color="D8DEE8" w:sz="2"/>
              <w:right w:val="single" w:color="D8DEE8" w:sz="2"/>
            </w:tcBorders>
            <w:shd w:fill="1F5AFF" w:color="auto" w:val="clear"/>
            <w:tcMar>
              <w:top w:type="dxa" w:w="66"/>
              <w:left w:type="dxa" w:w="120"/>
              <w:bottom w:type="dxa" w:w="66"/>
              <w:right w:type="dxa" w:w="120"/>
            </w:tcMar>
            <w:vAlign w:val="center"/>
          </w:tcPr>
          <w:p>
            <w:pPr>
              <w:spacing w:after="0" w:line="262"/>
            </w:pPr>
            <w:r>
              <w:rPr>
                <w:b/>
                <w:bCs/>
                <w:color w:val="FFFFFF"/>
                <w:sz w:val="18"/>
                <w:szCs w:val="18"/>
              </w:rPr>
              <w:t xml:space="preserve">Verbetering</w:t>
            </w:r>
          </w:p>
        </w:tc>
        <w:tc>
          <w:tcPr>
            <w:tcW w:type="dxa" w:w="1700"/>
            <w:tcBorders>
              <w:top w:val="single" w:color="D8DEE8" w:sz="2"/>
              <w:left w:val="single" w:color="D8DEE8" w:sz="2"/>
              <w:bottom w:val="single" w:color="D8DEE8" w:sz="2"/>
              <w:right w:val="single" w:color="D8DEE8" w:sz="2"/>
            </w:tcBorders>
            <w:shd w:fill="1F5AFF" w:color="auto" w:val="clear"/>
            <w:tcMar>
              <w:top w:type="dxa" w:w="66"/>
              <w:left w:type="dxa" w:w="120"/>
              <w:bottom w:type="dxa" w:w="66"/>
              <w:right w:type="dxa" w:w="120"/>
            </w:tcMar>
            <w:vAlign w:val="center"/>
          </w:tcPr>
          <w:p>
            <w:pPr>
              <w:spacing w:after="0" w:line="262"/>
            </w:pPr>
            <w:r>
              <w:rPr>
                <w:b/>
                <w:bCs/>
                <w:color w:val="FFFFFF"/>
                <w:sz w:val="18"/>
                <w:szCs w:val="18"/>
              </w:rPr>
              <w:t xml:space="preserve">Impact</w:t>
            </w:r>
          </w:p>
        </w:tc>
        <w:tc>
          <w:tcPr>
            <w:tcW w:type="dxa" w:w="1700"/>
            <w:tcBorders>
              <w:top w:val="single" w:color="D8DEE8" w:sz="2"/>
              <w:left w:val="single" w:color="D8DEE8" w:sz="2"/>
              <w:bottom w:val="single" w:color="D8DEE8" w:sz="2"/>
              <w:right w:val="single" w:color="D8DEE8" w:sz="2"/>
            </w:tcBorders>
            <w:shd w:fill="1F5AFF" w:color="auto" w:val="clear"/>
            <w:tcMar>
              <w:top w:type="dxa" w:w="66"/>
              <w:left w:type="dxa" w:w="120"/>
              <w:bottom w:type="dxa" w:w="66"/>
              <w:right w:type="dxa" w:w="120"/>
            </w:tcMar>
            <w:vAlign w:val="center"/>
          </w:tcPr>
          <w:p>
            <w:pPr>
              <w:spacing w:after="0" w:line="262"/>
            </w:pPr>
            <w:r>
              <w:rPr>
                <w:b/>
                <w:bCs/>
                <w:color w:val="FFFFFF"/>
                <w:sz w:val="18"/>
                <w:szCs w:val="18"/>
              </w:rPr>
              <w:t xml:space="preserve">Inspanning</w:t>
            </w:r>
          </w:p>
        </w:tc>
        <w:tc>
          <w:tcPr>
            <w:tcW w:type="dxa" w:w="1726"/>
            <w:tcBorders>
              <w:top w:val="single" w:color="D8DEE8" w:sz="2"/>
              <w:left w:val="single" w:color="D8DEE8" w:sz="2"/>
              <w:bottom w:val="single" w:color="D8DEE8" w:sz="2"/>
              <w:right w:val="single" w:color="D8DEE8" w:sz="2"/>
            </w:tcBorders>
            <w:shd w:fill="1F5AFF" w:color="auto" w:val="clear"/>
            <w:tcMar>
              <w:top w:type="dxa" w:w="66"/>
              <w:left w:type="dxa" w:w="120"/>
              <w:bottom w:type="dxa" w:w="66"/>
              <w:right w:type="dxa" w:w="120"/>
            </w:tcMar>
            <w:vAlign w:val="center"/>
          </w:tcPr>
          <w:p>
            <w:pPr>
              <w:spacing w:after="0" w:line="262"/>
            </w:pPr>
            <w:r>
              <w:rPr>
                <w:b/>
                <w:bCs/>
                <w:color w:val="FFFFFF"/>
                <w:sz w:val="18"/>
                <w:szCs w:val="18"/>
              </w:rPr>
              <w:t xml:space="preserve">Prioriteit</w:t>
            </w:r>
          </w:p>
        </w:tc>
      </w:tr>
      <w:tr>
        <w:trPr>
          <w:cantSplit/>
        </w:trPr>
        <w:tc>
          <w:tcPr>
            <w:tcW w:type="dxa" w:w="39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Downtime verminderen (hybride/parallel beslissen)</w:t>
            </w:r>
          </w:p>
        </w:tc>
        <w:tc>
          <w:tcPr>
            <w:tcW w:type="dxa" w:w="17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Hoog</w:t>
            </w:r>
          </w:p>
        </w:tc>
        <w:tc>
          <w:tcPr>
            <w:tcW w:type="dxa" w:w="17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Middel</w:t>
            </w:r>
          </w:p>
        </w:tc>
        <w:tc>
          <w:tcPr>
            <w:tcW w:type="dxa" w:w="1726"/>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1</w:t>
            </w:r>
          </w:p>
        </w:tc>
      </w:tr>
      <w:tr>
        <w:trPr>
          <w:cantSplit/>
        </w:trPr>
        <w:tc>
          <w:tcPr>
            <w:tcW w:type="dxa" w:w="39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Debrief-scherm + keuze-export</w:t>
            </w:r>
          </w:p>
        </w:tc>
        <w:tc>
          <w:tcPr>
            <w:tcW w:type="dxa" w:w="17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Hoog</w:t>
            </w:r>
          </w:p>
        </w:tc>
        <w:tc>
          <w:tcPr>
            <w:tcW w:type="dxa" w:w="17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Middel</w:t>
            </w:r>
          </w:p>
        </w:tc>
        <w:tc>
          <w:tcPr>
            <w:tcW w:type="dxa" w:w="1726"/>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1</w:t>
            </w:r>
          </w:p>
        </w:tc>
      </w:tr>
      <w:tr>
        <w:trPr>
          <w:cantSplit/>
        </w:trPr>
        <w:tc>
          <w:tcPr>
            <w:tcW w:type="dxa" w:w="39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Speler-herverbinden + host-vangnet</w:t>
            </w:r>
          </w:p>
        </w:tc>
        <w:tc>
          <w:tcPr>
            <w:tcW w:type="dxa" w:w="17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Hoog</w:t>
            </w:r>
          </w:p>
        </w:tc>
        <w:tc>
          <w:tcPr>
            <w:tcW w:type="dxa" w:w="17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Laag</w:t>
            </w:r>
          </w:p>
        </w:tc>
        <w:tc>
          <w:tcPr>
            <w:tcW w:type="dxa" w:w="1726"/>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1</w:t>
            </w:r>
          </w:p>
        </w:tc>
      </w:tr>
      <w:tr>
        <w:trPr>
          <w:cantSplit/>
        </w:trPr>
        <w:tc>
          <w:tcPr>
            <w:tcW w:type="dxa" w:w="39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Beurt-timer + ‘jouw beurt’-signaal</w:t>
            </w:r>
          </w:p>
        </w:tc>
        <w:tc>
          <w:tcPr>
            <w:tcW w:type="dxa" w:w="17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Middel</w:t>
            </w:r>
          </w:p>
        </w:tc>
        <w:tc>
          <w:tcPr>
            <w:tcW w:type="dxa" w:w="17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Laag</w:t>
            </w:r>
          </w:p>
        </w:tc>
        <w:tc>
          <w:tcPr>
            <w:tcW w:type="dxa" w:w="1726"/>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2</w:t>
            </w:r>
          </w:p>
        </w:tc>
      </w:tr>
      <w:tr>
        <w:trPr>
          <w:cantSplit/>
        </w:trPr>
        <w:tc>
          <w:tcPr>
            <w:tcW w:type="dxa" w:w="39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Projectie-leesbaarheid + kleurenblind-veilig</w:t>
            </w:r>
          </w:p>
        </w:tc>
        <w:tc>
          <w:tcPr>
            <w:tcW w:type="dxa" w:w="17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Middel</w:t>
            </w:r>
          </w:p>
        </w:tc>
        <w:tc>
          <w:tcPr>
            <w:tcW w:type="dxa" w:w="17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Laag</w:t>
            </w:r>
          </w:p>
        </w:tc>
        <w:tc>
          <w:tcPr>
            <w:tcW w:type="dxa" w:w="1726"/>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2</w:t>
            </w:r>
          </w:p>
        </w:tc>
      </w:tr>
      <w:tr>
        <w:trPr>
          <w:cantSplit/>
        </w:trPr>
        <w:tc>
          <w:tcPr>
            <w:tcW w:type="dxa" w:w="39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Securityregels + afzender-validatie</w:t>
            </w:r>
          </w:p>
        </w:tc>
        <w:tc>
          <w:tcPr>
            <w:tcW w:type="dxa" w:w="17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Middel</w:t>
            </w:r>
          </w:p>
        </w:tc>
        <w:tc>
          <w:tcPr>
            <w:tcW w:type="dxa" w:w="17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Middel</w:t>
            </w:r>
          </w:p>
        </w:tc>
        <w:tc>
          <w:tcPr>
            <w:tcW w:type="dxa" w:w="1726"/>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2</w:t>
            </w:r>
          </w:p>
        </w:tc>
      </w:tr>
      <w:tr>
        <w:trPr>
          <w:cantSplit/>
        </w:trPr>
        <w:tc>
          <w:tcPr>
            <w:tcW w:type="dxa" w:w="39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Interactie tussen teams</w:t>
            </w:r>
          </w:p>
        </w:tc>
        <w:tc>
          <w:tcPr>
            <w:tcW w:type="dxa" w:w="17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Hoog</w:t>
            </w:r>
          </w:p>
        </w:tc>
        <w:tc>
          <w:tcPr>
            <w:tcW w:type="dxa" w:w="17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Hoog</w:t>
            </w:r>
          </w:p>
        </w:tc>
        <w:tc>
          <w:tcPr>
            <w:tcW w:type="dxa" w:w="1726"/>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3</w:t>
            </w:r>
          </w:p>
        </w:tc>
      </w:tr>
      <w:tr>
        <w:trPr>
          <w:cantSplit/>
        </w:trPr>
        <w:tc>
          <w:tcPr>
            <w:tcW w:type="dxa" w:w="39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Content-uitbreiding &amp; packs</w:t>
            </w:r>
          </w:p>
        </w:tc>
        <w:tc>
          <w:tcPr>
            <w:tcW w:type="dxa" w:w="17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Middel</w:t>
            </w:r>
          </w:p>
        </w:tc>
        <w:tc>
          <w:tcPr>
            <w:tcW w:type="dxa" w:w="17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Hoog</w:t>
            </w:r>
          </w:p>
        </w:tc>
        <w:tc>
          <w:tcPr>
            <w:tcW w:type="dxa" w:w="1726"/>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3</w:t>
            </w:r>
          </w:p>
        </w:tc>
      </w:tr>
      <w:tr>
        <w:trPr>
          <w:cantSplit/>
        </w:trPr>
        <w:tc>
          <w:tcPr>
            <w:tcW w:type="dxa" w:w="39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Leer-analytics / facilitator-dashboard</w:t>
            </w:r>
          </w:p>
        </w:tc>
        <w:tc>
          <w:tcPr>
            <w:tcW w:type="dxa" w:w="17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Middel</w:t>
            </w:r>
          </w:p>
        </w:tc>
        <w:tc>
          <w:tcPr>
            <w:tcW w:type="dxa" w:w="17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Hoog</w:t>
            </w:r>
          </w:p>
        </w:tc>
        <w:tc>
          <w:tcPr>
            <w:tcW w:type="dxa" w:w="1726"/>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3</w:t>
            </w:r>
          </w:p>
        </w:tc>
      </w:tr>
    </w:tbl>
    <w:p>
      <w:pPr>
        <w:pStyle w:val="Heading1"/>
      </w:pPr>
      <w:r>
        <w:t xml:space="preserve">Roadmap in drie fasen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126"/>
      </w:tblGrid>
      <w:tr>
        <w:trPr>
          <w:cantSplit/>
          <w:tblHeader/>
        </w:trPr>
        <w:tc>
          <w:tcPr>
            <w:tcW w:type="dxa" w:w="1500"/>
            <w:tcBorders>
              <w:top w:val="single" w:color="D8DEE8" w:sz="2"/>
              <w:left w:val="single" w:color="D8DEE8" w:sz="2"/>
              <w:bottom w:val="single" w:color="D8DEE8" w:sz="2"/>
              <w:right w:val="single" w:color="D8DEE8" w:sz="2"/>
            </w:tcBorders>
            <w:shd w:fill="1F5AFF" w:color="auto" w:val="clear"/>
            <w:tcMar>
              <w:top w:type="dxa" w:w="66"/>
              <w:left w:type="dxa" w:w="120"/>
              <w:bottom w:type="dxa" w:w="66"/>
              <w:right w:type="dxa" w:w="120"/>
            </w:tcMar>
            <w:vAlign w:val="center"/>
          </w:tcPr>
          <w:p>
            <w:pPr>
              <w:spacing w:after="0" w:line="262"/>
            </w:pPr>
            <w:r>
              <w:rPr>
                <w:b/>
                <w:bCs/>
                <w:color w:val="FFFFFF"/>
                <w:sz w:val="18"/>
                <w:szCs w:val="18"/>
              </w:rPr>
              <w:t xml:space="preserve">Fase</w:t>
            </w:r>
          </w:p>
        </w:tc>
        <w:tc>
          <w:tcPr>
            <w:tcW w:type="dxa" w:w="2400"/>
            <w:tcBorders>
              <w:top w:val="single" w:color="D8DEE8" w:sz="2"/>
              <w:left w:val="single" w:color="D8DEE8" w:sz="2"/>
              <w:bottom w:val="single" w:color="D8DEE8" w:sz="2"/>
              <w:right w:val="single" w:color="D8DEE8" w:sz="2"/>
            </w:tcBorders>
            <w:shd w:fill="1F5AFF" w:color="auto" w:val="clear"/>
            <w:tcMar>
              <w:top w:type="dxa" w:w="66"/>
              <w:left w:type="dxa" w:w="120"/>
              <w:bottom w:type="dxa" w:w="66"/>
              <w:right w:type="dxa" w:w="120"/>
            </w:tcMar>
            <w:vAlign w:val="center"/>
          </w:tcPr>
          <w:p>
            <w:pPr>
              <w:spacing w:after="0" w:line="262"/>
            </w:pPr>
            <w:r>
              <w:rPr>
                <w:b/>
                <w:bCs/>
                <w:color w:val="FFFFFF"/>
                <w:sz w:val="18"/>
                <w:szCs w:val="18"/>
              </w:rPr>
              <w:t xml:space="preserve">Focus</w:t>
            </w:r>
          </w:p>
        </w:tc>
        <w:tc>
          <w:tcPr>
            <w:tcW w:type="dxa" w:w="5126"/>
            <w:tcBorders>
              <w:top w:val="single" w:color="D8DEE8" w:sz="2"/>
              <w:left w:val="single" w:color="D8DEE8" w:sz="2"/>
              <w:bottom w:val="single" w:color="D8DEE8" w:sz="2"/>
              <w:right w:val="single" w:color="D8DEE8" w:sz="2"/>
            </w:tcBorders>
            <w:shd w:fill="1F5AFF" w:color="auto" w:val="clear"/>
            <w:tcMar>
              <w:top w:type="dxa" w:w="66"/>
              <w:left w:type="dxa" w:w="120"/>
              <w:bottom w:type="dxa" w:w="66"/>
              <w:right w:type="dxa" w:w="120"/>
            </w:tcMar>
            <w:vAlign w:val="center"/>
          </w:tcPr>
          <w:p>
            <w:pPr>
              <w:spacing w:after="0" w:line="262"/>
            </w:pPr>
            <w:r>
              <w:rPr>
                <w:b/>
                <w:bCs/>
                <w:color w:val="FFFFFF"/>
                <w:sz w:val="18"/>
                <w:szCs w:val="18"/>
              </w:rPr>
              <w:t xml:space="preserve">Voorbeelden</w:t>
            </w:r>
          </w:p>
        </w:tc>
      </w:tr>
      <w:tr>
        <w:trPr>
          <w:cantSplit/>
        </w:trPr>
        <w:tc>
          <w:tcPr>
            <w:tcW w:type="dxa" w:w="15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1 · Quick wins</w:t>
            </w:r>
          </w:p>
        </w:tc>
        <w:tc>
          <w:tcPr>
            <w:tcW w:type="dxa" w:w="24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Meer plezier, minder frictie (dagen)</w:t>
            </w:r>
          </w:p>
        </w:tc>
        <w:tc>
          <w:tcPr>
            <w:tcW w:type="dxa" w:w="5126"/>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Downtime verzachten; beurt-timer; ‘jouw beurt’-notificatie op device; speler-herverbinden; projectiemodus; in-game spelregel-overlay.</w:t>
            </w:r>
          </w:p>
        </w:tc>
      </w:tr>
      <w:tr>
        <w:trPr>
          <w:cantSplit/>
        </w:trPr>
        <w:tc>
          <w:tcPr>
            <w:tcW w:type="dxa" w:w="15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2 · Verdieping</w:t>
            </w:r>
          </w:p>
        </w:tc>
        <w:tc>
          <w:tcPr>
            <w:tcW w:type="dxa" w:w="2400"/>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Leerwaarde &amp; vertrouwen (1–2 weken)</w:t>
            </w:r>
          </w:p>
        </w:tc>
        <w:tc>
          <w:tcPr>
            <w:tcW w:type="dxa" w:w="5126"/>
            <w:tcBorders>
              <w:top w:val="single" w:color="D8DEE8" w:sz="2"/>
              <w:left w:val="single" w:color="D8DEE8" w:sz="2"/>
              <w:bottom w:val="single" w:color="D8DEE8" w:sz="2"/>
              <w:right w:val="single" w:color="D8DEE8" w:sz="2"/>
            </w:tcBorders>
            <w:shd w:fill="F4F7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Debrief-scherm + export; interactie tussen teams; balans/eerlijkheid; securityregels + afzender-validatie; kleurenblind-veilig.</w:t>
            </w:r>
          </w:p>
        </w:tc>
      </w:tr>
      <w:tr>
        <w:trPr>
          <w:cantSplit/>
        </w:trPr>
        <w:tc>
          <w:tcPr>
            <w:tcW w:type="dxa" w:w="15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3 · Strategisch</w:t>
            </w:r>
          </w:p>
        </w:tc>
        <w:tc>
          <w:tcPr>
            <w:tcW w:type="dxa" w:w="2400"/>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Schaal &amp; duurzaamheid (meerdere weken)</w:t>
            </w:r>
          </w:p>
        </w:tc>
        <w:tc>
          <w:tcPr>
            <w:tcW w:type="dxa" w:w="5126"/>
            <w:tcBorders>
              <w:top w:val="single" w:color="D8DEE8" w:sz="2"/>
              <w:left w:val="single" w:color="D8DEE8" w:sz="2"/>
              <w:bottom w:val="single" w:color="D8DEE8" w:sz="2"/>
              <w:right w:val="single" w:color="D8DEE8" w:sz="2"/>
            </w:tcBorders>
            <w:shd w:fill="FFFFFF" w:color="auto" w:val="clear"/>
            <w:tcMar>
              <w:top w:type="dxa" w:w="66"/>
              <w:left w:type="dxa" w:w="120"/>
              <w:bottom w:type="dxa" w:w="66"/>
              <w:right w:type="dxa" w:w="120"/>
            </w:tcMar>
            <w:vAlign w:val="center"/>
          </w:tcPr>
          <w:p>
            <w:pPr>
              <w:spacing w:after="0" w:line="262"/>
            </w:pPr>
            <w:r>
              <w:rPr>
                <w:b w:val="false"/>
                <w:bCs w:val="false"/>
                <w:color w:val="152330"/>
                <w:sz w:val="18"/>
                <w:szCs w:val="18"/>
              </w:rPr>
              <w:t xml:space="preserve">Server-autoriteit/echte realtime-dienst + host-migratie; content-packs &amp; niveaus; leer-analytics/dashboard.</w:t>
            </w:r>
          </w:p>
        </w:tc>
      </w:tr>
    </w:tbl>
    <w:p>
      <w:pPr>
        <w:pStyle w:val="Heading1"/>
      </w:pPr>
      <w:r>
        <w:t xml:space="preserve">Mijn top 5 aanbevelingen</w:t>
      </w:r>
    </w:p>
    <w:p>
      <w:pPr>
        <w:pStyle w:val="ListParagraph"/>
        <w:numPr>
          <w:ilvl w:val="0"/>
          <w:numId w:val="3"/>
        </w:numPr>
        <w:spacing w:after="80" w:line="272"/>
      </w:pPr>
      <w:r>
        <w:rPr>
          <w:b/>
          <w:bCs/>
        </w:rPr>
        <w:t xml:space="preserve">Pak de downtime aan.</w:t>
      </w:r>
      <w:r>
        <w:t xml:space="preserve"> De grootste hefboom voor online-plezier — laat teams meer parallel beslissen en houd de spotlight voor het delen.</w:t>
      </w:r>
    </w:p>
    <w:p>
      <w:pPr>
        <w:pStyle w:val="ListParagraph"/>
        <w:numPr>
          <w:ilvl w:val="0"/>
          <w:numId w:val="3"/>
        </w:numPr>
        <w:spacing w:after="80" w:line="272"/>
      </w:pPr>
      <w:r>
        <w:rPr>
          <w:b/>
          <w:bCs/>
        </w:rPr>
        <w:t xml:space="preserve">Borg de leeropbrengst.</w:t>
      </w:r>
      <w:r>
        <w:t xml:space="preserve"> Bouw een debrief-scherm met keuzes en spanningsvelden per team. Hier zit de échte waarde van een trainingsspel.</w:t>
      </w:r>
    </w:p>
    <w:p>
      <w:pPr>
        <w:pStyle w:val="ListParagraph"/>
        <w:numPr>
          <w:ilvl w:val="0"/>
          <w:numId w:val="3"/>
        </w:numPr>
        <w:spacing w:after="80" w:line="272"/>
      </w:pPr>
      <w:r>
        <w:rPr>
          <w:b/>
          <w:bCs/>
        </w:rPr>
        <w:t xml:space="preserve">Maak het robuust.</w:t>
      </w:r>
      <w:r>
        <w:t xml:space="preserve"> Speler-herverbinden, een host-vangnet en strakkere securityregels met afzender-validatie.</w:t>
      </w:r>
    </w:p>
    <w:p>
      <w:pPr>
        <w:pStyle w:val="ListParagraph"/>
        <w:numPr>
          <w:ilvl w:val="0"/>
          <w:numId w:val="3"/>
        </w:numPr>
        <w:spacing w:after="80" w:line="272"/>
      </w:pPr>
      <w:r>
        <w:rPr>
          <w:b/>
          <w:bCs/>
        </w:rPr>
        <w:t xml:space="preserve">Ontwerp voor de zaal én de telefoon.</w:t>
      </w:r>
      <w:r>
        <w:t xml:space="preserve"> Projectie-leesbaarheid, een ‘jouw beurt’-signaal en een kleurenblind-veilig palet.</w:t>
      </w:r>
    </w:p>
    <w:p>
      <w:pPr>
        <w:pStyle w:val="ListParagraph"/>
        <w:numPr>
          <w:ilvl w:val="0"/>
          <w:numId w:val="3"/>
        </w:numPr>
        <w:spacing w:after="80" w:line="272"/>
      </w:pPr>
      <w:r>
        <w:rPr>
          <w:b/>
          <w:bCs/>
        </w:rPr>
        <w:t xml:space="preserve">Voeg team-interactie toe.</w:t>
      </w:r>
      <w:r>
        <w:t xml:space="preserve"> Van parallel-solitair naar sociaal: gedeelde crises, stemmingen of een gezamenlijk sectordoel.</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FF9000" w:sz="24"/>
              <w:bottom w:val="none"/>
              <w:right w:val="none"/>
            </w:tcBorders>
            <w:shd w:fill="EAF0FF" w:color="auto" w:val="clear"/>
            <w:tcMar>
              <w:top w:type="dxa" w:w="150"/>
              <w:left w:type="dxa" w:w="220"/>
              <w:bottom w:type="dxa" w:w="150"/>
              <w:right w:type="dxa" w:w="200"/>
            </w:tcMar>
          </w:tcPr>
          <w:p>
            <w:pPr>
              <w:spacing w:after="0" w:line="276"/>
            </w:pPr>
            <w:r>
              <w:rPr>
                <w:b/>
                <w:bCs/>
                <w:color w:val="152330"/>
                <w:sz w:val="21"/>
                <w:szCs w:val="21"/>
              </w:rPr>
              <w:t xml:space="preserve">Conclusie. </w:t>
            </w:r>
            <w:r>
              <w:rPr>
                <w:sz w:val="21"/>
                <w:szCs w:val="21"/>
              </w:rPr>
              <w:t xml:space="preserve">De basis is verrassend volwassen. De grootste winst zit niet in méér features, maar in </w:t>
            </w:r>
            <w:r>
              <w:rPr>
                <w:b/>
                <w:bCs/>
                <w:sz w:val="21"/>
                <w:szCs w:val="21"/>
              </w:rPr>
              <w:t xml:space="preserve">ritme (downtime), leeropbrengst (debrief) en robuustheid</w:t>
            </w:r>
            <w:r>
              <w:rPr>
                <w:sz w:val="21"/>
                <w:szCs w:val="21"/>
              </w:rPr>
              <w:t xml:space="preserve">. Begin bij fase 1 — die is klein en direct voelbaar — en gebruik een echte testsessie om fase 2 te prioriteren.</w:t>
            </w:r>
          </w:p>
        </w:tc>
      </w:tr>
    </w:tbl>
    <w:sectPr>
      <w:footerReference w:type="default" r:id="rId6"/>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6" w:space="6"/>
      </w:pBdr>
      <w:tabs>
        <w:tab w:val="right" w:pos="9026"/>
      </w:tabs>
    </w:pPr>
    <w:r>
      <w:rPr>
        <w:color w:val="5B6472"/>
        <w:sz w:val="16"/>
        <w:szCs w:val="16"/>
      </w:rPr>
      <w:t xml:space="preserve">Zig Grow · Talent Development   |   Behind the Front Door — kritische review</w:t>
    </w:r>
    <w:r>
      <w:rPr>
        <w:sz w:val="16"/>
        <w:szCs w:val="16"/>
      </w:rPr>
      <w:t xml:space="preserve">	</w:t>
    </w:r>
    <w:r>
      <w:rPr>
        <w:color w:val="5B6472"/>
        <w:sz w:val="16"/>
        <w:szCs w:val="16"/>
      </w:rPr>
      <w:t xml:space="preserve">Pagina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FF9000"/>
      </w:rPr>
    </w:lvl>
  </w:abstractNum>
  <w:abstractNum w:abstractNumId="3" w15:restartNumberingAfterBreak="0">
    <w:multiLevelType w:val="hybridMultilevel"/>
    <w:lvl w:ilvl="0" w15:tentative="1">
      <w:start w:val="1"/>
      <w:numFmt w:val="decimal"/>
      <w:lvlText w:val="%1."/>
      <w:lvlJc w:val="left"/>
      <w:pPr>
        <w:ind w:left="460" w:hanging="300"/>
      </w:pPr>
      <w:rPr>
        <w:b/>
        <w:bCs/>
        <w:color w:val="1F5AF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8DEE8" w:sz="10" w:space="4"/>
      </w:pBdr>
      <w:spacing w:before="300" w:after="110"/>
      <w:outlineLvl w:val="0"/>
    </w:pPr>
    <w:rPr>
      <w:rFonts w:ascii="Arial" w:cs="Arial" w:eastAsia="Arial" w:hAnsi="Arial"/>
      <w:b/>
      <w:bCs/>
      <w:color w:val="1F5AFF"/>
      <w:sz w:val="29"/>
      <w:szCs w:val="29"/>
    </w:rPr>
  </w:style>
  <w:style w:type="paragraph" w:styleId="Heading2">
    <w:name w:val="Heading 2"/>
    <w:basedOn w:val="Normal"/>
    <w:next w:val="Normal"/>
    <w:qFormat/>
    <w:pPr>
      <w:spacing w:before="190" w:after="70"/>
      <w:outlineLvl w:val="1"/>
    </w:pPr>
    <w:rPr>
      <w:rFonts w:ascii="Arial" w:cs="Arial" w:eastAsia="Arial" w:hAnsi="Arial"/>
      <w:b/>
      <w:bCs/>
      <w:color w:val="1523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b91dfe26e2a4e336a978e00cadbefecdb48b6bc.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Behind the Front Door — Kritische review &amp; verbeterroadmap</dc:title>
  <dc:creator>Zig Grow — Talent Development</dc:creator>
  <cp:lastModifiedBy>Un-named</cp:lastModifiedBy>
  <cp:revision>1</cp:revision>
  <dcterms:created xsi:type="dcterms:W3CDTF">2026-07-22T14:58:56.570Z</dcterms:created>
  <dcterms:modified xsi:type="dcterms:W3CDTF">2026-07-22T14:58:56.583Z</dcterms:modified>
</cp:coreProperties>
</file>

<file path=docProps/custom.xml><?xml version="1.0" encoding="utf-8"?>
<Properties xmlns="http://schemas.openxmlformats.org/officeDocument/2006/custom-properties" xmlns:vt="http://schemas.openxmlformats.org/officeDocument/2006/docPropsVTypes"/>
</file>