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8589349739766cee2f21bc5ba3de5edfceb3298"/>
    <w:p>
      <w:pPr>
        <w:pStyle w:val="Heading1"/>
      </w:pPr>
      <w:r>
        <w:t xml:space="preserve">Blue Planet Biofuels - Weekly Task Summary</w:t>
      </w:r>
    </w:p>
    <w:bookmarkStart w:id="35" w:name="X4ba0d849e398f73831d80cd7be035eec08094a1"/>
    <w:p>
      <w:pPr>
        <w:pStyle w:val="Heading2"/>
      </w:pPr>
      <w:r>
        <w:t xml:space="preserve">Reporting Period: 01-06-2026 to 05-06-2026</w:t>
      </w:r>
    </w:p>
    <w:bookmarkStart w:id="27" w:name="completed-tasks"/>
    <w:p>
      <w:pPr>
        <w:pStyle w:val="Heading3"/>
      </w:pPr>
      <w:r>
        <w:t xml:space="preserve">Completed Tasks</w:t>
      </w:r>
    </w:p>
    <w:bookmarkStart w:id="20" w:name="asset-entry-form-enhancements"/>
    <w:p>
      <w:pPr>
        <w:pStyle w:val="Heading4"/>
      </w:pPr>
      <w:r>
        <w:t xml:space="preserve">1. Asset Entry Form Enhancements</w:t>
      </w:r>
    </w:p>
    <w:p>
      <w:pPr>
        <w:pStyle w:val="Compact"/>
        <w:numPr>
          <w:ilvl w:val="0"/>
          <w:numId w:val="1001"/>
        </w:numPr>
      </w:pPr>
      <w:r>
        <w:t xml:space="preserve">Implemented movement history and repair history visibility within Asset Entry Form.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</w:t>
      </w:r>
    </w:p>
    <w:bookmarkEnd w:id="20"/>
    <w:bookmarkStart w:id="21" w:name="asset-movement-entry-form-enhancements"/>
    <w:p>
      <w:pPr>
        <w:pStyle w:val="Heading4"/>
      </w:pPr>
      <w:r>
        <w:t xml:space="preserve">2. Asset Movement Entry Form Enhancements</w:t>
      </w:r>
    </w:p>
    <w:p>
      <w:pPr>
        <w:pStyle w:val="Compact"/>
        <w:numPr>
          <w:ilvl w:val="0"/>
          <w:numId w:val="1002"/>
        </w:numPr>
      </w:pPr>
      <w:r>
        <w:t xml:space="preserve">Implemented acknowledgement workflow for Plant In-Charge based on respective projects.</w:t>
      </w:r>
    </w:p>
    <w:p>
      <w:pPr>
        <w:pStyle w:val="Compact"/>
        <w:numPr>
          <w:ilvl w:val="0"/>
          <w:numId w:val="1002"/>
        </w:numPr>
      </w:pPr>
      <w:r>
        <w:t xml:space="preserve">Implemented role-based 4-level approval workflow for asset movement entries.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</w:t>
      </w:r>
    </w:p>
    <w:bookmarkEnd w:id="21"/>
    <w:bookmarkStart w:id="22" w:name="repair-entry-form-development"/>
    <w:p>
      <w:pPr>
        <w:pStyle w:val="Heading4"/>
      </w:pPr>
      <w:r>
        <w:t xml:space="preserve">3. Repair Entry Form Development</w:t>
      </w:r>
    </w:p>
    <w:p>
      <w:pPr>
        <w:pStyle w:val="Compact"/>
        <w:numPr>
          <w:ilvl w:val="0"/>
          <w:numId w:val="1003"/>
        </w:numPr>
      </w:pPr>
      <w:r>
        <w:t xml:space="preserve">Created Repair Entry Form for Asset Management module.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</w:t>
      </w:r>
    </w:p>
    <w:bookmarkEnd w:id="22"/>
    <w:bookmarkStart w:id="23" w:name="grn-quantity-corrections"/>
    <w:p>
      <w:pPr>
        <w:pStyle w:val="Heading4"/>
      </w:pPr>
      <w:r>
        <w:t xml:space="preserve">4. GRN Quantity Corrections</w:t>
      </w:r>
    </w:p>
    <w:p>
      <w:pPr>
        <w:pStyle w:val="Compact"/>
        <w:numPr>
          <w:ilvl w:val="0"/>
          <w:numId w:val="1004"/>
        </w:numPr>
      </w:pPr>
      <w:r>
        <w:t xml:space="preserve">Fixed received quantity calculation and validation issues in GRN.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</w:t>
      </w:r>
    </w:p>
    <w:bookmarkEnd w:id="23"/>
    <w:bookmarkStart w:id="24" w:name="task-follow-up-enhancements"/>
    <w:p>
      <w:pPr>
        <w:pStyle w:val="Heading4"/>
      </w:pPr>
      <w:r>
        <w:t xml:space="preserve">5. Task Follow-up Enhancements</w:t>
      </w:r>
    </w:p>
    <w:p>
      <w:pPr>
        <w:pStyle w:val="Compact"/>
        <w:numPr>
          <w:ilvl w:val="0"/>
          <w:numId w:val="1005"/>
        </w:numPr>
      </w:pPr>
      <w:r>
        <w:t xml:space="preserve">Added tagged person display in list view.</w:t>
      </w:r>
    </w:p>
    <w:p>
      <w:pPr>
        <w:pStyle w:val="Compact"/>
        <w:numPr>
          <w:ilvl w:val="0"/>
          <w:numId w:val="1005"/>
        </w:numPr>
      </w:pPr>
      <w:r>
        <w:t xml:space="preserve">Added preview action in follow-up listing.</w:t>
      </w:r>
    </w:p>
    <w:p>
      <w:pPr>
        <w:pStyle w:val="Compact"/>
        <w:numPr>
          <w:ilvl w:val="0"/>
          <w:numId w:val="1005"/>
        </w:numPr>
      </w:pPr>
      <w:r>
        <w:t xml:space="preserve">Implemented email notification improvements for task follow-ups.</w:t>
      </w:r>
    </w:p>
    <w:p>
      <w:pPr>
        <w:pStyle w:val="Compact"/>
        <w:numPr>
          <w:ilvl w:val="0"/>
          <w:numId w:val="1005"/>
        </w:numPr>
      </w:pPr>
      <w:r>
        <w:t xml:space="preserve">Corrected ticket raised date and time display.</w:t>
      </w:r>
    </w:p>
    <w:p>
      <w:pPr>
        <w:pStyle w:val="Compact"/>
        <w:numPr>
          <w:ilvl w:val="0"/>
          <w:numId w:val="1005"/>
        </w:numPr>
      </w:pPr>
      <w:r>
        <w:t xml:space="preserve">Fixed Aging Days calculation for New Task and Task Follow-up modules.</w:t>
      </w:r>
    </w:p>
    <w:p>
      <w:pPr>
        <w:pStyle w:val="Compact"/>
        <w:numPr>
          <w:ilvl w:val="0"/>
          <w:numId w:val="1005"/>
        </w:numPr>
      </w:pPr>
      <w:r>
        <w:t xml:space="preserve">Resolved ERP implementation ticket notification issues.</w:t>
      </w:r>
    </w:p>
    <w:p>
      <w:pPr>
        <w:pStyle w:val="Compact"/>
        <w:numPr>
          <w:ilvl w:val="0"/>
          <w:numId w:val="1005"/>
        </w:numPr>
      </w:pPr>
      <w:r>
        <w:t xml:space="preserve">Implemented department-wide ticket visibility access enhancements.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</w:t>
      </w:r>
    </w:p>
    <w:bookmarkEnd w:id="24"/>
    <w:bookmarkStart w:id="25" w:name="X36e93fdf11b94526e14315d3e3cfb3547472232"/>
    <w:p>
      <w:pPr>
        <w:pStyle w:val="Heading4"/>
      </w:pPr>
      <w:r>
        <w:t xml:space="preserve">6. Compliance &amp; Insurance Register Enhancements</w:t>
      </w:r>
    </w:p>
    <w:p>
      <w:pPr>
        <w:pStyle w:val="Compact"/>
        <w:numPr>
          <w:ilvl w:val="0"/>
          <w:numId w:val="1006"/>
        </w:numPr>
      </w:pPr>
      <w:r>
        <w:t xml:space="preserve">Implemented Excel upload functionality for ESG Compliance Register.</w:t>
      </w:r>
    </w:p>
    <w:p>
      <w:pPr>
        <w:pStyle w:val="Compact"/>
        <w:numPr>
          <w:ilvl w:val="0"/>
          <w:numId w:val="1006"/>
        </w:numPr>
      </w:pPr>
      <w:r>
        <w:t xml:space="preserve">Added document upload functionality for Insurance Register.</w:t>
      </w:r>
    </w:p>
    <w:p>
      <w:pPr>
        <w:pStyle w:val="Compact"/>
        <w:numPr>
          <w:ilvl w:val="0"/>
          <w:numId w:val="1006"/>
        </w:numPr>
      </w:pPr>
      <w:r>
        <w:t xml:space="preserve">Implemented multiple document upload support for Compliance Register and Insurance Register.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</w:t>
      </w:r>
    </w:p>
    <w:bookmarkEnd w:id="25"/>
    <w:bookmarkStart w:id="26" w:name="bp-biofuels-coordination"/>
    <w:p>
      <w:pPr>
        <w:pStyle w:val="Heading4"/>
      </w:pPr>
      <w:r>
        <w:t xml:space="preserve">7. BP Biofuels Coordination</w:t>
      </w:r>
    </w:p>
    <w:p>
      <w:pPr>
        <w:pStyle w:val="Compact"/>
        <w:numPr>
          <w:ilvl w:val="0"/>
          <w:numId w:val="1007"/>
        </w:numPr>
      </w:pPr>
      <w:r>
        <w:t xml:space="preserve">Participated in project discussions, requirement clarifications, issue reviews, and implementation planning activities.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</w:t>
      </w:r>
    </w:p>
    <w:bookmarkEnd w:id="26"/>
    <w:bookmarkEnd w:id="27"/>
    <w:bookmarkStart w:id="29" w:name="in-progress-tasks"/>
    <w:p>
      <w:pPr>
        <w:pStyle w:val="Heading3"/>
      </w:pPr>
      <w:r>
        <w:t xml:space="preserve">In Progress Tasks</w:t>
      </w:r>
    </w:p>
    <w:bookmarkStart w:id="28" w:name="asset-report-frd-preparation"/>
    <w:p>
      <w:pPr>
        <w:pStyle w:val="Heading4"/>
      </w:pPr>
      <w:r>
        <w:t xml:space="preserve">1. Asset Report FRD Preparation</w:t>
      </w:r>
    </w:p>
    <w:p>
      <w:pPr>
        <w:pStyle w:val="Compact"/>
        <w:numPr>
          <w:ilvl w:val="0"/>
          <w:numId w:val="1008"/>
        </w:numPr>
      </w:pPr>
      <w:r>
        <w:t xml:space="preserve">Preparing Functional Requirement Document (FRD) for Asset Reports.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</w:p>
    <w:bookmarkEnd w:id="28"/>
    <w:bookmarkEnd w:id="29"/>
    <w:bookmarkStart w:id="33" w:name="planned-activities---next-week"/>
    <w:p>
      <w:pPr>
        <w:pStyle w:val="Heading3"/>
      </w:pPr>
      <w:r>
        <w:t xml:space="preserve">Planned Activities - Next Week</w:t>
      </w:r>
    </w:p>
    <w:bookmarkStart w:id="30" w:name="asset-reports-development"/>
    <w:p>
      <w:pPr>
        <w:pStyle w:val="Heading4"/>
      </w:pPr>
      <w:r>
        <w:t xml:space="preserve">1. Asset Reports Development</w:t>
      </w:r>
    </w:p>
    <w:p>
      <w:pPr>
        <w:pStyle w:val="Compact"/>
        <w:numPr>
          <w:ilvl w:val="0"/>
          <w:numId w:val="1009"/>
        </w:numPr>
      </w:pPr>
      <w:r>
        <w:t xml:space="preserve">Develop Project-wise and Office-wise Asset Reports.</w:t>
      </w:r>
    </w:p>
    <w:bookmarkEnd w:id="30"/>
    <w:bookmarkStart w:id="31" w:name="asset-repair-reports"/>
    <w:p>
      <w:pPr>
        <w:pStyle w:val="Heading4"/>
      </w:pPr>
      <w:r>
        <w:t xml:space="preserve">2. Asset Repair Reports</w:t>
      </w:r>
    </w:p>
    <w:p>
      <w:pPr>
        <w:pStyle w:val="Compact"/>
        <w:numPr>
          <w:ilvl w:val="0"/>
          <w:numId w:val="1010"/>
        </w:numPr>
      </w:pPr>
      <w:r>
        <w:t xml:space="preserve">Develop Asset Repair Reports based on Repair Entry transactions.</w:t>
      </w:r>
    </w:p>
    <w:bookmarkEnd w:id="31"/>
    <w:bookmarkStart w:id="32" w:name="h-user-dashboard"/>
    <w:p>
      <w:pPr>
        <w:pStyle w:val="Heading4"/>
      </w:pPr>
      <w:r>
        <w:t xml:space="preserve">3. H User Dashboard</w:t>
      </w:r>
    </w:p>
    <w:p>
      <w:pPr>
        <w:pStyle w:val="Compact"/>
        <w:numPr>
          <w:ilvl w:val="0"/>
          <w:numId w:val="1011"/>
        </w:numPr>
      </w:pPr>
      <w:r>
        <w:t xml:space="preserve">Develop H User Dashboard subject to receipt of required inputs and business requirements.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ummary"/>
    <w:p>
      <w:pPr>
        <w:pStyle w:val="Heading3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 Tasks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Progress Tasks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Activities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Prepared for Management Review.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2026-06-06T04:06:34Z</dcterms:created>
  <dcterms:modified xsi:type="dcterms:W3CDTF">2026-06-06T04:06:34Z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