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FC288" w14:textId="77777777" w:rsidR="00964DD6" w:rsidRPr="00964DD6" w:rsidRDefault="00964DD6" w:rsidP="00964DD6">
      <w:pPr>
        <w:widowControl/>
        <w:jc w:val="center"/>
        <w:rPr>
          <w:rFonts w:ascii="Times New Roman" w:eastAsia="宋体" w:hAnsi="Times New Roman" w:cs="Times New Roman"/>
          <w:b/>
          <w:bCs/>
          <w:kern w:val="0"/>
          <w:sz w:val="44"/>
          <w:szCs w:val="44"/>
        </w:rPr>
      </w:pPr>
    </w:p>
    <w:p w14:paraId="7A168789" w14:textId="77777777" w:rsidR="00964DD6" w:rsidRPr="00964DD6" w:rsidRDefault="00964DD6" w:rsidP="00964DD6">
      <w:pPr>
        <w:widowControl/>
        <w:spacing w:after="240"/>
        <w:jc w:val="center"/>
        <w:rPr>
          <w:rFonts w:ascii="Times New Roman" w:eastAsia="宋体" w:hAnsi="Times New Roman" w:cs="Times New Roman"/>
          <w:b/>
          <w:bCs/>
          <w:kern w:val="0"/>
          <w:sz w:val="44"/>
          <w:szCs w:val="44"/>
        </w:rPr>
      </w:pPr>
    </w:p>
    <w:p w14:paraId="4D5A9272" w14:textId="77777777" w:rsidR="00964DD6" w:rsidRPr="00964DD6" w:rsidRDefault="00964DD6" w:rsidP="00964DD6">
      <w:pPr>
        <w:widowControl/>
        <w:spacing w:after="240"/>
        <w:jc w:val="center"/>
        <w:rPr>
          <w:rFonts w:ascii="Times New Roman" w:eastAsia="宋体" w:hAnsi="Times New Roman" w:cs="Times New Roman"/>
          <w:b/>
          <w:bCs/>
          <w:kern w:val="0"/>
          <w:sz w:val="44"/>
          <w:szCs w:val="44"/>
        </w:rPr>
      </w:pPr>
    </w:p>
    <w:p w14:paraId="26B10D09" w14:textId="77777777" w:rsidR="00964DD6" w:rsidRPr="00964DD6" w:rsidRDefault="00964DD6" w:rsidP="00964DD6">
      <w:pPr>
        <w:widowControl/>
        <w:spacing w:after="240"/>
        <w:jc w:val="center"/>
        <w:rPr>
          <w:rFonts w:ascii="Times New Roman" w:eastAsia="宋体" w:hAnsi="Times New Roman" w:cs="Times New Roman"/>
          <w:b/>
          <w:bCs/>
          <w:kern w:val="0"/>
          <w:sz w:val="44"/>
          <w:szCs w:val="44"/>
        </w:rPr>
      </w:pPr>
    </w:p>
    <w:p w14:paraId="714DE224" w14:textId="77777777" w:rsidR="00964DD6" w:rsidRPr="00964DD6" w:rsidRDefault="00964DD6" w:rsidP="00964DD6">
      <w:pPr>
        <w:widowControl/>
        <w:spacing w:after="240"/>
        <w:jc w:val="center"/>
        <w:rPr>
          <w:rFonts w:ascii="Times New Roman" w:eastAsia="宋体" w:hAnsi="Times New Roman" w:cs="Times New Roman"/>
          <w:b/>
          <w:bCs/>
          <w:kern w:val="0"/>
          <w:sz w:val="44"/>
          <w:szCs w:val="44"/>
        </w:rPr>
      </w:pPr>
    </w:p>
    <w:p w14:paraId="53E9710B" w14:textId="77777777" w:rsidR="00964DD6" w:rsidRPr="00964DD6" w:rsidRDefault="00964DD6" w:rsidP="00964DD6">
      <w:pPr>
        <w:widowControl/>
        <w:spacing w:after="240"/>
        <w:jc w:val="center"/>
        <w:rPr>
          <w:rFonts w:ascii="Times New Roman" w:eastAsia="宋体" w:hAnsi="Times New Roman" w:cs="Times New Roman"/>
          <w:b/>
          <w:bCs/>
          <w:kern w:val="0"/>
          <w:sz w:val="44"/>
          <w:szCs w:val="44"/>
        </w:rPr>
      </w:pPr>
    </w:p>
    <w:p w14:paraId="3DA2977A" w14:textId="77777777" w:rsidR="00964DD6" w:rsidRPr="00964DD6" w:rsidRDefault="004C6922" w:rsidP="00964DD6">
      <w:pPr>
        <w:widowControl/>
        <w:spacing w:after="240"/>
        <w:jc w:val="center"/>
        <w:rPr>
          <w:rFonts w:ascii="Times New Roman" w:eastAsia="宋体" w:hAnsi="Times New Roman" w:cs="Times New Roman"/>
          <w:b/>
          <w:bCs/>
          <w:kern w:val="0"/>
          <w:sz w:val="44"/>
          <w:szCs w:val="44"/>
        </w:rPr>
      </w:pPr>
      <w:r w:rsidRPr="004C6922">
        <w:rPr>
          <w:rFonts w:ascii="Times New Roman" w:eastAsia="宋体" w:hAnsi="Times New Roman" w:cs="Times New Roman" w:hint="eastAsia"/>
          <w:b/>
          <w:bCs/>
          <w:kern w:val="0"/>
          <w:sz w:val="44"/>
          <w:szCs w:val="44"/>
        </w:rPr>
        <w:t>Unveiling the complexity paradox: How does energy policy mix complexity shape low-carbon transitions?</w:t>
      </w:r>
    </w:p>
    <w:p w14:paraId="2199ED0D" w14:textId="77777777" w:rsidR="00964DD6" w:rsidRPr="00964DD6" w:rsidRDefault="00964DD6" w:rsidP="00964DD6">
      <w:pPr>
        <w:widowControl/>
        <w:tabs>
          <w:tab w:val="center" w:pos="4513"/>
          <w:tab w:val="left" w:pos="7650"/>
        </w:tabs>
        <w:spacing w:after="240"/>
        <w:jc w:val="center"/>
        <w:rPr>
          <w:rFonts w:ascii="Times New Roman" w:eastAsia="宋体" w:hAnsi="Times New Roman" w:cs="Times New Roman"/>
          <w:kern w:val="0"/>
          <w:sz w:val="40"/>
          <w:szCs w:val="40"/>
        </w:rPr>
      </w:pPr>
      <w:r w:rsidRPr="00964DD6">
        <w:rPr>
          <w:rFonts w:ascii="Times New Roman" w:eastAsia="宋体" w:hAnsi="Times New Roman" w:cs="Times New Roman"/>
          <w:kern w:val="0"/>
          <w:sz w:val="40"/>
          <w:szCs w:val="40"/>
        </w:rPr>
        <w:t>Supplementary Materials</w:t>
      </w:r>
    </w:p>
    <w:p w14:paraId="2927DB60" w14:textId="77777777" w:rsidR="003A287F" w:rsidRDefault="00964DD6" w:rsidP="00964DD6">
      <w:pPr>
        <w:rPr>
          <w:rFonts w:ascii="Times New Roman" w:eastAsia="宋体" w:hAnsi="Times New Roman" w:cs="Times New Roman"/>
          <w:kern w:val="0"/>
          <w:sz w:val="40"/>
          <w:szCs w:val="40"/>
        </w:rPr>
      </w:pPr>
      <w:r w:rsidRPr="00964DD6">
        <w:rPr>
          <w:rFonts w:ascii="Times New Roman" w:eastAsia="宋体" w:hAnsi="Times New Roman" w:cs="Times New Roman"/>
          <w:kern w:val="0"/>
          <w:sz w:val="40"/>
          <w:szCs w:val="40"/>
        </w:rPr>
        <w:t xml:space="preserve">Additional Information on </w:t>
      </w:r>
      <w:r w:rsidRPr="00964DD6">
        <w:rPr>
          <w:rFonts w:ascii="Times New Roman" w:eastAsia="宋体" w:hAnsi="Times New Roman" w:cs="Times New Roman" w:hint="eastAsia"/>
          <w:kern w:val="0"/>
          <w:sz w:val="40"/>
          <w:szCs w:val="40"/>
        </w:rPr>
        <w:t>t</w:t>
      </w:r>
      <w:r w:rsidRPr="00964DD6">
        <w:rPr>
          <w:rFonts w:ascii="Times New Roman" w:eastAsia="宋体" w:hAnsi="Times New Roman" w:cs="Times New Roman"/>
          <w:kern w:val="0"/>
          <w:sz w:val="40"/>
          <w:szCs w:val="40"/>
        </w:rPr>
        <w:t>he Policy Element Identification</w:t>
      </w:r>
    </w:p>
    <w:p w14:paraId="7917A892" w14:textId="77777777" w:rsidR="003A287F" w:rsidRDefault="003A287F">
      <w:pPr>
        <w:widowControl/>
        <w:jc w:val="left"/>
        <w:rPr>
          <w:rFonts w:ascii="Times New Roman" w:eastAsia="宋体" w:hAnsi="Times New Roman" w:cs="Times New Roman"/>
          <w:kern w:val="0"/>
          <w:sz w:val="40"/>
          <w:szCs w:val="40"/>
        </w:rPr>
      </w:pPr>
      <w:r>
        <w:rPr>
          <w:rFonts w:ascii="Times New Roman" w:eastAsia="宋体" w:hAnsi="Times New Roman" w:cs="Times New Roman"/>
          <w:kern w:val="0"/>
          <w:sz w:val="40"/>
          <w:szCs w:val="40"/>
        </w:rPr>
        <w:br w:type="page"/>
      </w:r>
    </w:p>
    <w:p w14:paraId="1BAAD9CF" w14:textId="77777777" w:rsidR="00EF70F8" w:rsidRDefault="006C4DEB" w:rsidP="003A287F">
      <w:pPr>
        <w:keepNext/>
        <w:keepLines/>
        <w:spacing w:beforeLines="50" w:before="156" w:afterLines="50" w:after="156" w:line="360" w:lineRule="auto"/>
        <w:outlineLvl w:val="0"/>
        <w:rPr>
          <w:rFonts w:ascii="Times New Roman" w:eastAsia="宋体" w:hAnsi="Times New Roman" w:cs="Times New Roman"/>
          <w:b/>
          <w:bCs/>
          <w:kern w:val="44"/>
          <w:sz w:val="24"/>
          <w:szCs w:val="24"/>
        </w:rPr>
      </w:pPr>
      <w:r w:rsidRPr="006C4DEB">
        <w:rPr>
          <w:rFonts w:ascii="Times New Roman" w:eastAsia="宋体" w:hAnsi="Times New Roman" w:cs="Times New Roman" w:hint="eastAsia"/>
          <w:b/>
          <w:bCs/>
          <w:kern w:val="44"/>
          <w:sz w:val="24"/>
          <w:szCs w:val="24"/>
        </w:rPr>
        <w:lastRenderedPageBreak/>
        <w:t>Additional Information on the Policy Element Identification</w:t>
      </w:r>
    </w:p>
    <w:p w14:paraId="04729BEA" w14:textId="4090153A" w:rsidR="003A287F" w:rsidRPr="003A287F" w:rsidRDefault="00F37C59" w:rsidP="00F37C59">
      <w:pPr>
        <w:pStyle w:val="af3"/>
        <w:rPr>
          <w:rFonts w:ascii="Times New Roman" w:hAnsi="Times New Roman" w:cs="Times New Roman"/>
          <w:sz w:val="22"/>
        </w:rPr>
      </w:pPr>
      <w:r w:rsidRPr="00BA485A">
        <w:rPr>
          <w:rFonts w:ascii="Times New Roman" w:hAnsi="Times New Roman" w:cs="Times New Roman"/>
          <w:b/>
          <w:bCs/>
        </w:rPr>
        <w:t>Table</w:t>
      </w:r>
      <w:r w:rsidRPr="00BA485A">
        <w:rPr>
          <w:rFonts w:ascii="Times New Roman" w:hAnsi="Times New Roman" w:cs="Times New Roman"/>
        </w:rPr>
        <w:t xml:space="preserve"> </w:t>
      </w:r>
      <w:r w:rsidR="006E4292">
        <w:rPr>
          <w:rFonts w:ascii="Times New Roman" w:hAnsi="Times New Roman" w:cs="Times New Roman" w:hint="eastAsia"/>
        </w:rPr>
        <w:t>B</w:t>
      </w:r>
      <w:r w:rsidRPr="00BA485A">
        <w:rPr>
          <w:rFonts w:ascii="Times New Roman" w:hAnsi="Times New Roman" w:cs="Times New Roman"/>
        </w:rPr>
        <w:fldChar w:fldCharType="begin"/>
      </w:r>
      <w:r w:rsidRPr="00BA485A">
        <w:rPr>
          <w:rFonts w:ascii="Times New Roman" w:hAnsi="Times New Roman" w:cs="Times New Roman"/>
        </w:rPr>
        <w:instrText xml:space="preserve"> SEQ Table_A \* ARABIC </w:instrText>
      </w:r>
      <w:r w:rsidRPr="00BA485A">
        <w:rPr>
          <w:rFonts w:ascii="Times New Roman" w:hAnsi="Times New Roman" w:cs="Times New Roman"/>
        </w:rPr>
        <w:fldChar w:fldCharType="separate"/>
      </w:r>
      <w:r w:rsidR="00BA485A" w:rsidRPr="00BA485A">
        <w:rPr>
          <w:rFonts w:ascii="Times New Roman" w:hAnsi="Times New Roman" w:cs="Times New Roman"/>
          <w:noProof/>
        </w:rPr>
        <w:t>1</w:t>
      </w:r>
      <w:r w:rsidRPr="00BA485A">
        <w:rPr>
          <w:rFonts w:ascii="Times New Roman" w:hAnsi="Times New Roman" w:cs="Times New Roman"/>
        </w:rPr>
        <w:fldChar w:fldCharType="end"/>
      </w:r>
    </w:p>
    <w:p w14:paraId="3BD41EF3" w14:textId="77777777" w:rsidR="003A287F" w:rsidRPr="003A287F" w:rsidRDefault="003A287F" w:rsidP="003A287F">
      <w:pPr>
        <w:spacing w:beforeLines="50" w:before="156"/>
        <w:jc w:val="left"/>
        <w:rPr>
          <w:rFonts w:ascii="Times New Roman" w:eastAsia="黑体" w:hAnsi="Times New Roman" w:cs="Times New Roman"/>
          <w:sz w:val="22"/>
        </w:rPr>
      </w:pPr>
      <w:r w:rsidRPr="003A287F">
        <w:rPr>
          <w:rFonts w:ascii="Times New Roman" w:eastAsia="黑体" w:hAnsi="Times New Roman" w:cs="Times New Roman"/>
          <w:sz w:val="22"/>
        </w:rPr>
        <w:t>Keywords for energy policy</w:t>
      </w:r>
    </w:p>
    <w:tbl>
      <w:tblPr>
        <w:tblStyle w:val="a3"/>
        <w:tblW w:w="5000" w:type="pct"/>
        <w:tblLook w:val="04A0" w:firstRow="1" w:lastRow="0" w:firstColumn="1" w:lastColumn="0" w:noHBand="0" w:noVBand="1"/>
      </w:tblPr>
      <w:tblGrid>
        <w:gridCol w:w="1206"/>
        <w:gridCol w:w="7100"/>
      </w:tblGrid>
      <w:tr w:rsidR="003A287F" w:rsidRPr="003A287F" w14:paraId="085A6C0D" w14:textId="77777777" w:rsidTr="00C86386">
        <w:trPr>
          <w:cnfStyle w:val="100000000000" w:firstRow="1" w:lastRow="0" w:firstColumn="0" w:lastColumn="0" w:oddVBand="0" w:evenVBand="0" w:oddHBand="0" w:evenHBand="0" w:firstRowFirstColumn="0" w:firstRowLastColumn="0" w:lastRowFirstColumn="0" w:lastRowLastColumn="0"/>
          <w:trHeight w:val="168"/>
        </w:trPr>
        <w:tc>
          <w:tcPr>
            <w:tcW w:w="726" w:type="pct"/>
            <w:tcBorders>
              <w:top w:val="single" w:sz="4" w:space="0" w:color="auto"/>
            </w:tcBorders>
            <w:hideMark/>
          </w:tcPr>
          <w:p w14:paraId="53B419EE" w14:textId="77777777" w:rsidR="003A287F" w:rsidRPr="003A287F" w:rsidRDefault="003A287F" w:rsidP="003A287F">
            <w:pPr>
              <w:widowControl/>
              <w:adjustRightInd w:val="0"/>
              <w:snapToGrid w:val="0"/>
              <w:jc w:val="center"/>
              <w:rPr>
                <w:rFonts w:cs="Times New Roman"/>
                <w:color w:val="000000"/>
                <w:sz w:val="18"/>
                <w:szCs w:val="18"/>
              </w:rPr>
            </w:pPr>
            <w:r w:rsidRPr="003A287F">
              <w:rPr>
                <w:rFonts w:cs="Times New Roman"/>
                <w:color w:val="000000"/>
                <w:sz w:val="18"/>
                <w:szCs w:val="18"/>
              </w:rPr>
              <w:t>Source</w:t>
            </w:r>
          </w:p>
        </w:tc>
        <w:tc>
          <w:tcPr>
            <w:tcW w:w="4274" w:type="pct"/>
            <w:tcBorders>
              <w:top w:val="single" w:sz="4" w:space="0" w:color="auto"/>
            </w:tcBorders>
            <w:hideMark/>
          </w:tcPr>
          <w:p w14:paraId="3F53AE81" w14:textId="77777777" w:rsidR="003A287F" w:rsidRPr="003A287F" w:rsidRDefault="003A287F" w:rsidP="003A287F">
            <w:pPr>
              <w:widowControl/>
              <w:adjustRightInd w:val="0"/>
              <w:snapToGrid w:val="0"/>
              <w:jc w:val="center"/>
              <w:rPr>
                <w:rFonts w:cs="Times New Roman"/>
                <w:color w:val="000000"/>
                <w:sz w:val="18"/>
                <w:szCs w:val="18"/>
              </w:rPr>
            </w:pPr>
            <w:r w:rsidRPr="003A287F">
              <w:rPr>
                <w:rFonts w:cs="Times New Roman"/>
                <w:color w:val="000000"/>
                <w:sz w:val="18"/>
                <w:szCs w:val="18"/>
              </w:rPr>
              <w:t>Keywords</w:t>
            </w:r>
          </w:p>
        </w:tc>
      </w:tr>
      <w:tr w:rsidR="003A287F" w:rsidRPr="003A287F" w14:paraId="2AB763F7" w14:textId="77777777" w:rsidTr="00C86386">
        <w:tc>
          <w:tcPr>
            <w:tcW w:w="726" w:type="pct"/>
            <w:tcBorders>
              <w:bottom w:val="single" w:sz="4" w:space="0" w:color="auto"/>
            </w:tcBorders>
          </w:tcPr>
          <w:p w14:paraId="0FEFD264" w14:textId="77777777" w:rsidR="003A287F" w:rsidRPr="003A287F" w:rsidRDefault="003A287F" w:rsidP="003A287F">
            <w:pPr>
              <w:widowControl/>
              <w:adjustRightInd w:val="0"/>
              <w:snapToGrid w:val="0"/>
              <w:jc w:val="center"/>
              <w:rPr>
                <w:rFonts w:cs="Times New Roman"/>
                <w:color w:val="000000"/>
                <w:sz w:val="18"/>
                <w:szCs w:val="18"/>
              </w:rPr>
            </w:pPr>
          </w:p>
          <w:p w14:paraId="7E670B7C" w14:textId="77777777" w:rsidR="003A287F" w:rsidRPr="003A287F" w:rsidRDefault="003A287F" w:rsidP="003A287F">
            <w:pPr>
              <w:widowControl/>
              <w:adjustRightInd w:val="0"/>
              <w:snapToGrid w:val="0"/>
              <w:jc w:val="center"/>
              <w:rPr>
                <w:rFonts w:cs="Times New Roman"/>
                <w:color w:val="000000"/>
                <w:sz w:val="18"/>
                <w:szCs w:val="18"/>
              </w:rPr>
            </w:pPr>
            <w:r w:rsidRPr="003A287F">
              <w:rPr>
                <w:rFonts w:cs="Times New Roman"/>
                <w:color w:val="000000"/>
                <w:sz w:val="18"/>
                <w:szCs w:val="18"/>
              </w:rPr>
              <w:t>PKULaw</w:t>
            </w:r>
          </w:p>
        </w:tc>
        <w:tc>
          <w:tcPr>
            <w:tcW w:w="4274" w:type="pct"/>
            <w:tcBorders>
              <w:bottom w:val="single" w:sz="4" w:space="0" w:color="auto"/>
            </w:tcBorders>
            <w:hideMark/>
          </w:tcPr>
          <w:p w14:paraId="523086FC" w14:textId="77777777" w:rsidR="003A287F" w:rsidRPr="003A287F" w:rsidRDefault="003A287F" w:rsidP="003A287F">
            <w:pPr>
              <w:widowControl/>
              <w:adjustRightInd w:val="0"/>
              <w:snapToGrid w:val="0"/>
              <w:jc w:val="left"/>
              <w:rPr>
                <w:rFonts w:cs="Times New Roman"/>
                <w:color w:val="000000"/>
                <w:sz w:val="18"/>
                <w:szCs w:val="18"/>
              </w:rPr>
            </w:pPr>
            <w:r w:rsidRPr="003A287F">
              <w:rPr>
                <w:rFonts w:cs="Times New Roman"/>
                <w:color w:val="000000"/>
                <w:sz w:val="18"/>
                <w:szCs w:val="18"/>
              </w:rPr>
              <w:t>“energy”, “new energy”, “renewable energy”, “clean energy”, “alternative energy”, “sustainable energy”, “solar energy”, “wind energy”, “biomass”, “nuclear energy”, “geothermal energy”, “ocean energy”, “hydrogen energy”, “distributed energy”, “rural energy”, “new energy vehicles”, “electric vehicles”, “energy conservation”, “emission reduction”, “low carbon”, “electricity prices”, “feed-in tariffs”, “coal”, “power grids”, “thermal power”, “hydropower”, “wind power”, “electricity”, “photovoltaic power”, “power facilities”, “energy research and development”</w:t>
            </w:r>
          </w:p>
        </w:tc>
      </w:tr>
    </w:tbl>
    <w:p w14:paraId="5882BC37" w14:textId="5EAD8BFF" w:rsidR="003A287F" w:rsidRPr="003A287F" w:rsidRDefault="00BA485A" w:rsidP="00BA485A">
      <w:pPr>
        <w:pStyle w:val="af3"/>
        <w:rPr>
          <w:rFonts w:ascii="Times New Roman" w:hAnsi="Times New Roman"/>
        </w:rPr>
      </w:pPr>
      <w:r w:rsidRPr="00BA485A">
        <w:rPr>
          <w:rFonts w:ascii="Times New Roman" w:hAnsi="Times New Roman" w:cs="Times New Roman"/>
          <w:b/>
          <w:bCs/>
        </w:rPr>
        <w:t xml:space="preserve">Table </w:t>
      </w:r>
      <w:r w:rsidR="006E4292">
        <w:rPr>
          <w:rFonts w:ascii="Times New Roman" w:hAnsi="Times New Roman" w:cs="Times New Roman" w:hint="eastAsia"/>
          <w:b/>
          <w:bCs/>
        </w:rPr>
        <w:t>B</w:t>
      </w:r>
      <w:r w:rsidRPr="00BA485A">
        <w:rPr>
          <w:rFonts w:ascii="Times New Roman" w:hAnsi="Times New Roman" w:cs="Times New Roman"/>
        </w:rPr>
        <w:fldChar w:fldCharType="begin"/>
      </w:r>
      <w:r w:rsidRPr="00BA485A">
        <w:rPr>
          <w:rFonts w:ascii="Times New Roman" w:hAnsi="Times New Roman" w:cs="Times New Roman"/>
        </w:rPr>
        <w:instrText xml:space="preserve"> SEQ Table_A \* ARABIC </w:instrText>
      </w:r>
      <w:r w:rsidRPr="00BA485A">
        <w:rPr>
          <w:rFonts w:ascii="Times New Roman" w:hAnsi="Times New Roman" w:cs="Times New Roman"/>
        </w:rPr>
        <w:fldChar w:fldCharType="separate"/>
      </w:r>
      <w:r w:rsidRPr="00BA485A">
        <w:rPr>
          <w:rFonts w:ascii="Times New Roman" w:hAnsi="Times New Roman" w:cs="Times New Roman"/>
          <w:noProof/>
        </w:rPr>
        <w:t>2</w:t>
      </w:r>
      <w:r w:rsidRPr="00BA485A">
        <w:rPr>
          <w:rFonts w:ascii="Times New Roman" w:hAnsi="Times New Roman" w:cs="Times New Roman"/>
        </w:rPr>
        <w:fldChar w:fldCharType="end"/>
      </w:r>
    </w:p>
    <w:p w14:paraId="2A7B80BE" w14:textId="77777777" w:rsidR="003A287F" w:rsidRPr="003A287F" w:rsidRDefault="003A287F" w:rsidP="003A287F">
      <w:pPr>
        <w:rPr>
          <w:rFonts w:ascii="Times New Roman" w:eastAsia="黑体" w:hAnsi="Times New Roman"/>
        </w:rPr>
      </w:pPr>
      <w:r w:rsidRPr="003A287F">
        <w:rPr>
          <w:rFonts w:ascii="Times New Roman" w:eastAsia="黑体" w:hAnsi="Times New Roman"/>
        </w:rPr>
        <w:t>Dictionary scheme of energy policy objectives</w:t>
      </w:r>
    </w:p>
    <w:tbl>
      <w:tblPr>
        <w:tblStyle w:val="af1"/>
        <w:tblW w:w="5000" w:type="pct"/>
        <w:jc w:val="center"/>
        <w:tblBorders>
          <w:left w:val="none" w:sz="0" w:space="0" w:color="auto"/>
          <w:right w:val="none" w:sz="0" w:space="0" w:color="auto"/>
        </w:tblBorders>
        <w:tblLook w:val="04A0" w:firstRow="1" w:lastRow="0" w:firstColumn="1" w:lastColumn="0" w:noHBand="0" w:noVBand="1"/>
      </w:tblPr>
      <w:tblGrid>
        <w:gridCol w:w="1299"/>
        <w:gridCol w:w="7007"/>
      </w:tblGrid>
      <w:tr w:rsidR="003A287F" w:rsidRPr="003A287F" w14:paraId="27B92CF9" w14:textId="77777777" w:rsidTr="00C86386">
        <w:trPr>
          <w:jc w:val="center"/>
        </w:trPr>
        <w:tc>
          <w:tcPr>
            <w:tcW w:w="782" w:type="pct"/>
            <w:tcBorders>
              <w:top w:val="single" w:sz="4" w:space="0" w:color="auto"/>
              <w:bottom w:val="single" w:sz="4" w:space="0" w:color="auto"/>
            </w:tcBorders>
            <w:vAlign w:val="center"/>
          </w:tcPr>
          <w:p w14:paraId="5F06CF0A" w14:textId="77777777" w:rsidR="003A287F" w:rsidRPr="003A287F" w:rsidRDefault="003A287F" w:rsidP="003A287F">
            <w:pPr>
              <w:autoSpaceDE w:val="0"/>
              <w:autoSpaceDN w:val="0"/>
              <w:adjustRightInd w:val="0"/>
              <w:snapToGrid w:val="0"/>
              <w:jc w:val="left"/>
              <w:rPr>
                <w:rFonts w:ascii="Times New Roman" w:eastAsia="等线" w:hAnsi="Times New Roman" w:cs="Times New Roman"/>
                <w:color w:val="000000"/>
                <w:sz w:val="18"/>
                <w:szCs w:val="18"/>
              </w:rPr>
            </w:pPr>
            <w:r w:rsidRPr="003A287F">
              <w:rPr>
                <w:rFonts w:ascii="Times New Roman" w:eastAsia="等线" w:hAnsi="Times New Roman" w:cs="Times New Roman"/>
                <w:color w:val="000000"/>
                <w:sz w:val="18"/>
                <w:szCs w:val="18"/>
              </w:rPr>
              <w:t>Policy</w:t>
            </w:r>
            <w:r w:rsidRPr="003A287F">
              <w:rPr>
                <w:rFonts w:ascii="Times New Roman" w:eastAsia="Times New Roman" w:hAnsi="Times New Roman"/>
              </w:rPr>
              <w:t xml:space="preserve"> </w:t>
            </w:r>
            <w:r w:rsidRPr="003A287F">
              <w:rPr>
                <w:rFonts w:ascii="Times New Roman" w:eastAsia="等线" w:hAnsi="Times New Roman" w:cs="Times New Roman"/>
                <w:color w:val="000000"/>
                <w:sz w:val="18"/>
                <w:szCs w:val="18"/>
              </w:rPr>
              <w:t xml:space="preserve">objectives </w:t>
            </w:r>
          </w:p>
        </w:tc>
        <w:tc>
          <w:tcPr>
            <w:tcW w:w="4218" w:type="pct"/>
            <w:tcBorders>
              <w:top w:val="single" w:sz="4" w:space="0" w:color="auto"/>
              <w:bottom w:val="single" w:sz="4" w:space="0" w:color="auto"/>
            </w:tcBorders>
            <w:vAlign w:val="center"/>
          </w:tcPr>
          <w:p w14:paraId="2341A08E" w14:textId="77777777" w:rsidR="003A287F" w:rsidRPr="003A287F" w:rsidRDefault="003A287F" w:rsidP="003A287F">
            <w:pPr>
              <w:autoSpaceDE w:val="0"/>
              <w:autoSpaceDN w:val="0"/>
              <w:adjustRightInd w:val="0"/>
              <w:snapToGrid w:val="0"/>
              <w:rPr>
                <w:rFonts w:ascii="Times New Roman" w:eastAsia="等线" w:hAnsi="Times New Roman" w:cs="Times New Roman"/>
                <w:color w:val="000000"/>
                <w:sz w:val="18"/>
                <w:szCs w:val="18"/>
              </w:rPr>
            </w:pPr>
            <w:r w:rsidRPr="003A287F">
              <w:rPr>
                <w:rFonts w:ascii="Times New Roman" w:eastAsia="等线" w:hAnsi="Times New Roman" w:cs="Times New Roman"/>
                <w:color w:val="000000"/>
                <w:sz w:val="18"/>
                <w:szCs w:val="18"/>
              </w:rPr>
              <w:t>Dictionary scheme</w:t>
            </w:r>
          </w:p>
        </w:tc>
      </w:tr>
      <w:tr w:rsidR="003A287F" w:rsidRPr="003A287F" w14:paraId="5C5E235F" w14:textId="77777777" w:rsidTr="00C86386">
        <w:trPr>
          <w:jc w:val="center"/>
        </w:trPr>
        <w:tc>
          <w:tcPr>
            <w:tcW w:w="782" w:type="pct"/>
            <w:tcBorders>
              <w:top w:val="single" w:sz="4" w:space="0" w:color="auto"/>
            </w:tcBorders>
            <w:vAlign w:val="center"/>
          </w:tcPr>
          <w:p w14:paraId="05FF0794" w14:textId="77777777" w:rsidR="003A287F" w:rsidRPr="003A287F" w:rsidRDefault="003A287F" w:rsidP="003A287F">
            <w:pPr>
              <w:autoSpaceDE w:val="0"/>
              <w:autoSpaceDN w:val="0"/>
              <w:adjustRightInd w:val="0"/>
              <w:snapToGrid w:val="0"/>
              <w:jc w:val="left"/>
              <w:rPr>
                <w:rFonts w:ascii="Times New Roman" w:eastAsia="等线" w:hAnsi="Times New Roman" w:cs="Times New Roman"/>
                <w:color w:val="000000"/>
                <w:sz w:val="18"/>
                <w:szCs w:val="18"/>
              </w:rPr>
            </w:pPr>
            <w:r w:rsidRPr="003A287F">
              <w:rPr>
                <w:rFonts w:ascii="Times New Roman" w:eastAsia="等线" w:hAnsi="Times New Roman" w:cs="Times New Roman"/>
                <w:color w:val="000000"/>
                <w:sz w:val="18"/>
                <w:szCs w:val="18"/>
              </w:rPr>
              <w:t>Pollution prevention and control</w:t>
            </w:r>
          </w:p>
        </w:tc>
        <w:tc>
          <w:tcPr>
            <w:tcW w:w="4218" w:type="pct"/>
            <w:tcBorders>
              <w:top w:val="single" w:sz="4" w:space="0" w:color="auto"/>
            </w:tcBorders>
            <w:vAlign w:val="center"/>
          </w:tcPr>
          <w:p w14:paraId="23D2784F" w14:textId="77777777" w:rsidR="003A287F" w:rsidRPr="003A287F" w:rsidRDefault="003A287F" w:rsidP="003A287F">
            <w:pPr>
              <w:autoSpaceDE w:val="0"/>
              <w:autoSpaceDN w:val="0"/>
              <w:adjustRightInd w:val="0"/>
              <w:snapToGrid w:val="0"/>
              <w:rPr>
                <w:rFonts w:ascii="Times New Roman" w:eastAsia="等线" w:hAnsi="Times New Roman" w:cs="Times New Roman"/>
                <w:color w:val="000000"/>
                <w:sz w:val="18"/>
                <w:szCs w:val="18"/>
              </w:rPr>
            </w:pPr>
            <w:r w:rsidRPr="003A287F">
              <w:rPr>
                <w:rFonts w:ascii="Times New Roman" w:eastAsia="等线" w:hAnsi="Times New Roman" w:cs="Times New Roman"/>
                <w:color w:val="000000"/>
                <w:sz w:val="18"/>
                <w:szCs w:val="18"/>
              </w:rPr>
              <w:t>Prevention and control of atmospheric pollution; Improvement of environmental quality; Greenhouse gases; Environmental quality standards; Pollution control; Deadline compliance; Total emission control; Pollution source monitoring; Key polluting units; Atmospheric pollutants; Assessment of atmospheric pollution damage; Promotion of clean energy; Clean coal; Coal washing; Energy-saving and environmentally friendly stoves; Fuel prohibition; Environmental protection standards; Dust removal; Desulfurization; Denitrification; Mercury removal; Compliance emission; Air quality improvement; High-energy consumption elimination system; Environmental impact assessment; Simultaneous construction and production system; Control of atmospheric pollutant emissions; Reduction of waste emissions; Oil gas recovery; Gaseous pollutants; Full combustion; Public transportation; Reduction of fossil energy consumption; Emission standards; Emission monitoring; Pollution levy; Total control; Emission control zones; Water quality</w:t>
            </w:r>
            <w:r w:rsidRPr="003A287F">
              <w:rPr>
                <w:rFonts w:ascii="Times New Roman" w:eastAsia="等线" w:hAnsi="Times New Roman" w:cs="Times New Roman" w:hint="eastAsia"/>
                <w:color w:val="000000"/>
                <w:sz w:val="18"/>
                <w:szCs w:val="18"/>
              </w:rPr>
              <w:t>;</w:t>
            </w:r>
            <w:r w:rsidRPr="003A287F">
              <w:rPr>
                <w:rFonts w:ascii="Times New Roman" w:eastAsia="等线" w:hAnsi="Times New Roman" w:cs="Times New Roman"/>
                <w:color w:val="000000"/>
                <w:sz w:val="18"/>
                <w:szCs w:val="18"/>
              </w:rPr>
              <w:t xml:space="preserve"> Soil contamination; Dust pollution; Catalogue of atmospheric pollutants; Purification devices; Oil fume purification; Ozone-depleting substances</w:t>
            </w:r>
          </w:p>
        </w:tc>
      </w:tr>
      <w:tr w:rsidR="003A287F" w:rsidRPr="003A287F" w14:paraId="2A9311BA" w14:textId="77777777" w:rsidTr="00C86386">
        <w:trPr>
          <w:jc w:val="center"/>
        </w:trPr>
        <w:tc>
          <w:tcPr>
            <w:tcW w:w="782" w:type="pct"/>
            <w:vAlign w:val="center"/>
          </w:tcPr>
          <w:p w14:paraId="227FE7F4" w14:textId="77777777" w:rsidR="003A287F" w:rsidRPr="003A287F" w:rsidRDefault="003A287F" w:rsidP="003A287F">
            <w:pPr>
              <w:autoSpaceDE w:val="0"/>
              <w:autoSpaceDN w:val="0"/>
              <w:adjustRightInd w:val="0"/>
              <w:snapToGrid w:val="0"/>
              <w:jc w:val="left"/>
              <w:rPr>
                <w:rFonts w:ascii="Times New Roman" w:eastAsia="等线" w:hAnsi="Times New Roman" w:cs="Times New Roman"/>
                <w:color w:val="000000"/>
                <w:sz w:val="18"/>
                <w:szCs w:val="18"/>
              </w:rPr>
            </w:pPr>
            <w:r w:rsidRPr="003A287F">
              <w:rPr>
                <w:rFonts w:ascii="Times New Roman" w:eastAsia="等线" w:hAnsi="Times New Roman" w:cs="Times New Roman"/>
                <w:color w:val="000000"/>
                <w:sz w:val="18"/>
                <w:szCs w:val="18"/>
              </w:rPr>
              <w:t>Establish energy-saving and emission reduction concepts</w:t>
            </w:r>
          </w:p>
        </w:tc>
        <w:tc>
          <w:tcPr>
            <w:tcW w:w="4218" w:type="pct"/>
            <w:vAlign w:val="center"/>
          </w:tcPr>
          <w:p w14:paraId="1FF23975" w14:textId="77777777" w:rsidR="003A287F" w:rsidRPr="003A287F" w:rsidRDefault="003A287F" w:rsidP="003A287F">
            <w:pPr>
              <w:autoSpaceDE w:val="0"/>
              <w:autoSpaceDN w:val="0"/>
              <w:adjustRightInd w:val="0"/>
              <w:snapToGrid w:val="0"/>
              <w:rPr>
                <w:rFonts w:ascii="Times New Roman" w:eastAsia="等线" w:hAnsi="Times New Roman" w:cs="Times New Roman"/>
                <w:color w:val="000000"/>
                <w:sz w:val="18"/>
                <w:szCs w:val="18"/>
              </w:rPr>
            </w:pPr>
            <w:r w:rsidRPr="003A287F">
              <w:rPr>
                <w:rFonts w:ascii="Times New Roman" w:eastAsia="等线" w:hAnsi="Times New Roman" w:cs="Times New Roman"/>
                <w:color w:val="000000"/>
                <w:sz w:val="18"/>
                <w:szCs w:val="18"/>
              </w:rPr>
              <w:t>Energy-saving labeling; Green behavior; Energy-saving pilot projects; Energy-saving publicity and education; Public participation in energy-saving efforts; Energy efficiency labeling; Government energy conservation; Energy-saving promotional activities; Energy-saving concepts; Energy-saving products; Energy-saving knowledge; Energy-saving technology exhibitions; Energy-saving campaigns; National energy conservation; Energy-saving actions; Energy-saving demonstrations; Energy-saving awareness; Energy-saving and emission reduction concepts</w:t>
            </w:r>
            <w:r w:rsidRPr="003A287F">
              <w:rPr>
                <w:rFonts w:ascii="Times New Roman" w:eastAsia="等线" w:hAnsi="Times New Roman" w:cs="Times New Roman" w:hint="eastAsia"/>
                <w:color w:val="000000"/>
                <w:sz w:val="18"/>
                <w:szCs w:val="18"/>
              </w:rPr>
              <w:t>;</w:t>
            </w:r>
            <w:r w:rsidRPr="003A287F">
              <w:rPr>
                <w:rFonts w:ascii="Times New Roman" w:eastAsia="等线" w:hAnsi="Times New Roman" w:cs="Times New Roman"/>
                <w:color w:val="000000"/>
                <w:sz w:val="24"/>
              </w:rPr>
              <w:t xml:space="preserve"> </w:t>
            </w:r>
            <w:r w:rsidRPr="003A287F">
              <w:rPr>
                <w:rFonts w:ascii="Times New Roman" w:eastAsia="等线" w:hAnsi="Times New Roman" w:cs="Times New Roman"/>
                <w:color w:val="000000"/>
                <w:sz w:val="18"/>
                <w:szCs w:val="18"/>
              </w:rPr>
              <w:t>Energy-saving habits; Energy conservation mindset; Awareness of energy usage; Energy-efficient behaviors; Energy awareness programs; Encouraging responsible energy consumption; Energy-saving lifestyles;</w:t>
            </w:r>
            <w:r w:rsidRPr="003A287F">
              <w:rPr>
                <w:rFonts w:ascii="Times New Roman" w:eastAsia="等线" w:hAnsi="Times New Roman" w:cs="Times New Roman"/>
                <w:color w:val="000000"/>
                <w:sz w:val="24"/>
              </w:rPr>
              <w:t xml:space="preserve"> </w:t>
            </w:r>
            <w:r w:rsidRPr="003A287F">
              <w:rPr>
                <w:rFonts w:ascii="Times New Roman" w:eastAsia="等线" w:hAnsi="Times New Roman" w:cs="Times New Roman"/>
                <w:color w:val="000000"/>
                <w:sz w:val="18"/>
                <w:szCs w:val="18"/>
              </w:rPr>
              <w:t>Behavioral change towards energy conservation; Energy responsibility; Energy-saving culture</w:t>
            </w:r>
          </w:p>
        </w:tc>
      </w:tr>
      <w:tr w:rsidR="003A287F" w:rsidRPr="003A287F" w14:paraId="7B75F11C" w14:textId="77777777" w:rsidTr="00C86386">
        <w:trPr>
          <w:jc w:val="center"/>
        </w:trPr>
        <w:tc>
          <w:tcPr>
            <w:tcW w:w="782" w:type="pct"/>
            <w:vAlign w:val="center"/>
          </w:tcPr>
          <w:p w14:paraId="671BC657" w14:textId="77777777" w:rsidR="003A287F" w:rsidRPr="003A287F" w:rsidRDefault="003A287F" w:rsidP="003A287F">
            <w:pPr>
              <w:autoSpaceDE w:val="0"/>
              <w:autoSpaceDN w:val="0"/>
              <w:adjustRightInd w:val="0"/>
              <w:snapToGrid w:val="0"/>
              <w:jc w:val="left"/>
              <w:rPr>
                <w:rFonts w:ascii="Times New Roman" w:eastAsia="等线" w:hAnsi="Times New Roman" w:cs="Times New Roman"/>
                <w:color w:val="000000"/>
                <w:sz w:val="18"/>
                <w:szCs w:val="18"/>
              </w:rPr>
            </w:pPr>
            <w:r w:rsidRPr="003A287F">
              <w:rPr>
                <w:rFonts w:ascii="Times New Roman" w:eastAsia="等线" w:hAnsi="Times New Roman" w:cs="Times New Roman"/>
                <w:color w:val="000000"/>
                <w:sz w:val="18"/>
                <w:szCs w:val="18"/>
              </w:rPr>
              <w:t>Improve energy efficiency</w:t>
            </w:r>
          </w:p>
        </w:tc>
        <w:tc>
          <w:tcPr>
            <w:tcW w:w="4218" w:type="pct"/>
            <w:vAlign w:val="center"/>
          </w:tcPr>
          <w:p w14:paraId="2F94D32B" w14:textId="77777777" w:rsidR="003A287F" w:rsidRPr="003A287F" w:rsidRDefault="003A287F" w:rsidP="003A287F">
            <w:pPr>
              <w:autoSpaceDE w:val="0"/>
              <w:autoSpaceDN w:val="0"/>
              <w:adjustRightInd w:val="0"/>
              <w:snapToGrid w:val="0"/>
              <w:rPr>
                <w:rFonts w:ascii="Times New Roman" w:eastAsia="等线" w:hAnsi="Times New Roman" w:cs="Times New Roman"/>
                <w:color w:val="000000"/>
                <w:sz w:val="18"/>
                <w:szCs w:val="18"/>
              </w:rPr>
            </w:pPr>
            <w:r w:rsidRPr="003A287F">
              <w:rPr>
                <w:rFonts w:ascii="Times New Roman" w:eastAsia="等线" w:hAnsi="Times New Roman" w:cs="Times New Roman"/>
                <w:color w:val="000000"/>
                <w:sz w:val="18"/>
                <w:szCs w:val="18"/>
              </w:rPr>
              <w:t>Improve energy efficiency; Energy-saving facility construction; Urban functional layout; Recycling and utilization; Energy-saving renovation; Energy conservation; Energy consumption quota; Energy efficiency standards; Energy statistics; Energy metering; Comprehensive utilization of energy resources; Clean energy; Phasing out outdated production capacities; Electricity management; Energy-saving technology transformation; Energy consumption restriction; Energy-saving transformation; Rational energy use; Improving energy utilization efficiency; Rural energy construction; Waste incineration; Incineration for power generation; Biogas projects</w:t>
            </w:r>
            <w:r w:rsidRPr="003A287F">
              <w:rPr>
                <w:rFonts w:ascii="Times New Roman" w:eastAsia="等线" w:hAnsi="Times New Roman" w:cs="Times New Roman" w:hint="eastAsia"/>
                <w:color w:val="000000"/>
                <w:sz w:val="18"/>
                <w:szCs w:val="18"/>
              </w:rPr>
              <w:t>;</w:t>
            </w:r>
            <w:r w:rsidRPr="003A287F">
              <w:rPr>
                <w:rFonts w:ascii="Times New Roman" w:eastAsia="等线" w:hAnsi="Times New Roman" w:cs="Times New Roman"/>
                <w:color w:val="000000"/>
                <w:sz w:val="18"/>
                <w:szCs w:val="18"/>
              </w:rPr>
              <w:t xml:space="preserve"> High-efficiency equipment; Smart grids; Energy audits; Building insulation; Heat recovery; Energy-efficient lighting; Energy-efficient appliances; Energy benchmarking; Renewable energy integration; Energy storage solutions; Sustainable building design; Energy performance standards; Energy productivity enhancement</w:t>
            </w:r>
          </w:p>
        </w:tc>
      </w:tr>
      <w:tr w:rsidR="003A287F" w:rsidRPr="003A287F" w14:paraId="08CB8455" w14:textId="77777777" w:rsidTr="00C86386">
        <w:trPr>
          <w:jc w:val="center"/>
        </w:trPr>
        <w:tc>
          <w:tcPr>
            <w:tcW w:w="782" w:type="pct"/>
            <w:vAlign w:val="center"/>
          </w:tcPr>
          <w:p w14:paraId="76AFACDD" w14:textId="77777777" w:rsidR="003A287F" w:rsidRPr="003A287F" w:rsidRDefault="003A287F" w:rsidP="003A287F">
            <w:pPr>
              <w:autoSpaceDE w:val="0"/>
              <w:autoSpaceDN w:val="0"/>
              <w:adjustRightInd w:val="0"/>
              <w:snapToGrid w:val="0"/>
              <w:jc w:val="left"/>
              <w:rPr>
                <w:rFonts w:ascii="Times New Roman" w:eastAsia="等线" w:hAnsi="Times New Roman" w:cs="Times New Roman"/>
                <w:color w:val="000000"/>
                <w:sz w:val="18"/>
                <w:szCs w:val="18"/>
              </w:rPr>
            </w:pPr>
            <w:r w:rsidRPr="003A287F">
              <w:rPr>
                <w:rFonts w:ascii="Times New Roman" w:eastAsia="等线" w:hAnsi="Times New Roman" w:cs="Times New Roman"/>
                <w:color w:val="000000"/>
                <w:sz w:val="18"/>
                <w:szCs w:val="18"/>
              </w:rPr>
              <w:t>Promote industrial upgrading</w:t>
            </w:r>
          </w:p>
        </w:tc>
        <w:tc>
          <w:tcPr>
            <w:tcW w:w="4218" w:type="pct"/>
            <w:vAlign w:val="center"/>
          </w:tcPr>
          <w:p w14:paraId="4C87977D" w14:textId="77777777" w:rsidR="003A287F" w:rsidRPr="003A287F" w:rsidRDefault="003A287F" w:rsidP="003A287F">
            <w:pPr>
              <w:autoSpaceDE w:val="0"/>
              <w:autoSpaceDN w:val="0"/>
              <w:adjustRightInd w:val="0"/>
              <w:snapToGrid w:val="0"/>
              <w:rPr>
                <w:rFonts w:ascii="Times New Roman" w:eastAsia="等线" w:hAnsi="Times New Roman" w:cs="Times New Roman"/>
                <w:color w:val="000000"/>
                <w:sz w:val="18"/>
                <w:szCs w:val="18"/>
              </w:rPr>
            </w:pPr>
            <w:r w:rsidRPr="003A287F">
              <w:rPr>
                <w:rFonts w:ascii="Times New Roman" w:eastAsia="等线" w:hAnsi="Times New Roman" w:cs="Times New Roman"/>
                <w:color w:val="000000"/>
                <w:sz w:val="18"/>
                <w:szCs w:val="18"/>
              </w:rPr>
              <w:t>Promoting industrial upgrading; Industry 4.0; Industry modernization; Energy-saving industry planning; Green lighting; Technological innovation; High-tech development zones; Advanced manufacturing; Digital transformation; Clean production; Environmental access; Circular economy; Smart manufacturing; Optimizing industrial structure; Industrial transformation and upgrading; Industrial automation; Industrial restructuring; Supply chain optimization</w:t>
            </w:r>
            <w:r w:rsidRPr="003A287F">
              <w:rPr>
                <w:rFonts w:ascii="Times New Roman" w:eastAsia="等线" w:hAnsi="Times New Roman" w:cs="Times New Roman" w:hint="eastAsia"/>
                <w:color w:val="000000"/>
                <w:sz w:val="18"/>
                <w:szCs w:val="18"/>
              </w:rPr>
              <w:t>;</w:t>
            </w:r>
            <w:r w:rsidRPr="003A287F">
              <w:rPr>
                <w:rFonts w:ascii="Times New Roman" w:eastAsia="等线" w:hAnsi="Times New Roman" w:cs="Times New Roman"/>
                <w:color w:val="000000"/>
                <w:sz w:val="18"/>
                <w:szCs w:val="18"/>
              </w:rPr>
              <w:t xml:space="preserve"> Industrial internet of things; High-value-added industries; Tertiary industry expansion; Financial services growth; Modern services industry; Digital economy; Knowledge-based services; Service industry clusters</w:t>
            </w:r>
          </w:p>
        </w:tc>
      </w:tr>
      <w:tr w:rsidR="003A287F" w:rsidRPr="003A287F" w14:paraId="6A7C6331" w14:textId="77777777" w:rsidTr="00C86386">
        <w:trPr>
          <w:jc w:val="center"/>
        </w:trPr>
        <w:tc>
          <w:tcPr>
            <w:tcW w:w="782" w:type="pct"/>
            <w:vAlign w:val="center"/>
          </w:tcPr>
          <w:p w14:paraId="02A07644" w14:textId="77777777" w:rsidR="003A287F" w:rsidRPr="003A287F" w:rsidRDefault="003A287F" w:rsidP="003A287F">
            <w:pPr>
              <w:autoSpaceDE w:val="0"/>
              <w:autoSpaceDN w:val="0"/>
              <w:adjustRightInd w:val="0"/>
              <w:snapToGrid w:val="0"/>
              <w:jc w:val="left"/>
              <w:rPr>
                <w:rFonts w:ascii="Times New Roman" w:eastAsia="等线" w:hAnsi="Times New Roman" w:cs="Times New Roman"/>
                <w:color w:val="000000"/>
                <w:sz w:val="18"/>
                <w:szCs w:val="18"/>
              </w:rPr>
            </w:pPr>
            <w:r w:rsidRPr="003A287F">
              <w:rPr>
                <w:rFonts w:ascii="Times New Roman" w:eastAsia="等线" w:hAnsi="Times New Roman" w:cs="Times New Roman"/>
                <w:color w:val="000000"/>
                <w:sz w:val="18"/>
                <w:szCs w:val="18"/>
              </w:rPr>
              <w:t xml:space="preserve">Enhance energy-saving and emission reduction </w:t>
            </w:r>
            <w:r w:rsidRPr="003A287F">
              <w:rPr>
                <w:rFonts w:ascii="Times New Roman" w:eastAsia="等线" w:hAnsi="Times New Roman" w:cs="Times New Roman"/>
                <w:color w:val="000000"/>
                <w:sz w:val="18"/>
                <w:szCs w:val="18"/>
              </w:rPr>
              <w:lastRenderedPageBreak/>
              <w:t>effects</w:t>
            </w:r>
          </w:p>
        </w:tc>
        <w:tc>
          <w:tcPr>
            <w:tcW w:w="4218" w:type="pct"/>
            <w:vAlign w:val="center"/>
          </w:tcPr>
          <w:p w14:paraId="60E5C9D2" w14:textId="77777777" w:rsidR="003A287F" w:rsidRPr="003A287F" w:rsidRDefault="003A287F" w:rsidP="003A287F">
            <w:pPr>
              <w:autoSpaceDE w:val="0"/>
              <w:autoSpaceDN w:val="0"/>
              <w:adjustRightInd w:val="0"/>
              <w:snapToGrid w:val="0"/>
              <w:rPr>
                <w:rFonts w:ascii="Times New Roman" w:eastAsia="等线" w:hAnsi="Times New Roman" w:cs="Times New Roman"/>
                <w:color w:val="000000"/>
                <w:sz w:val="18"/>
                <w:szCs w:val="18"/>
              </w:rPr>
            </w:pPr>
            <w:r w:rsidRPr="003A287F">
              <w:rPr>
                <w:rFonts w:ascii="Times New Roman" w:eastAsia="等线" w:hAnsi="Times New Roman" w:cs="Times New Roman"/>
                <w:color w:val="000000"/>
                <w:sz w:val="18"/>
                <w:szCs w:val="18"/>
              </w:rPr>
              <w:lastRenderedPageBreak/>
              <w:t xml:space="preserve">Resource consumption statistics; List of key energy-consuming enterprises; Consumption indicators; Consumption statistics; Public institution resource conservation; Energy-saving evaluation; Energy-saving and emission reduction effects; Public institution energy conservation; Contract energy management; Energy consumption statistics; Energy-saving </w:t>
            </w:r>
            <w:r w:rsidRPr="003A287F">
              <w:rPr>
                <w:rFonts w:ascii="Times New Roman" w:eastAsia="等线" w:hAnsi="Times New Roman" w:cs="Times New Roman"/>
                <w:color w:val="000000"/>
                <w:sz w:val="18"/>
                <w:szCs w:val="18"/>
              </w:rPr>
              <w:lastRenderedPageBreak/>
              <w:t>incentives; Building energy conservation; Energy consumption metering; Record management; Shutdown and exit; Energy-saving evaluation review; Environmental acceptance; Target responsibility system; Energy consumption monitoring; Energy audit; Personnel training; Task decomposition; Deadline governance; Assessment and evaluation; Informatization management; Emission reduction</w:t>
            </w:r>
            <w:r w:rsidRPr="003A287F">
              <w:rPr>
                <w:rFonts w:ascii="Times New Roman" w:eastAsia="等线" w:hAnsi="Times New Roman" w:cs="Times New Roman" w:hint="eastAsia"/>
                <w:color w:val="000000"/>
                <w:sz w:val="18"/>
                <w:szCs w:val="18"/>
              </w:rPr>
              <w:t>;</w:t>
            </w:r>
            <w:r w:rsidRPr="003A287F">
              <w:rPr>
                <w:rFonts w:ascii="Times New Roman" w:eastAsia="等线" w:hAnsi="Times New Roman" w:cs="Times New Roman"/>
                <w:color w:val="000000"/>
                <w:sz w:val="18"/>
                <w:szCs w:val="18"/>
              </w:rPr>
              <w:t xml:space="preserve"> Carbon capture and storage; Low-carbon technologies; Carbon footprint reduction; Carbon neutrality goals; Decarbonization strategies; Carbon offset programs; Emissions trading schemes; Sustainable transportation; Climate action plans; Emission reduction effects</w:t>
            </w:r>
          </w:p>
        </w:tc>
      </w:tr>
      <w:tr w:rsidR="003A287F" w:rsidRPr="003A287F" w14:paraId="3C4F2453" w14:textId="77777777" w:rsidTr="00C86386">
        <w:trPr>
          <w:jc w:val="center"/>
        </w:trPr>
        <w:tc>
          <w:tcPr>
            <w:tcW w:w="782" w:type="pct"/>
            <w:vAlign w:val="center"/>
          </w:tcPr>
          <w:p w14:paraId="40F640D8" w14:textId="77777777" w:rsidR="003A287F" w:rsidRPr="003A287F" w:rsidRDefault="003A287F" w:rsidP="003A287F">
            <w:pPr>
              <w:autoSpaceDE w:val="0"/>
              <w:autoSpaceDN w:val="0"/>
              <w:adjustRightInd w:val="0"/>
              <w:snapToGrid w:val="0"/>
              <w:jc w:val="left"/>
              <w:rPr>
                <w:rFonts w:ascii="Times New Roman" w:eastAsia="等线" w:hAnsi="Times New Roman" w:cs="Times New Roman"/>
                <w:color w:val="000000"/>
                <w:sz w:val="18"/>
                <w:szCs w:val="18"/>
              </w:rPr>
            </w:pPr>
            <w:r w:rsidRPr="003A287F">
              <w:rPr>
                <w:rFonts w:ascii="Times New Roman" w:eastAsia="等线" w:hAnsi="Times New Roman" w:cs="Times New Roman"/>
                <w:color w:val="000000"/>
                <w:sz w:val="18"/>
                <w:szCs w:val="18"/>
              </w:rPr>
              <w:lastRenderedPageBreak/>
              <w:t>Promoting green technology development</w:t>
            </w:r>
          </w:p>
        </w:tc>
        <w:tc>
          <w:tcPr>
            <w:tcW w:w="4218" w:type="pct"/>
            <w:vAlign w:val="center"/>
          </w:tcPr>
          <w:p w14:paraId="4222637A" w14:textId="77777777" w:rsidR="003A287F" w:rsidRPr="003A287F" w:rsidRDefault="003A287F" w:rsidP="003A287F">
            <w:pPr>
              <w:autoSpaceDE w:val="0"/>
              <w:autoSpaceDN w:val="0"/>
              <w:adjustRightInd w:val="0"/>
              <w:snapToGrid w:val="0"/>
              <w:rPr>
                <w:rFonts w:ascii="Times New Roman" w:eastAsia="等线" w:hAnsi="Times New Roman" w:cs="Times New Roman"/>
                <w:color w:val="000000"/>
                <w:sz w:val="18"/>
                <w:szCs w:val="18"/>
              </w:rPr>
            </w:pPr>
            <w:r w:rsidRPr="003A287F">
              <w:rPr>
                <w:rFonts w:ascii="Times New Roman" w:eastAsia="等线" w:hAnsi="Times New Roman" w:cs="Times New Roman"/>
                <w:color w:val="000000"/>
                <w:sz w:val="18"/>
                <w:szCs w:val="18"/>
              </w:rPr>
              <w:t>Green technology development; Green technology innovation; Clean technology; Sustainable technology; Environmental technology; Eco-innovation; Renewable energy technology; Green patents; Coal-fired boiler transformation; Kiln transformation; Waste heat and pressure utilization; Petroleum conservation retrofit projects; Motor system energy saving; Energy system optimization; Central heating system transformation; Energy-saving boilers; Heating pipe network transformation; Energy-saving transformation; Outdated electricity consumption; Outdated energy consumption; Production process system optimization; Energy-saving technology transformation; Energy-saving technology innovation; Technology incubators; Sustainable engineering; Eco-friendly innovations; Low-carbon technology; Green-tech funding; Environmental R&amp;D grants; Clean energy solutions; Green infrastructure; Sustainable manufacturing; Circular economy technology; Environmental technology transfer; Green technology transfer</w:t>
            </w:r>
          </w:p>
        </w:tc>
      </w:tr>
      <w:tr w:rsidR="003A287F" w:rsidRPr="003A287F" w14:paraId="63966F9C" w14:textId="77777777" w:rsidTr="00C86386">
        <w:trPr>
          <w:jc w:val="center"/>
        </w:trPr>
        <w:tc>
          <w:tcPr>
            <w:tcW w:w="782" w:type="pct"/>
            <w:vAlign w:val="center"/>
          </w:tcPr>
          <w:p w14:paraId="4331584C" w14:textId="77777777" w:rsidR="003A287F" w:rsidRPr="003A287F" w:rsidRDefault="003A287F" w:rsidP="003A287F">
            <w:pPr>
              <w:autoSpaceDE w:val="0"/>
              <w:autoSpaceDN w:val="0"/>
              <w:adjustRightInd w:val="0"/>
              <w:snapToGrid w:val="0"/>
              <w:jc w:val="left"/>
              <w:rPr>
                <w:rFonts w:ascii="Times New Roman" w:eastAsia="等线" w:hAnsi="Times New Roman" w:cs="Times New Roman"/>
                <w:color w:val="000000"/>
                <w:sz w:val="18"/>
                <w:szCs w:val="18"/>
              </w:rPr>
            </w:pPr>
            <w:r w:rsidRPr="003A287F">
              <w:rPr>
                <w:rFonts w:ascii="Times New Roman" w:eastAsia="等线" w:hAnsi="Times New Roman" w:cs="Times New Roman"/>
                <w:color w:val="000000"/>
                <w:sz w:val="18"/>
                <w:szCs w:val="18"/>
              </w:rPr>
              <w:t>Expand industrial scale</w:t>
            </w:r>
          </w:p>
        </w:tc>
        <w:tc>
          <w:tcPr>
            <w:tcW w:w="4218" w:type="pct"/>
            <w:vAlign w:val="center"/>
          </w:tcPr>
          <w:p w14:paraId="571534C6" w14:textId="77777777" w:rsidR="003A287F" w:rsidRPr="003A287F" w:rsidRDefault="003A287F" w:rsidP="003A287F">
            <w:pPr>
              <w:autoSpaceDE w:val="0"/>
              <w:autoSpaceDN w:val="0"/>
              <w:adjustRightInd w:val="0"/>
              <w:snapToGrid w:val="0"/>
              <w:rPr>
                <w:rFonts w:ascii="Times New Roman" w:eastAsia="等线" w:hAnsi="Times New Roman" w:cs="Times New Roman"/>
                <w:color w:val="000000"/>
                <w:sz w:val="18"/>
                <w:szCs w:val="18"/>
              </w:rPr>
            </w:pPr>
            <w:r w:rsidRPr="003A287F">
              <w:rPr>
                <w:rFonts w:ascii="Times New Roman" w:eastAsia="等线" w:hAnsi="Times New Roman" w:cs="Times New Roman"/>
                <w:color w:val="000000"/>
                <w:sz w:val="18"/>
                <w:szCs w:val="18"/>
              </w:rPr>
              <w:t>Industrial expansion</w:t>
            </w:r>
            <w:r w:rsidRPr="003A287F">
              <w:rPr>
                <w:rFonts w:ascii="Times New Roman" w:eastAsia="等线" w:hAnsi="Times New Roman" w:cs="Times New Roman" w:hint="eastAsia"/>
                <w:color w:val="000000"/>
                <w:sz w:val="18"/>
                <w:szCs w:val="18"/>
              </w:rPr>
              <w:t>;</w:t>
            </w:r>
            <w:r w:rsidRPr="003A287F">
              <w:rPr>
                <w:rFonts w:ascii="Times New Roman" w:eastAsia="等线" w:hAnsi="Times New Roman" w:cs="Times New Roman"/>
                <w:color w:val="000000"/>
                <w:sz w:val="18"/>
                <w:szCs w:val="18"/>
              </w:rPr>
              <w:t xml:space="preserve"> Scale enlargement; Government procurement; Large-scale production; Industrial upgrading; Industrial development; Market expansion; Photovoltaic industry; Revitalization of new energy industries; Industrial optimization; New energy vehicle industry development; Emerging industries; Optimization of industrial space; Industrial clustering; Industrialization; Pillar industries; Industrial scale; Industrial grade; Industrial chain; Advantageous enterprises; Industrial revitalization; Cultivation of service-oriented enterprises; Industrial investment; Expansion of manufacturing capabilities; Industry-wide scaling</w:t>
            </w:r>
            <w:r w:rsidRPr="003A287F">
              <w:rPr>
                <w:rFonts w:ascii="Times New Roman" w:eastAsia="等线" w:hAnsi="Times New Roman" w:cs="Times New Roman" w:hint="eastAsia"/>
                <w:color w:val="000000"/>
                <w:sz w:val="18"/>
                <w:szCs w:val="18"/>
              </w:rPr>
              <w:t>;</w:t>
            </w:r>
            <w:r w:rsidRPr="003A287F">
              <w:rPr>
                <w:rFonts w:ascii="Times New Roman" w:eastAsia="等线" w:hAnsi="Times New Roman" w:cs="Times New Roman"/>
                <w:color w:val="000000"/>
                <w:sz w:val="18"/>
                <w:szCs w:val="18"/>
              </w:rPr>
              <w:t xml:space="preserve"> Business support</w:t>
            </w:r>
          </w:p>
        </w:tc>
      </w:tr>
      <w:tr w:rsidR="003A287F" w:rsidRPr="003A287F" w14:paraId="355EA444" w14:textId="77777777" w:rsidTr="00C86386">
        <w:trPr>
          <w:jc w:val="center"/>
        </w:trPr>
        <w:tc>
          <w:tcPr>
            <w:tcW w:w="782" w:type="pct"/>
            <w:vAlign w:val="center"/>
          </w:tcPr>
          <w:p w14:paraId="1D44B227" w14:textId="77777777" w:rsidR="003A287F" w:rsidRPr="003A287F" w:rsidRDefault="003A287F" w:rsidP="003A287F">
            <w:pPr>
              <w:autoSpaceDE w:val="0"/>
              <w:autoSpaceDN w:val="0"/>
              <w:adjustRightInd w:val="0"/>
              <w:snapToGrid w:val="0"/>
              <w:jc w:val="left"/>
              <w:rPr>
                <w:rFonts w:ascii="Times New Roman" w:eastAsia="等线" w:hAnsi="Times New Roman" w:cs="Times New Roman"/>
                <w:color w:val="000000"/>
                <w:sz w:val="18"/>
                <w:szCs w:val="18"/>
              </w:rPr>
            </w:pPr>
            <w:r w:rsidRPr="003A287F">
              <w:rPr>
                <w:rFonts w:ascii="Times New Roman" w:eastAsia="等线" w:hAnsi="Times New Roman" w:cs="Times New Roman"/>
                <w:color w:val="000000"/>
                <w:sz w:val="18"/>
                <w:szCs w:val="18"/>
              </w:rPr>
              <w:t>Demonstrate building applications</w:t>
            </w:r>
          </w:p>
        </w:tc>
        <w:tc>
          <w:tcPr>
            <w:tcW w:w="4218" w:type="pct"/>
            <w:vAlign w:val="center"/>
          </w:tcPr>
          <w:p w14:paraId="6F734D05" w14:textId="77777777" w:rsidR="003A287F" w:rsidRPr="003A287F" w:rsidRDefault="003A287F" w:rsidP="003A287F">
            <w:pPr>
              <w:autoSpaceDE w:val="0"/>
              <w:autoSpaceDN w:val="0"/>
              <w:adjustRightInd w:val="0"/>
              <w:snapToGrid w:val="0"/>
              <w:rPr>
                <w:rFonts w:ascii="Times New Roman" w:eastAsia="等线" w:hAnsi="Times New Roman" w:cs="Times New Roman"/>
                <w:color w:val="000000"/>
                <w:sz w:val="18"/>
                <w:szCs w:val="18"/>
              </w:rPr>
            </w:pPr>
            <w:r w:rsidRPr="003A287F">
              <w:rPr>
                <w:rFonts w:ascii="Times New Roman" w:eastAsia="等线" w:hAnsi="Times New Roman" w:cs="Times New Roman"/>
                <w:color w:val="000000"/>
                <w:sz w:val="18"/>
                <w:szCs w:val="18"/>
              </w:rPr>
              <w:t>Building energy efficiency; Application of renewable energy in buildings; Building sector; Demonstration projects for building applications; Energy-efficient buildings; Green buildings; Building energy use; Urban demonstration; County-level demonstration; Green energy county; Building installation; Building integration; Civil construction; Public buildings; Residential buildings; Industrial hub; Building demonstration cities</w:t>
            </w:r>
            <w:r w:rsidRPr="003A287F">
              <w:rPr>
                <w:rFonts w:ascii="Times New Roman" w:eastAsia="等线" w:hAnsi="Times New Roman" w:cs="Times New Roman" w:hint="eastAsia"/>
                <w:color w:val="000000"/>
                <w:sz w:val="18"/>
                <w:szCs w:val="18"/>
              </w:rPr>
              <w:t>;</w:t>
            </w:r>
            <w:r w:rsidRPr="003A287F">
              <w:rPr>
                <w:rFonts w:ascii="Times New Roman" w:eastAsia="等线" w:hAnsi="Times New Roman" w:cs="Times New Roman"/>
                <w:color w:val="000000"/>
                <w:sz w:val="18"/>
                <w:szCs w:val="18"/>
              </w:rPr>
              <w:t xml:space="preserve"> Investment and construction; Building </w:t>
            </w:r>
            <w:r w:rsidRPr="003A287F">
              <w:rPr>
                <w:rFonts w:ascii="Times New Roman" w:eastAsia="等线" w:hAnsi="Times New Roman" w:cs="Times New Roman" w:hint="eastAsia"/>
                <w:color w:val="000000"/>
                <w:sz w:val="18"/>
                <w:szCs w:val="18"/>
              </w:rPr>
              <w:t>d</w:t>
            </w:r>
            <w:r w:rsidRPr="003A287F">
              <w:rPr>
                <w:rFonts w:ascii="Times New Roman" w:eastAsia="等线" w:hAnsi="Times New Roman" w:cs="Times New Roman"/>
                <w:color w:val="000000"/>
                <w:sz w:val="18"/>
                <w:szCs w:val="18"/>
              </w:rPr>
              <w:t>emonstration project; Building industry development; Production scale; Market development; Expansion of application fields</w:t>
            </w:r>
            <w:r w:rsidRPr="003A287F">
              <w:rPr>
                <w:rFonts w:ascii="Times New Roman" w:eastAsia="等线" w:hAnsi="Times New Roman" w:cs="Times New Roman" w:hint="eastAsia"/>
                <w:color w:val="000000"/>
                <w:sz w:val="18"/>
                <w:szCs w:val="18"/>
              </w:rPr>
              <w:t>;</w:t>
            </w:r>
            <w:r w:rsidRPr="003A287F">
              <w:rPr>
                <w:rFonts w:ascii="Times New Roman" w:eastAsia="等线" w:hAnsi="Times New Roman" w:cs="Times New Roman"/>
                <w:color w:val="000000"/>
                <w:sz w:val="18"/>
                <w:szCs w:val="18"/>
              </w:rPr>
              <w:t xml:space="preserve"> Smart buildings; Building automation; Shallow geothermal heat pump technology</w:t>
            </w:r>
            <w:r w:rsidRPr="003A287F">
              <w:rPr>
                <w:rFonts w:ascii="Times New Roman" w:eastAsia="等线" w:hAnsi="Times New Roman" w:cs="Times New Roman" w:hint="eastAsia"/>
                <w:color w:val="000000"/>
                <w:sz w:val="18"/>
                <w:szCs w:val="18"/>
              </w:rPr>
              <w:t>;</w:t>
            </w:r>
            <w:r w:rsidRPr="003A287F">
              <w:rPr>
                <w:rFonts w:ascii="Times New Roman" w:eastAsia="等线" w:hAnsi="Times New Roman" w:cs="Times New Roman"/>
                <w:color w:val="000000"/>
                <w:sz w:val="18"/>
                <w:szCs w:val="18"/>
              </w:rPr>
              <w:t xml:space="preserve"> Solar thermal technology</w:t>
            </w:r>
            <w:r w:rsidRPr="003A287F">
              <w:rPr>
                <w:rFonts w:ascii="Times New Roman" w:eastAsia="等线" w:hAnsi="Times New Roman" w:cs="Times New Roman" w:hint="eastAsia"/>
                <w:color w:val="000000"/>
                <w:sz w:val="18"/>
                <w:szCs w:val="18"/>
              </w:rPr>
              <w:t>;</w:t>
            </w:r>
            <w:r w:rsidRPr="003A287F">
              <w:rPr>
                <w:rFonts w:ascii="Times New Roman" w:eastAsia="等线" w:hAnsi="Times New Roman" w:cs="Times New Roman"/>
                <w:color w:val="000000"/>
                <w:sz w:val="18"/>
                <w:szCs w:val="18"/>
              </w:rPr>
              <w:t xml:space="preserve"> Sustainable architecture; Green construction materials; Building integration applications</w:t>
            </w:r>
          </w:p>
        </w:tc>
      </w:tr>
      <w:tr w:rsidR="003A287F" w:rsidRPr="003A287F" w14:paraId="67ABCC50" w14:textId="77777777" w:rsidTr="00C86386">
        <w:trPr>
          <w:jc w:val="center"/>
        </w:trPr>
        <w:tc>
          <w:tcPr>
            <w:tcW w:w="782" w:type="pct"/>
            <w:vAlign w:val="center"/>
          </w:tcPr>
          <w:p w14:paraId="0AD08A77" w14:textId="77777777" w:rsidR="003A287F" w:rsidRPr="003A287F" w:rsidRDefault="003A287F" w:rsidP="003A287F">
            <w:pPr>
              <w:autoSpaceDE w:val="0"/>
              <w:autoSpaceDN w:val="0"/>
              <w:adjustRightInd w:val="0"/>
              <w:snapToGrid w:val="0"/>
              <w:jc w:val="left"/>
              <w:rPr>
                <w:rFonts w:ascii="Times New Roman" w:eastAsia="等线" w:hAnsi="Times New Roman" w:cs="Times New Roman"/>
                <w:color w:val="000000"/>
                <w:sz w:val="18"/>
                <w:szCs w:val="18"/>
              </w:rPr>
            </w:pPr>
            <w:r w:rsidRPr="003A287F">
              <w:rPr>
                <w:rFonts w:ascii="Times New Roman" w:eastAsia="等线" w:hAnsi="Times New Roman" w:cs="Times New Roman"/>
                <w:color w:val="000000"/>
                <w:sz w:val="18"/>
                <w:szCs w:val="18"/>
              </w:rPr>
              <w:t>Optimize energy consumption structure</w:t>
            </w:r>
          </w:p>
        </w:tc>
        <w:tc>
          <w:tcPr>
            <w:tcW w:w="4218" w:type="pct"/>
            <w:vAlign w:val="center"/>
          </w:tcPr>
          <w:p w14:paraId="7D5CAED3" w14:textId="77777777" w:rsidR="003A287F" w:rsidRPr="003A287F" w:rsidRDefault="003A287F" w:rsidP="003A287F">
            <w:pPr>
              <w:autoSpaceDE w:val="0"/>
              <w:autoSpaceDN w:val="0"/>
              <w:adjustRightInd w:val="0"/>
              <w:snapToGrid w:val="0"/>
              <w:rPr>
                <w:rFonts w:ascii="Times New Roman" w:eastAsia="等线" w:hAnsi="Times New Roman" w:cs="Times New Roman"/>
                <w:color w:val="000000"/>
                <w:sz w:val="18"/>
                <w:szCs w:val="18"/>
              </w:rPr>
            </w:pPr>
            <w:r w:rsidRPr="003A287F">
              <w:rPr>
                <w:rFonts w:ascii="Times New Roman" w:eastAsia="等线" w:hAnsi="Times New Roman" w:cs="Times New Roman"/>
                <w:color w:val="000000"/>
                <w:sz w:val="18"/>
                <w:szCs w:val="18"/>
              </w:rPr>
              <w:t>Energy consumption optimization; Energy consumption structure adjustment; Diversification of energy sources; Developing new energy; Clean energy promotion; Sustainable energy practices; Contract energy management; Energy-efficient power generation; Improving transportation efficiency; Energy mix optimization; Energy consumption reduction; Promoting renewable energy; Smart grid; Industrial structure adjustment; Optimizing energy structure; Alternative energy</w:t>
            </w:r>
            <w:r w:rsidRPr="003A287F">
              <w:rPr>
                <w:rFonts w:ascii="Times New Roman" w:eastAsia="等线" w:hAnsi="Times New Roman" w:cs="Times New Roman" w:hint="eastAsia"/>
                <w:color w:val="000000"/>
                <w:sz w:val="18"/>
                <w:szCs w:val="18"/>
              </w:rPr>
              <w:t>;</w:t>
            </w:r>
            <w:r w:rsidRPr="003A287F">
              <w:rPr>
                <w:rFonts w:ascii="Times New Roman" w:eastAsia="等线" w:hAnsi="Times New Roman" w:cs="Times New Roman"/>
                <w:color w:val="000000"/>
                <w:sz w:val="18"/>
                <w:szCs w:val="18"/>
              </w:rPr>
              <w:t xml:space="preserve"> Developing renewable energy; Phasing out outdated production capacity; Energy transportation fund; Key construction fund for energy transportation; Energy structure; Low-carbon energy transition; Efficient energy use; Reduction of fossil fuel dependence</w:t>
            </w:r>
            <w:r w:rsidRPr="003A287F">
              <w:rPr>
                <w:rFonts w:ascii="Times New Roman" w:eastAsia="等线" w:hAnsi="Times New Roman" w:cs="Times New Roman" w:hint="eastAsia"/>
                <w:color w:val="000000"/>
                <w:sz w:val="18"/>
                <w:szCs w:val="18"/>
              </w:rPr>
              <w:t>;</w:t>
            </w:r>
            <w:r w:rsidRPr="003A287F">
              <w:rPr>
                <w:rFonts w:ascii="Times New Roman" w:eastAsia="等线" w:hAnsi="Times New Roman" w:cs="Times New Roman"/>
                <w:color w:val="000000"/>
                <w:sz w:val="18"/>
                <w:szCs w:val="18"/>
              </w:rPr>
              <w:t xml:space="preserve"> Control of total energy consumption</w:t>
            </w:r>
            <w:r w:rsidRPr="003A287F">
              <w:rPr>
                <w:rFonts w:ascii="Times New Roman" w:eastAsia="等线" w:hAnsi="Times New Roman" w:cs="Times New Roman" w:hint="eastAsia"/>
                <w:color w:val="000000"/>
                <w:sz w:val="18"/>
                <w:szCs w:val="18"/>
              </w:rPr>
              <w:t>;</w:t>
            </w:r>
            <w:r w:rsidRPr="003A287F">
              <w:rPr>
                <w:rFonts w:ascii="Times New Roman" w:eastAsia="等线" w:hAnsi="Times New Roman" w:cs="Times New Roman"/>
                <w:color w:val="000000"/>
                <w:sz w:val="18"/>
                <w:szCs w:val="18"/>
              </w:rPr>
              <w:t xml:space="preserve"> Optimizing the energy supply structure</w:t>
            </w:r>
          </w:p>
        </w:tc>
      </w:tr>
      <w:tr w:rsidR="003A287F" w:rsidRPr="003A287F" w14:paraId="459F2EA7" w14:textId="77777777" w:rsidTr="00C86386">
        <w:trPr>
          <w:jc w:val="center"/>
        </w:trPr>
        <w:tc>
          <w:tcPr>
            <w:tcW w:w="782" w:type="pct"/>
            <w:vAlign w:val="center"/>
          </w:tcPr>
          <w:p w14:paraId="44C9F60C" w14:textId="77777777" w:rsidR="003A287F" w:rsidRPr="003A287F" w:rsidRDefault="003A287F" w:rsidP="003A287F">
            <w:pPr>
              <w:autoSpaceDE w:val="0"/>
              <w:autoSpaceDN w:val="0"/>
              <w:adjustRightInd w:val="0"/>
              <w:snapToGrid w:val="0"/>
              <w:jc w:val="left"/>
              <w:rPr>
                <w:rFonts w:ascii="Times New Roman" w:eastAsia="等线" w:hAnsi="Times New Roman" w:cs="Times New Roman"/>
                <w:color w:val="000000"/>
                <w:sz w:val="18"/>
                <w:szCs w:val="18"/>
              </w:rPr>
            </w:pPr>
            <w:r w:rsidRPr="003A287F">
              <w:rPr>
                <w:rFonts w:ascii="Times New Roman" w:eastAsia="等线" w:hAnsi="Times New Roman" w:cs="Times New Roman"/>
                <w:color w:val="000000"/>
                <w:sz w:val="18"/>
                <w:szCs w:val="18"/>
              </w:rPr>
              <w:t>Ensure production safety</w:t>
            </w:r>
          </w:p>
        </w:tc>
        <w:tc>
          <w:tcPr>
            <w:tcW w:w="4218" w:type="pct"/>
            <w:vAlign w:val="center"/>
          </w:tcPr>
          <w:p w14:paraId="12F11429" w14:textId="77777777" w:rsidR="003A287F" w:rsidRPr="003A287F" w:rsidRDefault="003A287F" w:rsidP="003A287F">
            <w:pPr>
              <w:autoSpaceDE w:val="0"/>
              <w:autoSpaceDN w:val="0"/>
              <w:adjustRightInd w:val="0"/>
              <w:snapToGrid w:val="0"/>
              <w:rPr>
                <w:rFonts w:ascii="Times New Roman" w:eastAsia="等线" w:hAnsi="Times New Roman" w:cs="Times New Roman"/>
                <w:color w:val="000000"/>
                <w:sz w:val="18"/>
                <w:szCs w:val="18"/>
              </w:rPr>
            </w:pPr>
            <w:r w:rsidRPr="003A287F">
              <w:rPr>
                <w:rFonts w:ascii="Times New Roman" w:eastAsia="等线" w:hAnsi="Times New Roman" w:cs="Times New Roman"/>
                <w:color w:val="000000"/>
                <w:sz w:val="18"/>
                <w:szCs w:val="18"/>
              </w:rPr>
              <w:t>Ensure production safety; Production safety accidents; Emergency rescue plan; Safety production supervision and management; Coal mine production safety; Accident prevention; Safety production hazards; Safety inspection; Safety supervision; Safety production; Quality supervision; Risk management; Safety protection; Electrical safety; Safety conditions; Special supervision; Safety measures; Comprehensive governance; Safety regulation; Occupational disease hazards</w:t>
            </w:r>
          </w:p>
        </w:tc>
      </w:tr>
      <w:tr w:rsidR="003A287F" w:rsidRPr="003A287F" w14:paraId="7B7C72ED" w14:textId="77777777" w:rsidTr="00C86386">
        <w:trPr>
          <w:jc w:val="center"/>
        </w:trPr>
        <w:tc>
          <w:tcPr>
            <w:tcW w:w="782" w:type="pct"/>
            <w:vAlign w:val="center"/>
          </w:tcPr>
          <w:p w14:paraId="06CD9AA2" w14:textId="77777777" w:rsidR="003A287F" w:rsidRPr="003A287F" w:rsidRDefault="003A287F" w:rsidP="003A287F">
            <w:pPr>
              <w:autoSpaceDE w:val="0"/>
              <w:autoSpaceDN w:val="0"/>
              <w:adjustRightInd w:val="0"/>
              <w:snapToGrid w:val="0"/>
              <w:jc w:val="left"/>
              <w:rPr>
                <w:rFonts w:ascii="Times New Roman" w:eastAsia="等线" w:hAnsi="Times New Roman" w:cs="Times New Roman"/>
                <w:color w:val="000000"/>
                <w:sz w:val="18"/>
                <w:szCs w:val="18"/>
              </w:rPr>
            </w:pPr>
            <w:r w:rsidRPr="003A287F">
              <w:rPr>
                <w:rFonts w:ascii="Times New Roman" w:eastAsia="等线" w:hAnsi="Times New Roman" w:cs="Times New Roman"/>
                <w:color w:val="000000"/>
                <w:sz w:val="18"/>
                <w:szCs w:val="18"/>
              </w:rPr>
              <w:t>Promote the development of alternative energy</w:t>
            </w:r>
          </w:p>
        </w:tc>
        <w:tc>
          <w:tcPr>
            <w:tcW w:w="4218" w:type="pct"/>
            <w:vAlign w:val="center"/>
          </w:tcPr>
          <w:p w14:paraId="18B1E3CA" w14:textId="77777777" w:rsidR="003A287F" w:rsidRPr="003A287F" w:rsidRDefault="003A287F" w:rsidP="003A287F">
            <w:pPr>
              <w:autoSpaceDE w:val="0"/>
              <w:autoSpaceDN w:val="0"/>
              <w:adjustRightInd w:val="0"/>
              <w:snapToGrid w:val="0"/>
              <w:rPr>
                <w:rFonts w:ascii="Times New Roman" w:eastAsia="等线" w:hAnsi="Times New Roman" w:cs="Times New Roman"/>
                <w:color w:val="000000"/>
                <w:sz w:val="18"/>
                <w:szCs w:val="18"/>
              </w:rPr>
            </w:pPr>
            <w:r w:rsidRPr="003A287F">
              <w:rPr>
                <w:rFonts w:ascii="Times New Roman" w:eastAsia="等线" w:hAnsi="Times New Roman" w:cs="Times New Roman"/>
                <w:color w:val="000000"/>
                <w:sz w:val="18"/>
                <w:szCs w:val="18"/>
              </w:rPr>
              <w:t>New energy development; Alternative energy sources</w:t>
            </w:r>
            <w:r w:rsidRPr="003A287F">
              <w:rPr>
                <w:rFonts w:ascii="Times New Roman" w:eastAsia="等线" w:hAnsi="Times New Roman" w:cs="Times New Roman" w:hint="eastAsia"/>
                <w:color w:val="000000"/>
                <w:sz w:val="18"/>
                <w:szCs w:val="18"/>
              </w:rPr>
              <w:t>;</w:t>
            </w:r>
            <w:r w:rsidRPr="003A287F">
              <w:rPr>
                <w:rFonts w:ascii="Times New Roman" w:eastAsia="等线" w:hAnsi="Times New Roman" w:cs="Times New Roman"/>
                <w:color w:val="000000"/>
                <w:sz w:val="18"/>
                <w:szCs w:val="18"/>
              </w:rPr>
              <w:t xml:space="preserve"> Sustainable energy; Solar energy; Clean energy; Wind energy; Biomass energy; Low-carbon energy; Energy transition; Geothermal energy; Marine energy; High-tech industry of new energy; Key technologies of new energy; New energy technology; Advanced energy technologies; New energy vehicles; High-quality development of new energy; Development of new energy industry; Demonstration applications of new energy; Green energy financing; Green energy technologies;  Alternative energy development; Promotion of new energy; Innovation in new energy; Distributed new energy; Deepening new energy; Optimization of new energy; Sound new energy; New energy industry; New energy ecology; Energy development transformation; Optimization of energy structure; Renewable energy; Photovoltaic power generation; Wind farm projects; Grid electricity price of wind farms; Hydrogen energy; Biomass power generation; Bioenergy; Charging facilities; Wind power development; Energy diversification; Integrated energy systems</w:t>
            </w:r>
          </w:p>
        </w:tc>
      </w:tr>
      <w:tr w:rsidR="003A287F" w:rsidRPr="003A287F" w14:paraId="008F0329" w14:textId="77777777" w:rsidTr="00C86386">
        <w:trPr>
          <w:jc w:val="center"/>
        </w:trPr>
        <w:tc>
          <w:tcPr>
            <w:tcW w:w="782" w:type="pct"/>
            <w:vAlign w:val="center"/>
          </w:tcPr>
          <w:p w14:paraId="7051F74A" w14:textId="77777777" w:rsidR="003A287F" w:rsidRPr="003A287F" w:rsidRDefault="003A287F" w:rsidP="003A287F">
            <w:pPr>
              <w:autoSpaceDE w:val="0"/>
              <w:autoSpaceDN w:val="0"/>
              <w:adjustRightInd w:val="0"/>
              <w:snapToGrid w:val="0"/>
              <w:jc w:val="left"/>
              <w:rPr>
                <w:rFonts w:ascii="Times New Roman" w:eastAsia="等线" w:hAnsi="Times New Roman" w:cs="Times New Roman"/>
                <w:color w:val="000000"/>
                <w:sz w:val="18"/>
                <w:szCs w:val="18"/>
              </w:rPr>
            </w:pPr>
            <w:r w:rsidRPr="003A287F">
              <w:rPr>
                <w:rFonts w:ascii="Times New Roman" w:eastAsia="等线" w:hAnsi="Times New Roman" w:cs="Times New Roman"/>
                <w:color w:val="000000"/>
                <w:sz w:val="18"/>
                <w:szCs w:val="18"/>
              </w:rPr>
              <w:t xml:space="preserve">Maintain social stability and </w:t>
            </w:r>
            <w:r w:rsidRPr="003A287F">
              <w:rPr>
                <w:rFonts w:ascii="Times New Roman" w:eastAsia="等线" w:hAnsi="Times New Roman" w:cs="Times New Roman"/>
                <w:color w:val="000000"/>
                <w:sz w:val="18"/>
                <w:szCs w:val="18"/>
              </w:rPr>
              <w:lastRenderedPageBreak/>
              <w:t>sustainability</w:t>
            </w:r>
          </w:p>
        </w:tc>
        <w:tc>
          <w:tcPr>
            <w:tcW w:w="4218" w:type="pct"/>
            <w:vAlign w:val="center"/>
          </w:tcPr>
          <w:p w14:paraId="1388C234" w14:textId="77777777" w:rsidR="003A287F" w:rsidRPr="003A287F" w:rsidRDefault="003A287F" w:rsidP="003A287F">
            <w:pPr>
              <w:autoSpaceDE w:val="0"/>
              <w:autoSpaceDN w:val="0"/>
              <w:adjustRightInd w:val="0"/>
              <w:snapToGrid w:val="0"/>
              <w:rPr>
                <w:rFonts w:ascii="Times New Roman" w:eastAsia="等线" w:hAnsi="Times New Roman" w:cs="Times New Roman"/>
                <w:color w:val="000000"/>
                <w:sz w:val="18"/>
                <w:szCs w:val="18"/>
              </w:rPr>
            </w:pPr>
            <w:r w:rsidRPr="003A287F">
              <w:rPr>
                <w:rFonts w:ascii="Times New Roman" w:eastAsia="等线" w:hAnsi="Times New Roman" w:cs="Times New Roman"/>
                <w:color w:val="000000"/>
                <w:sz w:val="18"/>
                <w:szCs w:val="18"/>
              </w:rPr>
              <w:lastRenderedPageBreak/>
              <w:t>Social order stability; Sound social security system; Energy poverty</w:t>
            </w:r>
            <w:r w:rsidRPr="003A287F">
              <w:rPr>
                <w:rFonts w:ascii="Times New Roman" w:eastAsia="等线" w:hAnsi="Times New Roman" w:cs="Times New Roman" w:hint="eastAsia"/>
                <w:color w:val="000000"/>
                <w:sz w:val="18"/>
                <w:szCs w:val="18"/>
              </w:rPr>
              <w:t>;</w:t>
            </w:r>
            <w:r w:rsidRPr="003A287F">
              <w:rPr>
                <w:rFonts w:ascii="Times New Roman" w:eastAsia="等线" w:hAnsi="Times New Roman" w:cs="Times New Roman"/>
                <w:color w:val="000000"/>
                <w:sz w:val="18"/>
                <w:szCs w:val="18"/>
              </w:rPr>
              <w:t xml:space="preserve"> Socialized service system; Social service industry; Guaranteeing farmers' rights; Energy equity; Food security; Life and property safety; Social public safety; Ecological environmental safety; Emergent public events; </w:t>
            </w:r>
            <w:r w:rsidRPr="003A287F">
              <w:rPr>
                <w:rFonts w:ascii="Times New Roman" w:eastAsia="等线" w:hAnsi="Times New Roman" w:cs="Times New Roman"/>
                <w:color w:val="000000"/>
                <w:sz w:val="18"/>
                <w:szCs w:val="18"/>
              </w:rPr>
              <w:lastRenderedPageBreak/>
              <w:t>Sustainable development; Scientific development; Thrifty society; Circular economy; Social stability; Social public order; Social sustainability; Comfortable living and working conditions; Prosperity for the people; Life safety; Physical health; Economic order; Ecological civilization; Enhancing economic efficiency; Optimizing the business environment; Market order; Guaranteeing work; Stable supply; Market risk control; Economic stability; Peak load regulation in winter; Peak load regulation in summer; Ensuring supply; Stable market</w:t>
            </w:r>
            <w:r w:rsidRPr="003A287F">
              <w:rPr>
                <w:rFonts w:ascii="Times New Roman" w:eastAsia="等线" w:hAnsi="Times New Roman" w:cs="Times New Roman" w:hint="eastAsia"/>
                <w:color w:val="000000"/>
                <w:sz w:val="18"/>
                <w:szCs w:val="18"/>
              </w:rPr>
              <w:t>;</w:t>
            </w:r>
            <w:r w:rsidRPr="003A287F">
              <w:rPr>
                <w:rFonts w:ascii="Times New Roman" w:eastAsia="等线" w:hAnsi="Times New Roman" w:cs="Times New Roman"/>
                <w:color w:val="000000"/>
                <w:sz w:val="18"/>
                <w:szCs w:val="18"/>
              </w:rPr>
              <w:t xml:space="preserve"> Social welfare; Public health; Public resource management; Social security system; Enhancement of public services; Community building; Educational equity; Improvement of public facilities; Social insurance; Social assistance; Transparency of public policies; Public participation</w:t>
            </w:r>
          </w:p>
        </w:tc>
      </w:tr>
      <w:tr w:rsidR="003A287F" w:rsidRPr="003A287F" w14:paraId="0368AE24" w14:textId="77777777" w:rsidTr="00C86386">
        <w:trPr>
          <w:trHeight w:val="433"/>
          <w:jc w:val="center"/>
        </w:trPr>
        <w:tc>
          <w:tcPr>
            <w:tcW w:w="782" w:type="pct"/>
            <w:vAlign w:val="center"/>
          </w:tcPr>
          <w:p w14:paraId="0978ED33" w14:textId="77777777" w:rsidR="003A287F" w:rsidRPr="003A287F" w:rsidRDefault="003A287F" w:rsidP="003A287F">
            <w:pPr>
              <w:autoSpaceDE w:val="0"/>
              <w:autoSpaceDN w:val="0"/>
              <w:adjustRightInd w:val="0"/>
              <w:snapToGrid w:val="0"/>
              <w:jc w:val="left"/>
              <w:rPr>
                <w:rFonts w:ascii="Times New Roman" w:eastAsia="等线" w:hAnsi="Times New Roman" w:cs="Times New Roman"/>
                <w:color w:val="000000"/>
                <w:sz w:val="18"/>
                <w:szCs w:val="18"/>
              </w:rPr>
            </w:pPr>
            <w:r w:rsidRPr="003A287F">
              <w:rPr>
                <w:rFonts w:ascii="Times New Roman" w:eastAsia="等线" w:hAnsi="Times New Roman" w:cs="Times New Roman"/>
                <w:color w:val="000000"/>
                <w:sz w:val="18"/>
                <w:szCs w:val="18"/>
              </w:rPr>
              <w:lastRenderedPageBreak/>
              <w:t>Increase green coverage</w:t>
            </w:r>
          </w:p>
        </w:tc>
        <w:tc>
          <w:tcPr>
            <w:tcW w:w="4218" w:type="pct"/>
            <w:vAlign w:val="center"/>
          </w:tcPr>
          <w:p w14:paraId="7F3084EF" w14:textId="77777777" w:rsidR="003A287F" w:rsidRPr="003A287F" w:rsidRDefault="003A287F" w:rsidP="003A287F">
            <w:pPr>
              <w:autoSpaceDE w:val="0"/>
              <w:autoSpaceDN w:val="0"/>
              <w:adjustRightInd w:val="0"/>
              <w:snapToGrid w:val="0"/>
              <w:rPr>
                <w:rFonts w:ascii="Times New Roman" w:eastAsia="等线" w:hAnsi="Times New Roman" w:cs="Times New Roman"/>
                <w:color w:val="000000"/>
                <w:sz w:val="18"/>
                <w:szCs w:val="18"/>
              </w:rPr>
            </w:pPr>
            <w:r w:rsidRPr="003A287F">
              <w:rPr>
                <w:rFonts w:ascii="Times New Roman" w:eastAsia="等线" w:hAnsi="Times New Roman" w:cs="Times New Roman"/>
                <w:color w:val="000000"/>
                <w:sz w:val="18"/>
                <w:szCs w:val="18"/>
              </w:rPr>
              <w:t>Afforestation and greening; Ecological governance; Expansion of water area; Increase in green coverage; Garden greening; Urban greening; Green space; Village greening; Growth in coverage rate; Greening area; Greening of the island; Greening as much as possible; Returning farmland to forests; Expanding and improving greenery</w:t>
            </w:r>
            <w:r w:rsidRPr="003A287F">
              <w:rPr>
                <w:rFonts w:ascii="Times New Roman" w:eastAsia="等线" w:hAnsi="Times New Roman" w:cs="Times New Roman" w:hint="eastAsia"/>
                <w:color w:val="000000"/>
                <w:sz w:val="18"/>
                <w:szCs w:val="18"/>
              </w:rPr>
              <w:t>;</w:t>
            </w:r>
            <w:r w:rsidRPr="003A287F">
              <w:rPr>
                <w:rFonts w:ascii="Times New Roman" w:eastAsia="等线" w:hAnsi="Times New Roman" w:cs="Times New Roman"/>
                <w:color w:val="000000"/>
                <w:sz w:val="18"/>
                <w:szCs w:val="18"/>
              </w:rPr>
              <w:t xml:space="preserve"> Green infrastructure; Park development; Ecological restoration; Urban forestry; Biodiversity conservation; Tree planting campaigns; Natural habitat preservation</w:t>
            </w:r>
          </w:p>
        </w:tc>
      </w:tr>
      <w:tr w:rsidR="003A287F" w:rsidRPr="003A287F" w14:paraId="017D0BBE" w14:textId="77777777" w:rsidTr="00C86386">
        <w:trPr>
          <w:jc w:val="center"/>
        </w:trPr>
        <w:tc>
          <w:tcPr>
            <w:tcW w:w="782" w:type="pct"/>
            <w:vAlign w:val="center"/>
          </w:tcPr>
          <w:p w14:paraId="61ED46C2" w14:textId="77777777" w:rsidR="003A287F" w:rsidRPr="003A287F" w:rsidRDefault="003A287F" w:rsidP="003A287F">
            <w:pPr>
              <w:autoSpaceDE w:val="0"/>
              <w:autoSpaceDN w:val="0"/>
              <w:adjustRightInd w:val="0"/>
              <w:snapToGrid w:val="0"/>
              <w:jc w:val="left"/>
              <w:rPr>
                <w:rFonts w:ascii="Times New Roman" w:eastAsia="等线" w:hAnsi="Times New Roman" w:cs="Times New Roman"/>
                <w:color w:val="000000"/>
                <w:sz w:val="18"/>
                <w:szCs w:val="18"/>
              </w:rPr>
            </w:pPr>
            <w:r w:rsidRPr="003A287F">
              <w:rPr>
                <w:rFonts w:ascii="Times New Roman" w:eastAsia="等线" w:hAnsi="Times New Roman" w:cs="Times New Roman"/>
                <w:color w:val="000000"/>
                <w:sz w:val="18"/>
                <w:szCs w:val="18"/>
              </w:rPr>
              <w:t>Control total energy consumption</w:t>
            </w:r>
          </w:p>
        </w:tc>
        <w:tc>
          <w:tcPr>
            <w:tcW w:w="4218" w:type="pct"/>
            <w:vAlign w:val="center"/>
          </w:tcPr>
          <w:p w14:paraId="66C07CB5" w14:textId="77777777" w:rsidR="003A287F" w:rsidRPr="003A287F" w:rsidRDefault="003A287F" w:rsidP="003A287F">
            <w:pPr>
              <w:autoSpaceDE w:val="0"/>
              <w:autoSpaceDN w:val="0"/>
              <w:adjustRightInd w:val="0"/>
              <w:snapToGrid w:val="0"/>
              <w:rPr>
                <w:rFonts w:ascii="Times New Roman" w:eastAsia="等线" w:hAnsi="Times New Roman" w:cs="Times New Roman"/>
                <w:color w:val="000000"/>
                <w:sz w:val="18"/>
                <w:szCs w:val="18"/>
              </w:rPr>
            </w:pPr>
            <w:r w:rsidRPr="003A287F">
              <w:rPr>
                <w:rFonts w:ascii="Times New Roman" w:eastAsia="等线" w:hAnsi="Times New Roman" w:cs="Times New Roman"/>
                <w:color w:val="000000"/>
                <w:sz w:val="18"/>
                <w:szCs w:val="18"/>
              </w:rPr>
              <w:t>Energy-saving and consumption reduction; Energy consumption standards; Energy consumption control; Energy consumption compliance; Outdated production capacity; Energy consumption indicators; Energy statistics; Energy consumption assessment; Energy audit; Key energy-consuming units; Dual control; Energy consumption quota; Energy monitoring; Total energy consumption; Energy consumption volume; Energy-saving quantity; Electricity consumption; Energy consumption intensity; Energy-saving targets; Energy-saving benefit analysis; Resource consumption; Consumption quota; Energy efficiency targets</w:t>
            </w:r>
            <w:r w:rsidRPr="003A287F">
              <w:rPr>
                <w:rFonts w:ascii="Times New Roman" w:eastAsia="等线" w:hAnsi="Times New Roman" w:cs="Times New Roman" w:hint="eastAsia"/>
                <w:color w:val="000000"/>
                <w:sz w:val="18"/>
                <w:szCs w:val="18"/>
              </w:rPr>
              <w:t>;</w:t>
            </w:r>
            <w:r w:rsidRPr="003A287F">
              <w:rPr>
                <w:rFonts w:ascii="Times New Roman" w:eastAsia="等线" w:hAnsi="Times New Roman" w:cs="Times New Roman"/>
                <w:color w:val="000000"/>
                <w:sz w:val="18"/>
                <w:szCs w:val="18"/>
              </w:rPr>
              <w:t xml:space="preserve"> Energy consumption statistics caliber</w:t>
            </w:r>
            <w:r w:rsidRPr="003A287F">
              <w:rPr>
                <w:rFonts w:ascii="Times New Roman" w:eastAsia="等线" w:hAnsi="Times New Roman" w:cs="Times New Roman" w:hint="eastAsia"/>
                <w:color w:val="000000"/>
                <w:sz w:val="18"/>
                <w:szCs w:val="18"/>
              </w:rPr>
              <w:t>;</w:t>
            </w:r>
            <w:r w:rsidRPr="003A287F">
              <w:rPr>
                <w:rFonts w:ascii="Times New Roman" w:eastAsia="等线" w:hAnsi="Times New Roman" w:cs="Times New Roman"/>
                <w:color w:val="000000"/>
                <w:sz w:val="18"/>
                <w:szCs w:val="18"/>
              </w:rPr>
              <w:t xml:space="preserve"> final energy consumption; key energy-intensive industries; incremental energy consumption</w:t>
            </w:r>
          </w:p>
        </w:tc>
      </w:tr>
      <w:tr w:rsidR="003A287F" w:rsidRPr="003A287F" w14:paraId="54B6D3B2" w14:textId="77777777" w:rsidTr="00C86386">
        <w:trPr>
          <w:jc w:val="center"/>
        </w:trPr>
        <w:tc>
          <w:tcPr>
            <w:tcW w:w="782" w:type="pct"/>
            <w:vAlign w:val="center"/>
          </w:tcPr>
          <w:p w14:paraId="35381F49" w14:textId="77777777" w:rsidR="003A287F" w:rsidRPr="003A287F" w:rsidRDefault="003A287F" w:rsidP="003A287F">
            <w:pPr>
              <w:autoSpaceDE w:val="0"/>
              <w:autoSpaceDN w:val="0"/>
              <w:adjustRightInd w:val="0"/>
              <w:snapToGrid w:val="0"/>
              <w:jc w:val="left"/>
              <w:rPr>
                <w:rFonts w:ascii="Times New Roman" w:eastAsia="等线" w:hAnsi="Times New Roman" w:cs="Times New Roman"/>
                <w:color w:val="000000"/>
                <w:sz w:val="18"/>
                <w:szCs w:val="18"/>
              </w:rPr>
            </w:pPr>
            <w:r w:rsidRPr="003A287F">
              <w:rPr>
                <w:rFonts w:ascii="Times New Roman" w:eastAsia="等线" w:hAnsi="Times New Roman" w:cs="Times New Roman"/>
                <w:color w:val="000000"/>
                <w:sz w:val="18"/>
                <w:szCs w:val="18"/>
              </w:rPr>
              <w:t>Implement cleaner production</w:t>
            </w:r>
          </w:p>
        </w:tc>
        <w:tc>
          <w:tcPr>
            <w:tcW w:w="4218" w:type="pct"/>
            <w:vAlign w:val="center"/>
          </w:tcPr>
          <w:p w14:paraId="45151441" w14:textId="77777777" w:rsidR="003A287F" w:rsidRPr="003A287F" w:rsidRDefault="003A287F" w:rsidP="003A287F">
            <w:pPr>
              <w:autoSpaceDE w:val="0"/>
              <w:autoSpaceDN w:val="0"/>
              <w:adjustRightInd w:val="0"/>
              <w:snapToGrid w:val="0"/>
              <w:rPr>
                <w:rFonts w:ascii="Times New Roman" w:eastAsia="等线" w:hAnsi="Times New Roman" w:cs="Times New Roman"/>
                <w:color w:val="000000"/>
                <w:sz w:val="18"/>
                <w:szCs w:val="18"/>
              </w:rPr>
            </w:pPr>
            <w:r w:rsidRPr="003A287F">
              <w:rPr>
                <w:rFonts w:ascii="Times New Roman" w:eastAsia="等线" w:hAnsi="Times New Roman" w:cs="Times New Roman"/>
                <w:color w:val="000000"/>
                <w:sz w:val="18"/>
                <w:szCs w:val="18"/>
              </w:rPr>
              <w:t>Clean production; Clean energy; Clean raw materials; Resource utilization efficiency; Recycling; Pollution levy collection; Pollutant emissions; Clean technology; Zero-waste process; Clean products; Pollution reduction and carbon reduction; Green manufacturing; Clean heating</w:t>
            </w:r>
            <w:r w:rsidRPr="003A287F">
              <w:rPr>
                <w:rFonts w:ascii="Times New Roman" w:eastAsia="等线" w:hAnsi="Times New Roman" w:cs="Times New Roman" w:hint="eastAsia"/>
                <w:color w:val="000000"/>
                <w:sz w:val="18"/>
                <w:szCs w:val="18"/>
              </w:rPr>
              <w:t>;</w:t>
            </w:r>
            <w:r w:rsidRPr="003A287F">
              <w:rPr>
                <w:rFonts w:ascii="Times New Roman" w:eastAsia="等线" w:hAnsi="Times New Roman" w:cs="Times New Roman"/>
                <w:color w:val="000000"/>
                <w:sz w:val="18"/>
                <w:szCs w:val="18"/>
              </w:rPr>
              <w:t xml:space="preserve"> Pollution prevention; Waste minimization; Green manufacturing; Sustainable production; Eco-friendly processes; Green supply chain; Environmental performance; Eco-innovation; Process optimization; Cleaner technologies; Sustainable materials; Circular economy; Hazardous waste management</w:t>
            </w:r>
            <w:r w:rsidRPr="003A287F">
              <w:rPr>
                <w:rFonts w:ascii="Times New Roman" w:eastAsia="等线" w:hAnsi="Times New Roman" w:cs="Times New Roman" w:hint="eastAsia"/>
                <w:color w:val="000000"/>
                <w:sz w:val="18"/>
                <w:szCs w:val="18"/>
              </w:rPr>
              <w:t>;</w:t>
            </w:r>
            <w:r w:rsidRPr="003A287F">
              <w:rPr>
                <w:rFonts w:ascii="Times New Roman" w:eastAsia="等线" w:hAnsi="Times New Roman" w:cs="Times New Roman"/>
                <w:color w:val="000000"/>
                <w:sz w:val="18"/>
                <w:szCs w:val="18"/>
              </w:rPr>
              <w:t xml:space="preserve"> Environmental impact assessment</w:t>
            </w:r>
          </w:p>
        </w:tc>
      </w:tr>
      <w:tr w:rsidR="003A287F" w:rsidRPr="003A287F" w14:paraId="5D5082EF" w14:textId="77777777" w:rsidTr="00C86386">
        <w:trPr>
          <w:jc w:val="center"/>
        </w:trPr>
        <w:tc>
          <w:tcPr>
            <w:tcW w:w="782" w:type="pct"/>
            <w:vAlign w:val="center"/>
          </w:tcPr>
          <w:p w14:paraId="04E4402A" w14:textId="77777777" w:rsidR="003A287F" w:rsidRPr="003A287F" w:rsidRDefault="003A287F" w:rsidP="003A287F">
            <w:pPr>
              <w:autoSpaceDE w:val="0"/>
              <w:autoSpaceDN w:val="0"/>
              <w:adjustRightInd w:val="0"/>
              <w:snapToGrid w:val="0"/>
              <w:jc w:val="left"/>
              <w:rPr>
                <w:rFonts w:ascii="Times New Roman" w:eastAsia="等线" w:hAnsi="Times New Roman" w:cs="Times New Roman"/>
                <w:color w:val="000000"/>
                <w:sz w:val="18"/>
                <w:szCs w:val="18"/>
              </w:rPr>
            </w:pPr>
            <w:r w:rsidRPr="003A287F">
              <w:rPr>
                <w:rFonts w:ascii="Times New Roman" w:eastAsia="等线" w:hAnsi="Times New Roman" w:cs="Times New Roman"/>
                <w:color w:val="000000"/>
                <w:sz w:val="18"/>
                <w:szCs w:val="18"/>
              </w:rPr>
              <w:t>Build ecological parks</w:t>
            </w:r>
          </w:p>
        </w:tc>
        <w:tc>
          <w:tcPr>
            <w:tcW w:w="4218" w:type="pct"/>
            <w:vAlign w:val="center"/>
          </w:tcPr>
          <w:p w14:paraId="437E3F55" w14:textId="77777777" w:rsidR="003A287F" w:rsidRPr="003A287F" w:rsidRDefault="003A287F" w:rsidP="003A287F">
            <w:pPr>
              <w:autoSpaceDE w:val="0"/>
              <w:autoSpaceDN w:val="0"/>
              <w:adjustRightInd w:val="0"/>
              <w:snapToGrid w:val="0"/>
              <w:rPr>
                <w:rFonts w:ascii="Times New Roman" w:eastAsia="等线" w:hAnsi="Times New Roman" w:cs="Times New Roman"/>
                <w:color w:val="000000"/>
                <w:sz w:val="18"/>
                <w:szCs w:val="18"/>
              </w:rPr>
            </w:pPr>
            <w:r w:rsidRPr="003A287F">
              <w:rPr>
                <w:rFonts w:ascii="Times New Roman" w:eastAsia="等线" w:hAnsi="Times New Roman" w:cs="Times New Roman"/>
                <w:color w:val="000000"/>
                <w:sz w:val="18"/>
                <w:szCs w:val="18"/>
              </w:rPr>
              <w:t>Ecological park; Green base; Ecological province construction; Exemplary park; Ecological park; Park green space; Ecological circle park; Demonstration area; Demonstration park; Eco-industrial park; Ecological industrial chain</w:t>
            </w:r>
            <w:r w:rsidRPr="003A287F">
              <w:rPr>
                <w:rFonts w:ascii="Times New Roman" w:eastAsia="等线" w:hAnsi="Times New Roman" w:cs="Times New Roman" w:hint="eastAsia"/>
                <w:color w:val="000000"/>
                <w:sz w:val="18"/>
                <w:szCs w:val="18"/>
              </w:rPr>
              <w:t>;</w:t>
            </w:r>
            <w:r w:rsidRPr="003A287F">
              <w:rPr>
                <w:rFonts w:ascii="Times New Roman" w:eastAsia="等线" w:hAnsi="Times New Roman" w:cs="Times New Roman"/>
                <w:color w:val="000000"/>
                <w:sz w:val="18"/>
                <w:szCs w:val="18"/>
              </w:rPr>
              <w:t xml:space="preserve"> Industrial ecosystem</w:t>
            </w:r>
          </w:p>
        </w:tc>
      </w:tr>
      <w:tr w:rsidR="003A287F" w:rsidRPr="003A287F" w14:paraId="1029E523" w14:textId="77777777" w:rsidTr="00C86386">
        <w:trPr>
          <w:jc w:val="center"/>
        </w:trPr>
        <w:tc>
          <w:tcPr>
            <w:tcW w:w="782" w:type="pct"/>
            <w:tcBorders>
              <w:bottom w:val="single" w:sz="4" w:space="0" w:color="auto"/>
            </w:tcBorders>
            <w:vAlign w:val="center"/>
          </w:tcPr>
          <w:p w14:paraId="74BBE99B" w14:textId="77777777" w:rsidR="003A287F" w:rsidRPr="003A287F" w:rsidRDefault="003A287F" w:rsidP="003A287F">
            <w:pPr>
              <w:autoSpaceDE w:val="0"/>
              <w:autoSpaceDN w:val="0"/>
              <w:adjustRightInd w:val="0"/>
              <w:snapToGrid w:val="0"/>
              <w:jc w:val="left"/>
              <w:rPr>
                <w:rFonts w:ascii="Times New Roman" w:eastAsia="等线" w:hAnsi="Times New Roman" w:cs="Times New Roman"/>
                <w:color w:val="000000"/>
                <w:sz w:val="18"/>
                <w:szCs w:val="18"/>
              </w:rPr>
            </w:pPr>
            <w:r w:rsidRPr="003A287F">
              <w:rPr>
                <w:rFonts w:ascii="Times New Roman" w:eastAsia="等线" w:hAnsi="Times New Roman" w:cs="Times New Roman"/>
                <w:color w:val="000000"/>
                <w:sz w:val="18"/>
                <w:szCs w:val="18"/>
              </w:rPr>
              <w:t>Eliminate and reduce outdated and pollution capacities</w:t>
            </w:r>
          </w:p>
        </w:tc>
        <w:tc>
          <w:tcPr>
            <w:tcW w:w="4218" w:type="pct"/>
            <w:tcBorders>
              <w:bottom w:val="single" w:sz="4" w:space="0" w:color="auto"/>
            </w:tcBorders>
            <w:vAlign w:val="center"/>
          </w:tcPr>
          <w:p w14:paraId="67FDD6E4" w14:textId="77777777" w:rsidR="003A287F" w:rsidRPr="003A287F" w:rsidRDefault="003A287F" w:rsidP="003A287F">
            <w:pPr>
              <w:autoSpaceDE w:val="0"/>
              <w:autoSpaceDN w:val="0"/>
              <w:adjustRightInd w:val="0"/>
              <w:snapToGrid w:val="0"/>
              <w:rPr>
                <w:rFonts w:ascii="Times New Roman" w:eastAsia="等线" w:hAnsi="Times New Roman" w:cs="Times New Roman"/>
                <w:color w:val="000000"/>
                <w:sz w:val="18"/>
                <w:szCs w:val="18"/>
              </w:rPr>
            </w:pPr>
            <w:r w:rsidRPr="003A287F">
              <w:rPr>
                <w:rFonts w:ascii="Times New Roman" w:eastAsia="等线" w:hAnsi="Times New Roman" w:cs="Times New Roman"/>
                <w:color w:val="000000"/>
                <w:sz w:val="18"/>
                <w:szCs w:val="18"/>
              </w:rPr>
              <w:t>Elimination of small boilers within the scope of centralized heating; Phasing out outdated cement capacity; Phasing out outdated capacity; Backward production capacities</w:t>
            </w:r>
            <w:r w:rsidRPr="003A287F">
              <w:rPr>
                <w:rFonts w:ascii="Times New Roman" w:eastAsia="等线" w:hAnsi="Times New Roman" w:cs="Times New Roman" w:hint="eastAsia"/>
                <w:color w:val="000000"/>
                <w:sz w:val="18"/>
                <w:szCs w:val="18"/>
              </w:rPr>
              <w:t>;</w:t>
            </w:r>
            <w:r w:rsidRPr="003A287F">
              <w:rPr>
                <w:rFonts w:ascii="Times New Roman" w:eastAsia="等线" w:hAnsi="Times New Roman" w:cs="Times New Roman"/>
                <w:color w:val="000000"/>
                <w:sz w:val="18"/>
                <w:szCs w:val="18"/>
              </w:rPr>
              <w:t xml:space="preserve"> Boiler elimination; Outdated capacity; Clean energy transformation; Elimination of pollution; Abandoned pollutants; Product upgrades; Pollution prevention and control; Emission control; Reduction of coal consumption; Emission permits; Pollutant emissions; Source control; Emission performance maintenance; Pollution emission sources; Pollution reduction; Zero-waste processes; Transformation and upgrading; Mine closure</w:t>
            </w:r>
            <w:r w:rsidRPr="003A287F">
              <w:rPr>
                <w:rFonts w:ascii="Times New Roman" w:eastAsia="等线" w:hAnsi="Times New Roman" w:cs="Times New Roman" w:hint="eastAsia"/>
                <w:color w:val="000000"/>
                <w:sz w:val="18"/>
                <w:szCs w:val="18"/>
              </w:rPr>
              <w:t>;</w:t>
            </w:r>
            <w:r w:rsidRPr="003A287F">
              <w:rPr>
                <w:rFonts w:ascii="Times New Roman" w:eastAsia="等线" w:hAnsi="Times New Roman" w:cs="Times New Roman"/>
                <w:color w:val="000000"/>
                <w:sz w:val="18"/>
                <w:szCs w:val="18"/>
              </w:rPr>
              <w:t xml:space="preserve"> Obsolete production facilities; Outdated production technologies; Green innovative technologies</w:t>
            </w:r>
            <w:r w:rsidRPr="003A287F">
              <w:rPr>
                <w:rFonts w:ascii="Times New Roman" w:eastAsia="等线" w:hAnsi="Times New Roman" w:cs="Times New Roman" w:hint="eastAsia"/>
                <w:color w:val="000000"/>
                <w:sz w:val="18"/>
                <w:szCs w:val="18"/>
              </w:rPr>
              <w:t>;</w:t>
            </w:r>
            <w:r w:rsidRPr="003A287F">
              <w:rPr>
                <w:rFonts w:ascii="Times New Roman" w:eastAsia="等线" w:hAnsi="Times New Roman" w:cs="Times New Roman"/>
                <w:color w:val="000000"/>
                <w:sz w:val="18"/>
                <w:szCs w:val="18"/>
              </w:rPr>
              <w:t xml:space="preserve"> Low-efficiency equipment; Pollution-intensive sectors; Capacity reduction;</w:t>
            </w:r>
            <w:r w:rsidRPr="003A287F">
              <w:rPr>
                <w:rFonts w:ascii="Times New Roman" w:eastAsia="等线" w:hAnsi="Times New Roman" w:cs="Times New Roman"/>
                <w:color w:val="000000"/>
                <w:sz w:val="24"/>
              </w:rPr>
              <w:t xml:space="preserve"> </w:t>
            </w:r>
            <w:r w:rsidRPr="003A287F">
              <w:rPr>
                <w:rFonts w:ascii="Times New Roman" w:eastAsia="等线" w:hAnsi="Times New Roman" w:cs="Times New Roman"/>
                <w:color w:val="000000"/>
                <w:sz w:val="18"/>
                <w:szCs w:val="18"/>
              </w:rPr>
              <w:t>Enhancing production efficiency; High-emission phase-out; High-energy consumption equipment; Industrial restructuring; Overcapacity; Equivalent replacement; Eeduction replacement</w:t>
            </w:r>
          </w:p>
        </w:tc>
      </w:tr>
    </w:tbl>
    <w:p w14:paraId="3248304E" w14:textId="77777777" w:rsidR="000647A5" w:rsidRDefault="000647A5" w:rsidP="003A287F">
      <w:pPr>
        <w:rPr>
          <w:rFonts w:ascii="Times New Roman" w:eastAsia="黑体" w:hAnsi="Times New Roman"/>
          <w:b/>
          <w:bCs/>
        </w:rPr>
      </w:pPr>
    </w:p>
    <w:p w14:paraId="1671E9D8" w14:textId="259550FC" w:rsidR="003A287F" w:rsidRPr="003A287F" w:rsidRDefault="00BA485A" w:rsidP="00BA485A">
      <w:pPr>
        <w:pStyle w:val="af3"/>
        <w:rPr>
          <w:rFonts w:ascii="Times New Roman" w:hAnsi="Times New Roman"/>
        </w:rPr>
      </w:pPr>
      <w:r w:rsidRPr="00BA485A">
        <w:rPr>
          <w:rFonts w:ascii="Times New Roman" w:hAnsi="Times New Roman" w:cs="Times New Roman"/>
          <w:b/>
          <w:bCs/>
        </w:rPr>
        <w:t>Table</w:t>
      </w:r>
      <w:r w:rsidRPr="00BA485A">
        <w:rPr>
          <w:rFonts w:ascii="Times New Roman" w:hAnsi="Times New Roman" w:cs="Times New Roman"/>
        </w:rPr>
        <w:t xml:space="preserve"> </w:t>
      </w:r>
      <w:r w:rsidR="006E4292">
        <w:rPr>
          <w:rFonts w:ascii="Times New Roman" w:hAnsi="Times New Roman" w:cs="Times New Roman" w:hint="eastAsia"/>
        </w:rPr>
        <w:t>B</w:t>
      </w:r>
      <w:r w:rsidRPr="00BA485A">
        <w:rPr>
          <w:rFonts w:ascii="Times New Roman" w:hAnsi="Times New Roman" w:cs="Times New Roman"/>
        </w:rPr>
        <w:fldChar w:fldCharType="begin"/>
      </w:r>
      <w:r w:rsidRPr="00BA485A">
        <w:rPr>
          <w:rFonts w:ascii="Times New Roman" w:hAnsi="Times New Roman" w:cs="Times New Roman"/>
        </w:rPr>
        <w:instrText xml:space="preserve"> SEQ Table_A \* ARABIC </w:instrText>
      </w:r>
      <w:r w:rsidRPr="00BA485A">
        <w:rPr>
          <w:rFonts w:ascii="Times New Roman" w:hAnsi="Times New Roman" w:cs="Times New Roman"/>
        </w:rPr>
        <w:fldChar w:fldCharType="separate"/>
      </w:r>
      <w:r w:rsidRPr="00BA485A">
        <w:rPr>
          <w:rFonts w:ascii="Times New Roman" w:hAnsi="Times New Roman" w:cs="Times New Roman"/>
          <w:noProof/>
        </w:rPr>
        <w:t>3</w:t>
      </w:r>
      <w:r w:rsidRPr="00BA485A">
        <w:rPr>
          <w:rFonts w:ascii="Times New Roman" w:hAnsi="Times New Roman" w:cs="Times New Roman"/>
        </w:rPr>
        <w:fldChar w:fldCharType="end"/>
      </w:r>
    </w:p>
    <w:p w14:paraId="2B24BE37" w14:textId="77777777" w:rsidR="003A287F" w:rsidRPr="003A287F" w:rsidRDefault="003A287F" w:rsidP="003A287F">
      <w:pPr>
        <w:rPr>
          <w:rFonts w:ascii="Times New Roman" w:eastAsia="黑体" w:hAnsi="Times New Roman"/>
        </w:rPr>
      </w:pPr>
      <w:r w:rsidRPr="003A287F">
        <w:rPr>
          <w:rFonts w:ascii="Times New Roman" w:eastAsia="黑体" w:hAnsi="Times New Roman"/>
        </w:rPr>
        <w:t>Dictionary scheme of energy policy instruments</w:t>
      </w:r>
    </w:p>
    <w:tbl>
      <w:tblPr>
        <w:tblStyle w:val="af1"/>
        <w:tblW w:w="5000" w:type="pct"/>
        <w:jc w:val="center"/>
        <w:tblBorders>
          <w:top w:val="single" w:sz="18" w:space="0" w:color="000000"/>
          <w:left w:val="none" w:sz="0" w:space="0" w:color="auto"/>
          <w:right w:val="none" w:sz="0" w:space="0" w:color="auto"/>
        </w:tblBorders>
        <w:tblLook w:val="04A0" w:firstRow="1" w:lastRow="0" w:firstColumn="1" w:lastColumn="0" w:noHBand="0" w:noVBand="1"/>
      </w:tblPr>
      <w:tblGrid>
        <w:gridCol w:w="1445"/>
        <w:gridCol w:w="6861"/>
      </w:tblGrid>
      <w:tr w:rsidR="003A287F" w:rsidRPr="003A287F" w14:paraId="3E3241FF" w14:textId="77777777" w:rsidTr="00C86386">
        <w:trPr>
          <w:jc w:val="center"/>
        </w:trPr>
        <w:tc>
          <w:tcPr>
            <w:tcW w:w="870" w:type="pct"/>
            <w:tcBorders>
              <w:top w:val="single" w:sz="4" w:space="0" w:color="auto"/>
            </w:tcBorders>
            <w:vAlign w:val="center"/>
          </w:tcPr>
          <w:p w14:paraId="3BA2070B" w14:textId="77777777" w:rsidR="003A287F" w:rsidRPr="003A287F" w:rsidRDefault="003A287F" w:rsidP="003A287F">
            <w:pPr>
              <w:autoSpaceDE w:val="0"/>
              <w:autoSpaceDN w:val="0"/>
              <w:adjustRightInd w:val="0"/>
              <w:snapToGrid w:val="0"/>
              <w:jc w:val="left"/>
              <w:rPr>
                <w:rFonts w:ascii="Times New Roman" w:eastAsia="等线" w:hAnsi="Times New Roman" w:cs="Times New Roman"/>
                <w:color w:val="000000"/>
                <w:sz w:val="18"/>
                <w:szCs w:val="18"/>
              </w:rPr>
            </w:pPr>
            <w:r w:rsidRPr="003A287F">
              <w:rPr>
                <w:rFonts w:ascii="Times New Roman" w:eastAsia="等线" w:hAnsi="Times New Roman" w:cs="Times New Roman"/>
                <w:color w:val="000000"/>
                <w:sz w:val="18"/>
                <w:szCs w:val="18"/>
              </w:rPr>
              <w:t>Policy instrument name</w:t>
            </w:r>
          </w:p>
        </w:tc>
        <w:tc>
          <w:tcPr>
            <w:tcW w:w="4130" w:type="pct"/>
            <w:tcBorders>
              <w:top w:val="single" w:sz="4" w:space="0" w:color="auto"/>
            </w:tcBorders>
            <w:vAlign w:val="center"/>
          </w:tcPr>
          <w:p w14:paraId="51F4FA46" w14:textId="77777777" w:rsidR="003A287F" w:rsidRPr="003A287F" w:rsidRDefault="003A287F" w:rsidP="003A287F">
            <w:pPr>
              <w:autoSpaceDE w:val="0"/>
              <w:autoSpaceDN w:val="0"/>
              <w:adjustRightInd w:val="0"/>
              <w:snapToGrid w:val="0"/>
              <w:jc w:val="left"/>
              <w:rPr>
                <w:rFonts w:ascii="Times New Roman" w:eastAsia="等线" w:hAnsi="Times New Roman" w:cs="Times New Roman"/>
                <w:color w:val="000000"/>
                <w:sz w:val="18"/>
                <w:szCs w:val="18"/>
              </w:rPr>
            </w:pPr>
            <w:r w:rsidRPr="003A287F">
              <w:rPr>
                <w:rFonts w:ascii="Times New Roman" w:eastAsia="等线" w:hAnsi="Times New Roman" w:cs="Times New Roman"/>
                <w:color w:val="000000"/>
                <w:sz w:val="18"/>
                <w:szCs w:val="18"/>
              </w:rPr>
              <w:t>Coding scheme</w:t>
            </w:r>
          </w:p>
        </w:tc>
      </w:tr>
      <w:tr w:rsidR="003A287F" w:rsidRPr="003A287F" w14:paraId="3DA454DC" w14:textId="77777777" w:rsidTr="00C86386">
        <w:trPr>
          <w:jc w:val="center"/>
        </w:trPr>
        <w:tc>
          <w:tcPr>
            <w:tcW w:w="870" w:type="pct"/>
            <w:vAlign w:val="center"/>
          </w:tcPr>
          <w:p w14:paraId="291AA310" w14:textId="77777777" w:rsidR="003A287F" w:rsidRPr="003A287F" w:rsidRDefault="003A287F" w:rsidP="003A287F">
            <w:pPr>
              <w:widowControl/>
              <w:adjustRightInd w:val="0"/>
              <w:snapToGrid w:val="0"/>
              <w:jc w:val="left"/>
              <w:rPr>
                <w:rFonts w:ascii="Times New Roman" w:eastAsia="宋体" w:hAnsi="Times New Roman" w:cs="Times New Roman"/>
                <w:sz w:val="18"/>
                <w:szCs w:val="18"/>
              </w:rPr>
            </w:pPr>
            <w:r w:rsidRPr="003A287F">
              <w:rPr>
                <w:rFonts w:ascii="Times New Roman" w:eastAsia="宋体" w:hAnsi="Times New Roman" w:cs="Times New Roman"/>
                <w:sz w:val="18"/>
                <w:szCs w:val="18"/>
              </w:rPr>
              <w:t>Capital investment</w:t>
            </w:r>
          </w:p>
        </w:tc>
        <w:tc>
          <w:tcPr>
            <w:tcW w:w="4130" w:type="pct"/>
            <w:vAlign w:val="center"/>
          </w:tcPr>
          <w:p w14:paraId="7DEE64F7" w14:textId="77777777" w:rsidR="003A287F" w:rsidRPr="003A287F" w:rsidRDefault="003A287F" w:rsidP="003A287F">
            <w:pPr>
              <w:autoSpaceDE w:val="0"/>
              <w:autoSpaceDN w:val="0"/>
              <w:adjustRightInd w:val="0"/>
              <w:snapToGrid w:val="0"/>
              <w:rPr>
                <w:rFonts w:ascii="Times New Roman" w:eastAsia="等线" w:hAnsi="Times New Roman" w:cs="Times New Roman"/>
                <w:color w:val="000000"/>
                <w:sz w:val="18"/>
                <w:szCs w:val="18"/>
              </w:rPr>
            </w:pPr>
            <w:r w:rsidRPr="003A287F">
              <w:rPr>
                <w:rFonts w:ascii="Times New Roman" w:eastAsia="等线" w:hAnsi="Times New Roman" w:cs="Times New Roman"/>
                <w:color w:val="000000"/>
                <w:sz w:val="18"/>
                <w:szCs w:val="18"/>
              </w:rPr>
              <w:t>Capital investment; Economic incentives; Investment funds</w:t>
            </w:r>
            <w:r w:rsidRPr="003A287F">
              <w:rPr>
                <w:rFonts w:ascii="Times New Roman" w:eastAsia="等线" w:hAnsi="Times New Roman" w:cs="Times New Roman" w:hint="eastAsia"/>
                <w:color w:val="000000"/>
                <w:sz w:val="18"/>
                <w:szCs w:val="18"/>
              </w:rPr>
              <w:t>;</w:t>
            </w:r>
            <w:r w:rsidRPr="003A287F">
              <w:rPr>
                <w:rFonts w:ascii="Times New Roman" w:eastAsia="等线" w:hAnsi="Times New Roman" w:cs="Times New Roman"/>
                <w:color w:val="000000"/>
                <w:sz w:val="18"/>
                <w:szCs w:val="18"/>
              </w:rPr>
              <w:t xml:space="preserve"> Fiscal allocation; Credit support; Capital Funding</w:t>
            </w:r>
            <w:r w:rsidRPr="003A287F">
              <w:rPr>
                <w:rFonts w:ascii="Times New Roman" w:eastAsia="等线" w:hAnsi="Times New Roman" w:cs="Times New Roman" w:hint="eastAsia"/>
                <w:color w:val="000000"/>
                <w:sz w:val="18"/>
                <w:szCs w:val="18"/>
              </w:rPr>
              <w:t>;</w:t>
            </w:r>
            <w:r w:rsidRPr="003A287F">
              <w:rPr>
                <w:rFonts w:ascii="Times New Roman" w:eastAsia="等线" w:hAnsi="Times New Roman" w:cs="Times New Roman"/>
                <w:color w:val="000000"/>
                <w:sz w:val="18"/>
                <w:szCs w:val="18"/>
              </w:rPr>
              <w:t xml:space="preserve"> Preferential loans; Operating funds; Fund matching; Special funds; Government investment; Social capital; Private capital; Construction fund; Transportation fund; Supporting fund; Supporting investment; Project subsidy; Direct Investment</w:t>
            </w:r>
            <w:r w:rsidRPr="003A287F">
              <w:rPr>
                <w:rFonts w:ascii="Times New Roman" w:eastAsia="等线" w:hAnsi="Times New Roman" w:cs="Times New Roman" w:hint="eastAsia"/>
                <w:color w:val="000000"/>
                <w:sz w:val="18"/>
                <w:szCs w:val="18"/>
              </w:rPr>
              <w:t>;</w:t>
            </w:r>
            <w:r w:rsidRPr="003A287F">
              <w:rPr>
                <w:rFonts w:ascii="Times New Roman" w:eastAsia="等线" w:hAnsi="Times New Roman" w:cs="Times New Roman"/>
                <w:color w:val="000000"/>
                <w:sz w:val="18"/>
                <w:szCs w:val="18"/>
              </w:rPr>
              <w:t xml:space="preserve"> Equity Investment; Infrastructure Investment; Venture Capital; Public-Private Partnerships; Government-funded</w:t>
            </w:r>
            <w:r w:rsidRPr="003A287F">
              <w:rPr>
                <w:rFonts w:ascii="Times New Roman" w:eastAsia="等线" w:hAnsi="Times New Roman" w:cs="Times New Roman" w:hint="eastAsia"/>
                <w:color w:val="000000"/>
                <w:sz w:val="18"/>
                <w:szCs w:val="18"/>
              </w:rPr>
              <w:t>;</w:t>
            </w:r>
            <w:r w:rsidRPr="003A287F">
              <w:rPr>
                <w:rFonts w:ascii="Times New Roman" w:eastAsia="等线" w:hAnsi="Times New Roman" w:cs="Times New Roman"/>
                <w:color w:val="000000"/>
                <w:sz w:val="18"/>
                <w:szCs w:val="18"/>
              </w:rPr>
              <w:t xml:space="preserve"> Investment in asset; Regional Development Funding</w:t>
            </w:r>
          </w:p>
        </w:tc>
      </w:tr>
      <w:tr w:rsidR="003A287F" w:rsidRPr="003A287F" w14:paraId="7266A6BC" w14:textId="77777777" w:rsidTr="00C86386">
        <w:trPr>
          <w:jc w:val="center"/>
        </w:trPr>
        <w:tc>
          <w:tcPr>
            <w:tcW w:w="870" w:type="pct"/>
            <w:vAlign w:val="center"/>
          </w:tcPr>
          <w:p w14:paraId="645862F2" w14:textId="77777777" w:rsidR="003A287F" w:rsidRPr="003A287F" w:rsidRDefault="003A287F" w:rsidP="003A287F">
            <w:pPr>
              <w:widowControl/>
              <w:adjustRightInd w:val="0"/>
              <w:snapToGrid w:val="0"/>
              <w:jc w:val="left"/>
              <w:rPr>
                <w:rFonts w:ascii="Times New Roman" w:eastAsia="宋体" w:hAnsi="Times New Roman" w:cs="Times New Roman"/>
                <w:sz w:val="18"/>
                <w:szCs w:val="18"/>
              </w:rPr>
            </w:pPr>
            <w:r w:rsidRPr="003A287F">
              <w:rPr>
                <w:rFonts w:ascii="Times New Roman" w:eastAsia="宋体" w:hAnsi="Times New Roman" w:cs="Times New Roman"/>
                <w:sz w:val="18"/>
                <w:szCs w:val="18"/>
              </w:rPr>
              <w:t>Consulting services</w:t>
            </w:r>
          </w:p>
        </w:tc>
        <w:tc>
          <w:tcPr>
            <w:tcW w:w="4130" w:type="pct"/>
            <w:vAlign w:val="center"/>
          </w:tcPr>
          <w:p w14:paraId="2DD8D4C0" w14:textId="77777777" w:rsidR="003A287F" w:rsidRPr="003A287F" w:rsidRDefault="003A287F" w:rsidP="003A287F">
            <w:pPr>
              <w:autoSpaceDE w:val="0"/>
              <w:autoSpaceDN w:val="0"/>
              <w:adjustRightInd w:val="0"/>
              <w:snapToGrid w:val="0"/>
              <w:rPr>
                <w:rFonts w:ascii="Times New Roman" w:eastAsia="等线" w:hAnsi="Times New Roman" w:cs="Times New Roman"/>
                <w:color w:val="000000"/>
                <w:sz w:val="18"/>
                <w:szCs w:val="18"/>
              </w:rPr>
            </w:pPr>
            <w:r w:rsidRPr="003A287F">
              <w:rPr>
                <w:rFonts w:ascii="Times New Roman" w:eastAsia="等线" w:hAnsi="Times New Roman" w:cs="Times New Roman"/>
                <w:color w:val="000000"/>
                <w:sz w:val="18"/>
                <w:szCs w:val="18"/>
              </w:rPr>
              <w:t>Consulting services; Scientific and technological consulting; Technical consulting; Technical services; Technical training; Expert consulting; Technical Assistance; Workshops; Industry Guidance; Industry Guidance</w:t>
            </w:r>
          </w:p>
        </w:tc>
      </w:tr>
      <w:tr w:rsidR="003A287F" w:rsidRPr="003A287F" w14:paraId="35F68E11" w14:textId="77777777" w:rsidTr="00C86386">
        <w:trPr>
          <w:jc w:val="center"/>
        </w:trPr>
        <w:tc>
          <w:tcPr>
            <w:tcW w:w="870" w:type="pct"/>
            <w:vAlign w:val="center"/>
          </w:tcPr>
          <w:p w14:paraId="67176418" w14:textId="77777777" w:rsidR="003A287F" w:rsidRPr="003A287F" w:rsidRDefault="003A287F" w:rsidP="003A287F">
            <w:pPr>
              <w:widowControl/>
              <w:adjustRightInd w:val="0"/>
              <w:snapToGrid w:val="0"/>
              <w:jc w:val="left"/>
              <w:rPr>
                <w:rFonts w:ascii="Times New Roman" w:eastAsia="宋体" w:hAnsi="Times New Roman" w:cs="Times New Roman"/>
                <w:sz w:val="18"/>
                <w:szCs w:val="18"/>
              </w:rPr>
            </w:pPr>
            <w:r w:rsidRPr="003A287F">
              <w:rPr>
                <w:rFonts w:ascii="Times New Roman" w:eastAsia="宋体" w:hAnsi="Times New Roman" w:cs="Times New Roman"/>
                <w:sz w:val="18"/>
                <w:szCs w:val="18"/>
              </w:rPr>
              <w:t>Education and training</w:t>
            </w:r>
          </w:p>
        </w:tc>
        <w:tc>
          <w:tcPr>
            <w:tcW w:w="4130" w:type="pct"/>
            <w:vAlign w:val="center"/>
          </w:tcPr>
          <w:p w14:paraId="0767D8D8" w14:textId="77777777" w:rsidR="003A287F" w:rsidRPr="003A287F" w:rsidRDefault="003A287F" w:rsidP="003A287F">
            <w:pPr>
              <w:autoSpaceDE w:val="0"/>
              <w:autoSpaceDN w:val="0"/>
              <w:adjustRightInd w:val="0"/>
              <w:snapToGrid w:val="0"/>
              <w:rPr>
                <w:rFonts w:ascii="Times New Roman" w:eastAsia="等线" w:hAnsi="Times New Roman" w:cs="Times New Roman"/>
                <w:color w:val="000000"/>
                <w:sz w:val="18"/>
                <w:szCs w:val="18"/>
              </w:rPr>
            </w:pPr>
            <w:r w:rsidRPr="003A287F">
              <w:rPr>
                <w:rFonts w:ascii="Times New Roman" w:eastAsia="等线" w:hAnsi="Times New Roman" w:cs="Times New Roman"/>
                <w:color w:val="000000"/>
                <w:sz w:val="18"/>
                <w:szCs w:val="18"/>
              </w:rPr>
              <w:t>Education and training; Job training</w:t>
            </w:r>
            <w:r w:rsidRPr="003A287F">
              <w:rPr>
                <w:rFonts w:ascii="Times New Roman" w:eastAsia="等线" w:hAnsi="Times New Roman" w:cs="Times New Roman" w:hint="eastAsia"/>
                <w:color w:val="000000"/>
                <w:sz w:val="18"/>
                <w:szCs w:val="18"/>
              </w:rPr>
              <w:t>;</w:t>
            </w:r>
            <w:r w:rsidRPr="003A287F">
              <w:rPr>
                <w:rFonts w:ascii="Times New Roman" w:eastAsia="等线" w:hAnsi="Times New Roman" w:cs="Times New Roman"/>
                <w:color w:val="000000"/>
                <w:sz w:val="18"/>
                <w:szCs w:val="18"/>
              </w:rPr>
              <w:t xml:space="preserve"> Vocational Training; Skills Development; Skills Training; Professional Development; Capacity Building; Continuing Education; Technical Training; Training Programs; Certification Programs; On-the-Job Training; Knowledge Transfer; Knowledge sharing; Knowledge networks</w:t>
            </w:r>
          </w:p>
        </w:tc>
      </w:tr>
      <w:tr w:rsidR="003A287F" w:rsidRPr="003A287F" w14:paraId="3F9E387B" w14:textId="77777777" w:rsidTr="00C86386">
        <w:trPr>
          <w:jc w:val="center"/>
        </w:trPr>
        <w:tc>
          <w:tcPr>
            <w:tcW w:w="870" w:type="pct"/>
            <w:vAlign w:val="center"/>
          </w:tcPr>
          <w:p w14:paraId="4EB4F379" w14:textId="77777777" w:rsidR="003A287F" w:rsidRPr="003A287F" w:rsidRDefault="003A287F" w:rsidP="003A287F">
            <w:pPr>
              <w:autoSpaceDE w:val="0"/>
              <w:autoSpaceDN w:val="0"/>
              <w:adjustRightInd w:val="0"/>
              <w:snapToGrid w:val="0"/>
              <w:jc w:val="left"/>
              <w:rPr>
                <w:rFonts w:ascii="Times New Roman" w:eastAsia="等线" w:hAnsi="Times New Roman" w:cs="Times New Roman"/>
                <w:color w:val="000000"/>
                <w:sz w:val="18"/>
                <w:szCs w:val="18"/>
              </w:rPr>
            </w:pPr>
            <w:r w:rsidRPr="003A287F">
              <w:rPr>
                <w:rFonts w:ascii="Times New Roman" w:eastAsia="等线" w:hAnsi="Times New Roman" w:cs="Times New Roman"/>
                <w:color w:val="000000"/>
                <w:sz w:val="18"/>
                <w:szCs w:val="18"/>
              </w:rPr>
              <w:t>Financing support</w:t>
            </w:r>
          </w:p>
        </w:tc>
        <w:tc>
          <w:tcPr>
            <w:tcW w:w="4130" w:type="pct"/>
            <w:vAlign w:val="center"/>
          </w:tcPr>
          <w:p w14:paraId="0EED45DF" w14:textId="77777777" w:rsidR="003A287F" w:rsidRPr="003A287F" w:rsidRDefault="003A287F" w:rsidP="003A287F">
            <w:pPr>
              <w:autoSpaceDE w:val="0"/>
              <w:autoSpaceDN w:val="0"/>
              <w:adjustRightInd w:val="0"/>
              <w:snapToGrid w:val="0"/>
              <w:rPr>
                <w:rFonts w:ascii="Times New Roman" w:eastAsia="等线" w:hAnsi="Times New Roman" w:cs="Times New Roman"/>
                <w:color w:val="000000"/>
                <w:sz w:val="18"/>
                <w:szCs w:val="18"/>
              </w:rPr>
            </w:pPr>
            <w:r w:rsidRPr="003A287F">
              <w:rPr>
                <w:rFonts w:ascii="Times New Roman" w:eastAsia="等线" w:hAnsi="Times New Roman" w:cs="Times New Roman"/>
                <w:color w:val="000000"/>
                <w:sz w:val="18"/>
                <w:szCs w:val="18"/>
              </w:rPr>
              <w:t>Financing; Fundraising; Financing instruments; Social investment;</w:t>
            </w:r>
            <w:r w:rsidRPr="003A287F">
              <w:rPr>
                <w:rFonts w:ascii="Times New Roman" w:eastAsia="等线" w:hAnsi="Times New Roman" w:cs="Times New Roman"/>
                <w:color w:val="000000"/>
                <w:sz w:val="24"/>
              </w:rPr>
              <w:t xml:space="preserve"> </w:t>
            </w:r>
            <w:r w:rsidRPr="003A287F">
              <w:rPr>
                <w:rFonts w:ascii="Times New Roman" w:eastAsia="等线" w:hAnsi="Times New Roman" w:cs="Times New Roman"/>
                <w:color w:val="000000"/>
                <w:sz w:val="18"/>
                <w:szCs w:val="18"/>
              </w:rPr>
              <w:t xml:space="preserve">Initial public offering transaction; Project Financing; Crowdfunding; Equity Financing; Revenue-based Financing; </w:t>
            </w:r>
            <w:r w:rsidRPr="003A287F">
              <w:rPr>
                <w:rFonts w:ascii="Times New Roman" w:eastAsia="等线" w:hAnsi="Times New Roman" w:cs="Times New Roman"/>
                <w:color w:val="000000"/>
                <w:sz w:val="18"/>
                <w:szCs w:val="18"/>
              </w:rPr>
              <w:lastRenderedPageBreak/>
              <w:t>Sustainable Financing; Series A/B/C Funding; Angel Investment</w:t>
            </w:r>
          </w:p>
        </w:tc>
      </w:tr>
      <w:tr w:rsidR="003A287F" w:rsidRPr="003A287F" w14:paraId="352A6960" w14:textId="77777777" w:rsidTr="00C86386">
        <w:trPr>
          <w:jc w:val="center"/>
        </w:trPr>
        <w:tc>
          <w:tcPr>
            <w:tcW w:w="870" w:type="pct"/>
            <w:vAlign w:val="center"/>
          </w:tcPr>
          <w:p w14:paraId="33E99090" w14:textId="77777777" w:rsidR="003A287F" w:rsidRPr="003A287F" w:rsidRDefault="003A287F" w:rsidP="003A287F">
            <w:pPr>
              <w:widowControl/>
              <w:adjustRightInd w:val="0"/>
              <w:snapToGrid w:val="0"/>
              <w:jc w:val="left"/>
              <w:rPr>
                <w:rFonts w:ascii="Times New Roman" w:eastAsia="宋体" w:hAnsi="Times New Roman" w:cs="Times New Roman"/>
                <w:sz w:val="18"/>
                <w:szCs w:val="18"/>
              </w:rPr>
            </w:pPr>
            <w:r w:rsidRPr="003A287F">
              <w:rPr>
                <w:rFonts w:ascii="Times New Roman" w:eastAsia="宋体" w:hAnsi="Times New Roman" w:cs="Times New Roman"/>
                <w:sz w:val="18"/>
                <w:szCs w:val="18"/>
              </w:rPr>
              <w:lastRenderedPageBreak/>
              <w:t>Industrial cultivation</w:t>
            </w:r>
          </w:p>
        </w:tc>
        <w:tc>
          <w:tcPr>
            <w:tcW w:w="4130" w:type="pct"/>
            <w:vAlign w:val="center"/>
          </w:tcPr>
          <w:p w14:paraId="225BC1E6" w14:textId="77777777" w:rsidR="003A287F" w:rsidRPr="003A287F" w:rsidRDefault="003A287F" w:rsidP="003A287F">
            <w:pPr>
              <w:autoSpaceDE w:val="0"/>
              <w:autoSpaceDN w:val="0"/>
              <w:adjustRightInd w:val="0"/>
              <w:snapToGrid w:val="0"/>
              <w:rPr>
                <w:rFonts w:ascii="Times New Roman" w:eastAsia="等线" w:hAnsi="Times New Roman" w:cs="Times New Roman"/>
                <w:color w:val="000000"/>
                <w:sz w:val="18"/>
                <w:szCs w:val="18"/>
              </w:rPr>
            </w:pPr>
            <w:r w:rsidRPr="003A287F">
              <w:rPr>
                <w:rFonts w:ascii="Times New Roman" w:eastAsia="等线" w:hAnsi="Times New Roman" w:cs="Times New Roman"/>
                <w:color w:val="000000"/>
                <w:sz w:val="18"/>
                <w:szCs w:val="18"/>
              </w:rPr>
              <w:t>Nurturing industries; Emerging industries; Accelerating industry nurturing; Nurturing and development; Industrialization nurturing; Nurturing for development; Industry nurturing; Nurturing projects; Industrial cooperation; Industrial advancement; Industrial demonstration; Industry symposium; Industrial cluster; New energy industry; New energy vehicle industry; Industrial planning; Photovoltaic industry; Wind energy industry; Hydrogen energy industry; Industrial development</w:t>
            </w:r>
            <w:r w:rsidRPr="003A287F">
              <w:rPr>
                <w:rFonts w:ascii="Times New Roman" w:eastAsia="等线" w:hAnsi="Times New Roman" w:cs="Times New Roman" w:hint="eastAsia"/>
                <w:color w:val="000000"/>
                <w:sz w:val="18"/>
                <w:szCs w:val="18"/>
              </w:rPr>
              <w:t>;</w:t>
            </w:r>
            <w:r w:rsidRPr="003A287F">
              <w:rPr>
                <w:rFonts w:ascii="Times New Roman" w:eastAsia="等线" w:hAnsi="Times New Roman" w:cs="Times New Roman"/>
                <w:color w:val="000000"/>
                <w:sz w:val="18"/>
                <w:szCs w:val="18"/>
              </w:rPr>
              <w:t xml:space="preserve"> Industrial innovation; Industry incubation; High-tech industry development; Industry transformation; Industry upgrade; Industrial investment fund; Sustainable industry development</w:t>
            </w:r>
          </w:p>
        </w:tc>
      </w:tr>
      <w:tr w:rsidR="003A287F" w:rsidRPr="003A287F" w14:paraId="62864DFC" w14:textId="77777777" w:rsidTr="00C86386">
        <w:trPr>
          <w:jc w:val="center"/>
        </w:trPr>
        <w:tc>
          <w:tcPr>
            <w:tcW w:w="870" w:type="pct"/>
            <w:vAlign w:val="center"/>
          </w:tcPr>
          <w:p w14:paraId="37195307" w14:textId="77777777" w:rsidR="003A287F" w:rsidRPr="003A287F" w:rsidRDefault="003A287F" w:rsidP="003A287F">
            <w:pPr>
              <w:widowControl/>
              <w:adjustRightInd w:val="0"/>
              <w:snapToGrid w:val="0"/>
              <w:rPr>
                <w:rFonts w:ascii="Times New Roman" w:eastAsia="宋体" w:hAnsi="Times New Roman" w:cs="Times New Roman"/>
                <w:sz w:val="18"/>
                <w:szCs w:val="18"/>
              </w:rPr>
            </w:pPr>
            <w:r w:rsidRPr="003A287F">
              <w:rPr>
                <w:rFonts w:ascii="Times New Roman" w:eastAsia="宋体" w:hAnsi="Times New Roman" w:cs="Times New Roman"/>
                <w:sz w:val="18"/>
                <w:szCs w:val="18"/>
              </w:rPr>
              <w:t>Information services</w:t>
            </w:r>
          </w:p>
        </w:tc>
        <w:tc>
          <w:tcPr>
            <w:tcW w:w="4130" w:type="pct"/>
            <w:vAlign w:val="center"/>
          </w:tcPr>
          <w:p w14:paraId="61931480" w14:textId="77777777" w:rsidR="003A287F" w:rsidRPr="003A287F" w:rsidRDefault="003A287F" w:rsidP="003A287F">
            <w:pPr>
              <w:autoSpaceDE w:val="0"/>
              <w:autoSpaceDN w:val="0"/>
              <w:adjustRightInd w:val="0"/>
              <w:snapToGrid w:val="0"/>
              <w:rPr>
                <w:rFonts w:ascii="Times New Roman" w:eastAsia="等线" w:hAnsi="Times New Roman" w:cs="Times New Roman"/>
                <w:color w:val="000000"/>
                <w:sz w:val="18"/>
                <w:szCs w:val="18"/>
              </w:rPr>
            </w:pPr>
            <w:r w:rsidRPr="003A287F">
              <w:rPr>
                <w:rFonts w:ascii="Times New Roman" w:eastAsia="等线" w:hAnsi="Times New Roman" w:cs="Times New Roman"/>
                <w:color w:val="000000"/>
                <w:sz w:val="18"/>
                <w:szCs w:val="18"/>
              </w:rPr>
              <w:t>Information services; Information exchange; Information dissemination; Information technology tools; Promotional activities; Public participation; Popularization and education; Work meeting; Trade fair; Information disclosure; Exhibition; Special report; Information systems; Information infrastructure; Digital services; Information platforms; Data management; Information integration; Information portals; Data sharing; Information databases</w:t>
            </w:r>
            <w:r w:rsidRPr="003A287F">
              <w:rPr>
                <w:rFonts w:ascii="Times New Roman" w:eastAsia="等线" w:hAnsi="Times New Roman" w:cs="Times New Roman" w:hint="eastAsia"/>
                <w:color w:val="000000"/>
                <w:sz w:val="18"/>
                <w:szCs w:val="18"/>
              </w:rPr>
              <w:t>;</w:t>
            </w:r>
            <w:r w:rsidRPr="003A287F">
              <w:rPr>
                <w:rFonts w:ascii="Times New Roman" w:eastAsia="等线" w:hAnsi="Times New Roman" w:cs="Times New Roman"/>
                <w:color w:val="000000"/>
                <w:sz w:val="18"/>
                <w:szCs w:val="18"/>
              </w:rPr>
              <w:t xml:space="preserve"> Data disclosure; Open government</w:t>
            </w:r>
          </w:p>
        </w:tc>
      </w:tr>
      <w:tr w:rsidR="003A287F" w:rsidRPr="003A287F" w14:paraId="76B495C2" w14:textId="77777777" w:rsidTr="00C86386">
        <w:trPr>
          <w:jc w:val="center"/>
        </w:trPr>
        <w:tc>
          <w:tcPr>
            <w:tcW w:w="870" w:type="pct"/>
            <w:vAlign w:val="center"/>
          </w:tcPr>
          <w:p w14:paraId="556AB46E" w14:textId="77777777" w:rsidR="003A287F" w:rsidRPr="003A287F" w:rsidRDefault="003A287F" w:rsidP="003A287F">
            <w:pPr>
              <w:widowControl/>
              <w:adjustRightInd w:val="0"/>
              <w:snapToGrid w:val="0"/>
              <w:rPr>
                <w:rFonts w:ascii="Times New Roman" w:eastAsia="宋体" w:hAnsi="Times New Roman" w:cs="Times New Roman"/>
                <w:sz w:val="18"/>
                <w:szCs w:val="18"/>
              </w:rPr>
            </w:pPr>
            <w:r w:rsidRPr="003A287F">
              <w:rPr>
                <w:rFonts w:ascii="Times New Roman" w:eastAsia="宋体" w:hAnsi="Times New Roman" w:cs="Times New Roman"/>
                <w:sz w:val="18"/>
                <w:szCs w:val="18"/>
              </w:rPr>
              <w:t>Infrastructure construction</w:t>
            </w:r>
          </w:p>
        </w:tc>
        <w:tc>
          <w:tcPr>
            <w:tcW w:w="4130" w:type="pct"/>
            <w:vAlign w:val="center"/>
          </w:tcPr>
          <w:p w14:paraId="7998D1C6" w14:textId="77777777" w:rsidR="003A287F" w:rsidRPr="003A287F" w:rsidRDefault="003A287F" w:rsidP="003A287F">
            <w:pPr>
              <w:autoSpaceDE w:val="0"/>
              <w:autoSpaceDN w:val="0"/>
              <w:adjustRightInd w:val="0"/>
              <w:snapToGrid w:val="0"/>
              <w:rPr>
                <w:rFonts w:ascii="Times New Roman" w:eastAsia="等线" w:hAnsi="Times New Roman" w:cs="Times New Roman"/>
                <w:color w:val="000000"/>
                <w:sz w:val="18"/>
                <w:szCs w:val="18"/>
              </w:rPr>
            </w:pPr>
            <w:r w:rsidRPr="003A287F">
              <w:rPr>
                <w:rFonts w:ascii="Times New Roman" w:eastAsia="等线" w:hAnsi="Times New Roman" w:cs="Times New Roman"/>
                <w:color w:val="000000"/>
                <w:sz w:val="18"/>
                <w:szCs w:val="18"/>
              </w:rPr>
              <w:t>Infrastructure construction; Energy infrastructure; Transportation infrastructure; Communication infrastructure; Urban infrastructure; Charging facilities; Charging stations; Information service platforms; Charging infrastructure; Research infrastructure; Grid connection project; Power generation project; Wind power project; Wind farm project; Photovoltaic power station</w:t>
            </w:r>
            <w:r w:rsidRPr="003A287F">
              <w:rPr>
                <w:rFonts w:ascii="Times New Roman" w:eastAsia="等线" w:hAnsi="Times New Roman" w:cs="Times New Roman" w:hint="eastAsia"/>
                <w:color w:val="000000"/>
                <w:sz w:val="18"/>
                <w:szCs w:val="18"/>
              </w:rPr>
              <w:t>;</w:t>
            </w:r>
            <w:r w:rsidRPr="003A287F">
              <w:rPr>
                <w:rFonts w:ascii="Times New Roman" w:eastAsia="等线" w:hAnsi="Times New Roman" w:cs="Times New Roman"/>
                <w:color w:val="000000"/>
                <w:sz w:val="18"/>
                <w:szCs w:val="18"/>
              </w:rPr>
              <w:t xml:space="preserve"> Energy storage facilities; Smart grid infrastructure; Substation construction; Distribution network enhancement; Transmission line projects; Electric vehicle infrastructure; Industrial infrastructure; Green infrastructure; Energy-efficient infrastructure; Broadband infrastructure;</w:t>
            </w:r>
            <w:r w:rsidRPr="003A287F">
              <w:rPr>
                <w:rFonts w:ascii="Times New Roman" w:eastAsia="等线" w:hAnsi="Times New Roman" w:cs="Times New Roman" w:hint="eastAsia"/>
                <w:color w:val="000000"/>
                <w:sz w:val="18"/>
                <w:szCs w:val="18"/>
              </w:rPr>
              <w:t xml:space="preserve"> </w:t>
            </w:r>
            <w:r w:rsidRPr="003A287F">
              <w:rPr>
                <w:rFonts w:ascii="Times New Roman" w:eastAsia="等线" w:hAnsi="Times New Roman" w:cs="Times New Roman"/>
                <w:color w:val="000000"/>
                <w:sz w:val="18"/>
                <w:szCs w:val="18"/>
              </w:rPr>
              <w:t>Building infrastructure</w:t>
            </w:r>
          </w:p>
        </w:tc>
      </w:tr>
      <w:tr w:rsidR="003A287F" w:rsidRPr="003A287F" w14:paraId="568263CA" w14:textId="77777777" w:rsidTr="00C86386">
        <w:trPr>
          <w:jc w:val="center"/>
        </w:trPr>
        <w:tc>
          <w:tcPr>
            <w:tcW w:w="870" w:type="pct"/>
            <w:vAlign w:val="center"/>
          </w:tcPr>
          <w:p w14:paraId="08E224FF" w14:textId="77777777" w:rsidR="003A287F" w:rsidRPr="003A287F" w:rsidRDefault="003A287F" w:rsidP="003A287F">
            <w:pPr>
              <w:widowControl/>
              <w:adjustRightInd w:val="0"/>
              <w:snapToGrid w:val="0"/>
              <w:jc w:val="left"/>
              <w:rPr>
                <w:rFonts w:ascii="Times New Roman" w:eastAsia="宋体" w:hAnsi="Times New Roman" w:cs="Times New Roman"/>
                <w:sz w:val="18"/>
                <w:szCs w:val="18"/>
              </w:rPr>
            </w:pPr>
            <w:r w:rsidRPr="003A287F">
              <w:rPr>
                <w:rFonts w:ascii="Times New Roman" w:eastAsia="宋体" w:hAnsi="Times New Roman" w:cs="Times New Roman"/>
                <w:sz w:val="18"/>
                <w:szCs w:val="18"/>
              </w:rPr>
              <w:t>Joint ventures</w:t>
            </w:r>
          </w:p>
        </w:tc>
        <w:tc>
          <w:tcPr>
            <w:tcW w:w="4130" w:type="pct"/>
            <w:vAlign w:val="center"/>
          </w:tcPr>
          <w:p w14:paraId="66B2054E" w14:textId="77777777" w:rsidR="003A287F" w:rsidRPr="003A287F" w:rsidRDefault="003A287F" w:rsidP="003A287F">
            <w:pPr>
              <w:autoSpaceDE w:val="0"/>
              <w:autoSpaceDN w:val="0"/>
              <w:adjustRightInd w:val="0"/>
              <w:snapToGrid w:val="0"/>
              <w:rPr>
                <w:rFonts w:ascii="Times New Roman" w:eastAsia="等线" w:hAnsi="Times New Roman" w:cs="Times New Roman"/>
                <w:color w:val="000000"/>
                <w:sz w:val="18"/>
                <w:szCs w:val="18"/>
              </w:rPr>
            </w:pPr>
            <w:r w:rsidRPr="003A287F">
              <w:rPr>
                <w:rFonts w:ascii="Times New Roman" w:eastAsia="等线" w:hAnsi="Times New Roman" w:cs="Times New Roman"/>
                <w:color w:val="000000"/>
                <w:sz w:val="18"/>
                <w:szCs w:val="18"/>
              </w:rPr>
              <w:t>Joint ventures</w:t>
            </w:r>
            <w:r w:rsidRPr="003A287F">
              <w:rPr>
                <w:rFonts w:ascii="Times New Roman" w:eastAsia="等线" w:hAnsi="Times New Roman" w:cs="Times New Roman" w:hint="eastAsia"/>
                <w:color w:val="000000"/>
                <w:sz w:val="18"/>
                <w:szCs w:val="18"/>
              </w:rPr>
              <w:t>;</w:t>
            </w:r>
            <w:r w:rsidRPr="003A287F">
              <w:rPr>
                <w:rFonts w:ascii="Times New Roman" w:eastAsia="等线" w:hAnsi="Times New Roman" w:cs="Times New Roman"/>
                <w:color w:val="000000"/>
                <w:sz w:val="18"/>
                <w:szCs w:val="18"/>
              </w:rPr>
              <w:t xml:space="preserve"> Municipal cooperation; Service integration; Public sector partnerships; Cooperative utilities; Collaborative governance;</w:t>
            </w:r>
            <w:r w:rsidRPr="003A287F">
              <w:rPr>
                <w:rFonts w:ascii="Times New Roman" w:eastAsia="等线" w:hAnsi="Times New Roman" w:cs="Times New Roman" w:hint="eastAsia"/>
                <w:color w:val="000000"/>
                <w:sz w:val="18"/>
                <w:szCs w:val="18"/>
              </w:rPr>
              <w:t xml:space="preserve"> </w:t>
            </w:r>
            <w:r w:rsidRPr="003A287F">
              <w:rPr>
                <w:rFonts w:ascii="Times New Roman" w:eastAsia="等线" w:hAnsi="Times New Roman" w:cs="Times New Roman"/>
                <w:color w:val="000000"/>
                <w:sz w:val="18"/>
                <w:szCs w:val="18"/>
              </w:rPr>
              <w:t>School-enterprise cooperation</w:t>
            </w:r>
            <w:r w:rsidRPr="003A287F">
              <w:rPr>
                <w:rFonts w:ascii="Times New Roman" w:eastAsia="等线" w:hAnsi="Times New Roman" w:cs="Times New Roman" w:hint="eastAsia"/>
                <w:color w:val="000000"/>
                <w:sz w:val="18"/>
                <w:szCs w:val="18"/>
              </w:rPr>
              <w:t>;</w:t>
            </w:r>
            <w:r w:rsidRPr="003A287F">
              <w:rPr>
                <w:rFonts w:ascii="Times New Roman" w:eastAsia="等线" w:hAnsi="Times New Roman" w:cs="Times New Roman"/>
                <w:color w:val="000000"/>
                <w:sz w:val="18"/>
                <w:szCs w:val="18"/>
              </w:rPr>
              <w:t xml:space="preserve"> Government-enterprise cooperation; Industry-academia collaboration; Public service networks; Shared services; Inter-municipal cooperation;</w:t>
            </w:r>
            <w:r w:rsidRPr="003A287F">
              <w:rPr>
                <w:rFonts w:ascii="Times New Roman" w:eastAsia="等线" w:hAnsi="Times New Roman" w:cs="Times New Roman" w:hint="eastAsia"/>
                <w:color w:val="000000"/>
                <w:sz w:val="18"/>
                <w:szCs w:val="18"/>
              </w:rPr>
              <w:t xml:space="preserve"> </w:t>
            </w:r>
            <w:r w:rsidRPr="003A287F">
              <w:rPr>
                <w:rFonts w:ascii="Times New Roman" w:eastAsia="等线" w:hAnsi="Times New Roman" w:cs="Times New Roman"/>
                <w:color w:val="000000"/>
                <w:sz w:val="18"/>
                <w:szCs w:val="18"/>
              </w:rPr>
              <w:t>Industry-Academia-Research Collaboration</w:t>
            </w:r>
            <w:r w:rsidRPr="003A287F">
              <w:rPr>
                <w:rFonts w:ascii="Times New Roman" w:eastAsia="等线" w:hAnsi="Times New Roman" w:cs="Times New Roman" w:hint="eastAsia"/>
                <w:color w:val="000000"/>
                <w:sz w:val="18"/>
                <w:szCs w:val="18"/>
              </w:rPr>
              <w:t>;</w:t>
            </w:r>
            <w:r w:rsidRPr="003A287F">
              <w:rPr>
                <w:rFonts w:ascii="Times New Roman" w:eastAsia="等线" w:hAnsi="Times New Roman" w:cs="Times New Roman"/>
                <w:color w:val="000000"/>
                <w:sz w:val="18"/>
                <w:szCs w:val="18"/>
              </w:rPr>
              <w:t xml:space="preserve"> Collaborative projects</w:t>
            </w:r>
          </w:p>
        </w:tc>
      </w:tr>
      <w:tr w:rsidR="003A287F" w:rsidRPr="003A287F" w14:paraId="1B5332CD" w14:textId="77777777" w:rsidTr="00C86386">
        <w:trPr>
          <w:jc w:val="center"/>
        </w:trPr>
        <w:tc>
          <w:tcPr>
            <w:tcW w:w="870" w:type="pct"/>
            <w:vAlign w:val="center"/>
          </w:tcPr>
          <w:p w14:paraId="633B3025" w14:textId="77777777" w:rsidR="003A287F" w:rsidRPr="003A287F" w:rsidRDefault="003A287F" w:rsidP="003A287F">
            <w:pPr>
              <w:widowControl/>
              <w:adjustRightInd w:val="0"/>
              <w:snapToGrid w:val="0"/>
              <w:jc w:val="left"/>
              <w:rPr>
                <w:rFonts w:ascii="Times New Roman" w:eastAsia="宋体" w:hAnsi="Times New Roman" w:cs="Times New Roman"/>
                <w:sz w:val="18"/>
                <w:szCs w:val="18"/>
              </w:rPr>
            </w:pPr>
            <w:r w:rsidRPr="003A287F">
              <w:rPr>
                <w:rFonts w:ascii="Times New Roman" w:eastAsia="宋体" w:hAnsi="Times New Roman" w:cs="Times New Roman"/>
                <w:sz w:val="18"/>
                <w:szCs w:val="18"/>
              </w:rPr>
              <w:t>Network construction and application</w:t>
            </w:r>
          </w:p>
        </w:tc>
        <w:tc>
          <w:tcPr>
            <w:tcW w:w="4130" w:type="pct"/>
            <w:vAlign w:val="center"/>
          </w:tcPr>
          <w:p w14:paraId="70B2EDA1" w14:textId="77777777" w:rsidR="003A287F" w:rsidRPr="003A287F" w:rsidRDefault="003A287F" w:rsidP="003A287F">
            <w:pPr>
              <w:autoSpaceDE w:val="0"/>
              <w:autoSpaceDN w:val="0"/>
              <w:adjustRightInd w:val="0"/>
              <w:snapToGrid w:val="0"/>
              <w:rPr>
                <w:rFonts w:ascii="Times New Roman" w:eastAsia="等线" w:hAnsi="Times New Roman" w:cs="Times New Roman"/>
                <w:color w:val="000000"/>
                <w:sz w:val="18"/>
                <w:szCs w:val="18"/>
              </w:rPr>
            </w:pPr>
            <w:r w:rsidRPr="003A287F">
              <w:rPr>
                <w:rFonts w:ascii="Times New Roman" w:eastAsia="等线" w:hAnsi="Times New Roman" w:cs="Times New Roman"/>
                <w:color w:val="000000"/>
                <w:sz w:val="18"/>
                <w:szCs w:val="18"/>
              </w:rPr>
              <w:t>Network construction and application; Network application; Network infrastructure; Communication support network construction; Intelligent network; Smart energy networks</w:t>
            </w:r>
            <w:r w:rsidRPr="003A287F">
              <w:rPr>
                <w:rFonts w:ascii="Times New Roman" w:eastAsia="等线" w:hAnsi="Times New Roman" w:cs="Times New Roman" w:hint="eastAsia"/>
                <w:color w:val="000000"/>
                <w:sz w:val="18"/>
                <w:szCs w:val="18"/>
              </w:rPr>
              <w:t>;</w:t>
            </w:r>
            <w:r w:rsidRPr="003A287F">
              <w:rPr>
                <w:rFonts w:ascii="Times New Roman" w:eastAsia="等线" w:hAnsi="Times New Roman" w:cs="Times New Roman"/>
                <w:color w:val="000000"/>
                <w:sz w:val="18"/>
                <w:szCs w:val="18"/>
              </w:rPr>
              <w:t xml:space="preserve"> Distributed energy networks; Renewable energy integration; Business network construction; Energy internet; Energy data platforms; Energy storage networks; Communication network construction; Statistical network; Information network; Decentralized energy systems; Grid connection operation; Network deployment; Smart grid networks; Network integration; Fiber-optic networks; E-governmen</w:t>
            </w:r>
            <w:r w:rsidRPr="003A287F">
              <w:rPr>
                <w:rFonts w:ascii="Times New Roman" w:eastAsia="等线" w:hAnsi="Times New Roman" w:cs="Times New Roman" w:hint="eastAsia"/>
                <w:color w:val="000000"/>
                <w:sz w:val="18"/>
                <w:szCs w:val="18"/>
              </w:rPr>
              <w:t>t</w:t>
            </w:r>
            <w:r w:rsidRPr="003A287F">
              <w:rPr>
                <w:rFonts w:ascii="Times New Roman" w:eastAsia="等线" w:hAnsi="Times New Roman" w:cs="Times New Roman"/>
                <w:color w:val="000000"/>
                <w:sz w:val="18"/>
                <w:szCs w:val="18"/>
              </w:rPr>
              <w:t>; Automated grid control; Energy communication networks</w:t>
            </w:r>
          </w:p>
        </w:tc>
      </w:tr>
      <w:tr w:rsidR="003A287F" w:rsidRPr="003A287F" w14:paraId="7B9C3B4A" w14:textId="77777777" w:rsidTr="00C86386">
        <w:trPr>
          <w:jc w:val="center"/>
        </w:trPr>
        <w:tc>
          <w:tcPr>
            <w:tcW w:w="870" w:type="pct"/>
            <w:vAlign w:val="center"/>
          </w:tcPr>
          <w:p w14:paraId="61D098F2" w14:textId="77777777" w:rsidR="003A287F" w:rsidRPr="003A287F" w:rsidRDefault="003A287F" w:rsidP="003A287F">
            <w:pPr>
              <w:widowControl/>
              <w:adjustRightInd w:val="0"/>
              <w:snapToGrid w:val="0"/>
              <w:jc w:val="left"/>
              <w:rPr>
                <w:rFonts w:ascii="Times New Roman" w:eastAsia="宋体" w:hAnsi="Times New Roman" w:cs="Times New Roman"/>
                <w:sz w:val="18"/>
                <w:szCs w:val="18"/>
              </w:rPr>
            </w:pPr>
            <w:r w:rsidRPr="003A287F">
              <w:rPr>
                <w:rFonts w:ascii="Times New Roman" w:eastAsia="宋体" w:hAnsi="Times New Roman" w:cs="Times New Roman"/>
                <w:sz w:val="18"/>
                <w:szCs w:val="18"/>
              </w:rPr>
              <w:t>Operational subsidies</w:t>
            </w:r>
          </w:p>
        </w:tc>
        <w:tc>
          <w:tcPr>
            <w:tcW w:w="4130" w:type="pct"/>
            <w:vAlign w:val="center"/>
          </w:tcPr>
          <w:p w14:paraId="1A8857C7" w14:textId="77777777" w:rsidR="003A287F" w:rsidRPr="003A287F" w:rsidRDefault="003A287F" w:rsidP="003A287F">
            <w:pPr>
              <w:autoSpaceDE w:val="0"/>
              <w:autoSpaceDN w:val="0"/>
              <w:adjustRightInd w:val="0"/>
              <w:snapToGrid w:val="0"/>
              <w:rPr>
                <w:rFonts w:ascii="Times New Roman" w:eastAsia="等线" w:hAnsi="Times New Roman" w:cs="Times New Roman"/>
                <w:color w:val="000000"/>
                <w:sz w:val="18"/>
                <w:szCs w:val="18"/>
              </w:rPr>
            </w:pPr>
            <w:r w:rsidRPr="003A287F">
              <w:rPr>
                <w:rFonts w:ascii="Times New Roman" w:eastAsia="等线" w:hAnsi="Times New Roman" w:cs="Times New Roman"/>
                <w:color w:val="000000"/>
                <w:sz w:val="18"/>
                <w:szCs w:val="18"/>
              </w:rPr>
              <w:t>Operating subsidies; Operational subsidies</w:t>
            </w:r>
            <w:r w:rsidRPr="003A287F">
              <w:rPr>
                <w:rFonts w:ascii="Times New Roman" w:eastAsia="等线" w:hAnsi="Times New Roman" w:cs="Times New Roman" w:hint="eastAsia"/>
                <w:color w:val="000000"/>
                <w:sz w:val="18"/>
                <w:szCs w:val="18"/>
              </w:rPr>
              <w:t>;</w:t>
            </w:r>
            <w:r w:rsidRPr="003A287F">
              <w:rPr>
                <w:rFonts w:ascii="Times New Roman" w:eastAsia="等线" w:hAnsi="Times New Roman" w:cs="Times New Roman"/>
                <w:color w:val="000000"/>
                <w:sz w:val="18"/>
                <w:szCs w:val="18"/>
              </w:rPr>
              <w:t xml:space="preserve"> Running cost subsidies; Operational support grants; Maintenance subsidies; Operating expense subsidies</w:t>
            </w:r>
          </w:p>
        </w:tc>
      </w:tr>
      <w:tr w:rsidR="003A287F" w:rsidRPr="003A287F" w14:paraId="07B9AF3B" w14:textId="77777777" w:rsidTr="00C86386">
        <w:trPr>
          <w:jc w:val="center"/>
        </w:trPr>
        <w:tc>
          <w:tcPr>
            <w:tcW w:w="870" w:type="pct"/>
            <w:vAlign w:val="center"/>
          </w:tcPr>
          <w:p w14:paraId="339B8975" w14:textId="77777777" w:rsidR="003A287F" w:rsidRPr="003A287F" w:rsidRDefault="003A287F" w:rsidP="003A287F">
            <w:pPr>
              <w:widowControl/>
              <w:adjustRightInd w:val="0"/>
              <w:snapToGrid w:val="0"/>
              <w:jc w:val="left"/>
              <w:rPr>
                <w:rFonts w:ascii="Times New Roman" w:eastAsia="宋体" w:hAnsi="Times New Roman" w:cs="Times New Roman"/>
                <w:sz w:val="18"/>
                <w:szCs w:val="18"/>
              </w:rPr>
            </w:pPr>
            <w:r w:rsidRPr="003A287F">
              <w:rPr>
                <w:rFonts w:ascii="Times New Roman" w:eastAsia="宋体" w:hAnsi="Times New Roman" w:cs="Times New Roman"/>
                <w:sz w:val="18"/>
                <w:szCs w:val="18"/>
              </w:rPr>
              <w:t>Research and development investment</w:t>
            </w:r>
          </w:p>
        </w:tc>
        <w:tc>
          <w:tcPr>
            <w:tcW w:w="4130" w:type="pct"/>
            <w:vAlign w:val="center"/>
          </w:tcPr>
          <w:p w14:paraId="70F525D7" w14:textId="77777777" w:rsidR="003A287F" w:rsidRPr="003A287F" w:rsidRDefault="003A287F" w:rsidP="003A287F">
            <w:pPr>
              <w:autoSpaceDE w:val="0"/>
              <w:autoSpaceDN w:val="0"/>
              <w:adjustRightInd w:val="0"/>
              <w:snapToGrid w:val="0"/>
              <w:rPr>
                <w:rFonts w:ascii="Times New Roman" w:eastAsia="等线" w:hAnsi="Times New Roman" w:cs="Times New Roman"/>
                <w:color w:val="000000"/>
                <w:sz w:val="18"/>
                <w:szCs w:val="18"/>
              </w:rPr>
            </w:pPr>
            <w:r w:rsidRPr="003A287F">
              <w:rPr>
                <w:rFonts w:ascii="Times New Roman" w:eastAsia="等线" w:hAnsi="Times New Roman" w:cs="Times New Roman"/>
                <w:color w:val="000000"/>
                <w:sz w:val="18"/>
                <w:szCs w:val="18"/>
              </w:rPr>
              <w:t>R&amp;D investment</w:t>
            </w:r>
            <w:r w:rsidRPr="003A287F">
              <w:rPr>
                <w:rFonts w:ascii="Times New Roman" w:eastAsia="等线" w:hAnsi="Times New Roman" w:cs="Times New Roman" w:hint="eastAsia"/>
                <w:color w:val="000000"/>
                <w:sz w:val="18"/>
                <w:szCs w:val="18"/>
              </w:rPr>
              <w:t>;</w:t>
            </w:r>
            <w:r w:rsidRPr="003A287F">
              <w:rPr>
                <w:rFonts w:ascii="Times New Roman" w:eastAsia="等线" w:hAnsi="Times New Roman" w:cs="Times New Roman"/>
                <w:color w:val="000000"/>
                <w:sz w:val="18"/>
                <w:szCs w:val="18"/>
              </w:rPr>
              <w:t xml:space="preserve"> Research and development funding; R&amp;D expenditure; R&amp;D demonstration projects; Innovation investment; Investment in research projects; R&amp;D budget allocation; Research funding; Investment in R&amp;D initiatives; R&amp;D project funding; Special funds for results transformation; Innovative inputs</w:t>
            </w:r>
            <w:r w:rsidRPr="003A287F">
              <w:rPr>
                <w:rFonts w:ascii="Times New Roman" w:eastAsia="等线" w:hAnsi="Times New Roman" w:cs="Times New Roman" w:hint="eastAsia"/>
                <w:color w:val="000000"/>
                <w:sz w:val="18"/>
                <w:szCs w:val="18"/>
              </w:rPr>
              <w:t>;</w:t>
            </w:r>
            <w:r w:rsidRPr="003A287F">
              <w:rPr>
                <w:rFonts w:ascii="Times New Roman" w:eastAsia="等线" w:hAnsi="Times New Roman" w:cs="Times New Roman"/>
                <w:color w:val="000000"/>
                <w:sz w:val="18"/>
                <w:szCs w:val="18"/>
              </w:rPr>
              <w:t xml:space="preserve"> High-tech research and development; Key technology innovation plans; High-tech industrialization</w:t>
            </w:r>
            <w:r w:rsidRPr="003A287F">
              <w:rPr>
                <w:rFonts w:ascii="Times New Roman" w:eastAsia="等线" w:hAnsi="Times New Roman" w:cs="Times New Roman" w:hint="eastAsia"/>
                <w:color w:val="000000"/>
                <w:sz w:val="18"/>
                <w:szCs w:val="18"/>
              </w:rPr>
              <w:t>;</w:t>
            </w:r>
            <w:r w:rsidRPr="003A287F">
              <w:rPr>
                <w:rFonts w:ascii="Times New Roman" w:eastAsia="等线" w:hAnsi="Times New Roman" w:cs="Times New Roman"/>
                <w:color w:val="000000"/>
                <w:sz w:val="18"/>
                <w:szCs w:val="18"/>
              </w:rPr>
              <w:t xml:space="preserve"> Technical inputs</w:t>
            </w:r>
          </w:p>
        </w:tc>
      </w:tr>
      <w:tr w:rsidR="003A287F" w:rsidRPr="003A287F" w14:paraId="2A49D618" w14:textId="77777777" w:rsidTr="00C86386">
        <w:trPr>
          <w:jc w:val="center"/>
        </w:trPr>
        <w:tc>
          <w:tcPr>
            <w:tcW w:w="870" w:type="pct"/>
            <w:tcBorders>
              <w:top w:val="single" w:sz="4" w:space="0" w:color="auto"/>
            </w:tcBorders>
            <w:vAlign w:val="center"/>
          </w:tcPr>
          <w:p w14:paraId="7984234D" w14:textId="77777777" w:rsidR="003A287F" w:rsidRPr="003A287F" w:rsidRDefault="003A287F" w:rsidP="003A287F">
            <w:pPr>
              <w:widowControl/>
              <w:adjustRightInd w:val="0"/>
              <w:snapToGrid w:val="0"/>
              <w:jc w:val="left"/>
              <w:rPr>
                <w:rFonts w:ascii="Times New Roman" w:eastAsia="宋体" w:hAnsi="Times New Roman" w:cs="Times New Roman"/>
                <w:sz w:val="18"/>
                <w:szCs w:val="18"/>
              </w:rPr>
            </w:pPr>
            <w:r w:rsidRPr="003A287F">
              <w:rPr>
                <w:rFonts w:ascii="Times New Roman" w:eastAsia="宋体" w:hAnsi="Times New Roman" w:cs="Times New Roman"/>
                <w:sz w:val="18"/>
                <w:szCs w:val="18"/>
              </w:rPr>
              <w:t>Research and development subsidies</w:t>
            </w:r>
          </w:p>
        </w:tc>
        <w:tc>
          <w:tcPr>
            <w:tcW w:w="4130" w:type="pct"/>
            <w:tcBorders>
              <w:top w:val="single" w:sz="4" w:space="0" w:color="auto"/>
            </w:tcBorders>
            <w:vAlign w:val="center"/>
          </w:tcPr>
          <w:p w14:paraId="5D4B3C01" w14:textId="77777777" w:rsidR="003A287F" w:rsidRPr="003A287F" w:rsidRDefault="003A287F" w:rsidP="003A287F">
            <w:pPr>
              <w:autoSpaceDE w:val="0"/>
              <w:autoSpaceDN w:val="0"/>
              <w:adjustRightInd w:val="0"/>
              <w:snapToGrid w:val="0"/>
              <w:rPr>
                <w:rFonts w:ascii="Times New Roman" w:eastAsia="等线" w:hAnsi="Times New Roman" w:cs="Times New Roman"/>
                <w:color w:val="000000"/>
                <w:sz w:val="18"/>
                <w:szCs w:val="18"/>
              </w:rPr>
            </w:pPr>
            <w:r w:rsidRPr="003A287F">
              <w:rPr>
                <w:rFonts w:ascii="Times New Roman" w:eastAsia="等线" w:hAnsi="Times New Roman" w:cs="Times New Roman"/>
                <w:color w:val="000000"/>
                <w:sz w:val="18"/>
                <w:szCs w:val="18"/>
              </w:rPr>
              <w:t>R&amp;D subsidies</w:t>
            </w:r>
            <w:r w:rsidRPr="003A287F">
              <w:rPr>
                <w:rFonts w:ascii="Times New Roman" w:eastAsia="等线" w:hAnsi="Times New Roman" w:cs="Times New Roman" w:hint="eastAsia"/>
                <w:color w:val="000000"/>
                <w:sz w:val="18"/>
                <w:szCs w:val="18"/>
              </w:rPr>
              <w:t>;</w:t>
            </w:r>
            <w:r w:rsidRPr="003A287F">
              <w:rPr>
                <w:rFonts w:ascii="Times New Roman" w:eastAsia="等线" w:hAnsi="Times New Roman" w:cs="Times New Roman"/>
                <w:color w:val="000000"/>
                <w:sz w:val="18"/>
                <w:szCs w:val="18"/>
              </w:rPr>
              <w:t xml:space="preserve"> R&amp;D grants; R&amp;D support; R&amp;D incentives; Research subsidies; Innovation subsidies; Technological development subsidies; Green technology subsidies; Low-carbon technology subsidies; Environmental technology subsidies; New energy technology subsidies; Technological innovation subsidies; High-tech subsidies; Project subsidies; R&amp;D pilot project funding; Science and technology R&amp;D innovation platform; Key R&amp;D project special funds; R&amp;D awards</w:t>
            </w:r>
          </w:p>
        </w:tc>
      </w:tr>
      <w:tr w:rsidR="003A287F" w:rsidRPr="003A287F" w14:paraId="435C3375" w14:textId="77777777" w:rsidTr="00C86386">
        <w:trPr>
          <w:jc w:val="center"/>
        </w:trPr>
        <w:tc>
          <w:tcPr>
            <w:tcW w:w="870" w:type="pct"/>
            <w:vAlign w:val="center"/>
          </w:tcPr>
          <w:p w14:paraId="6DA7277D" w14:textId="77777777" w:rsidR="003A287F" w:rsidRPr="003A287F" w:rsidRDefault="003A287F" w:rsidP="003A287F">
            <w:pPr>
              <w:widowControl/>
              <w:adjustRightInd w:val="0"/>
              <w:snapToGrid w:val="0"/>
              <w:jc w:val="left"/>
              <w:rPr>
                <w:rFonts w:ascii="Times New Roman" w:eastAsia="宋体" w:hAnsi="Times New Roman" w:cs="Times New Roman"/>
                <w:sz w:val="18"/>
                <w:szCs w:val="18"/>
              </w:rPr>
            </w:pPr>
            <w:r w:rsidRPr="003A287F">
              <w:rPr>
                <w:rFonts w:ascii="Times New Roman" w:eastAsia="宋体" w:hAnsi="Times New Roman" w:cs="Times New Roman"/>
                <w:sz w:val="18"/>
                <w:szCs w:val="18"/>
              </w:rPr>
              <w:t>Resource allocation</w:t>
            </w:r>
          </w:p>
        </w:tc>
        <w:tc>
          <w:tcPr>
            <w:tcW w:w="4130" w:type="pct"/>
            <w:vAlign w:val="center"/>
          </w:tcPr>
          <w:p w14:paraId="40A2DF45" w14:textId="77777777" w:rsidR="003A287F" w:rsidRPr="003A287F" w:rsidRDefault="003A287F" w:rsidP="003A287F">
            <w:pPr>
              <w:autoSpaceDE w:val="0"/>
              <w:autoSpaceDN w:val="0"/>
              <w:adjustRightInd w:val="0"/>
              <w:snapToGrid w:val="0"/>
              <w:rPr>
                <w:rFonts w:ascii="Times New Roman" w:eastAsia="等线" w:hAnsi="Times New Roman" w:cs="Times New Roman"/>
                <w:color w:val="000000"/>
                <w:sz w:val="18"/>
                <w:szCs w:val="18"/>
              </w:rPr>
            </w:pPr>
            <w:r w:rsidRPr="003A287F">
              <w:rPr>
                <w:rFonts w:ascii="Times New Roman" w:eastAsia="等线" w:hAnsi="Times New Roman" w:cs="Times New Roman"/>
                <w:color w:val="000000"/>
                <w:sz w:val="18"/>
                <w:szCs w:val="18"/>
              </w:rPr>
              <w:t>Resource allocation; Resource management; Resource optimization; Resource optimization; Resource utilization; Resource efficiency; Allocation quotas; Resource deployment; Resource sharing; Allocation efficiency; Allocation mechanisms;</w:t>
            </w:r>
            <w:r w:rsidRPr="003A287F">
              <w:rPr>
                <w:rFonts w:ascii="Times New Roman" w:eastAsia="等线" w:hAnsi="Times New Roman" w:cs="Times New Roman" w:hint="eastAsia"/>
                <w:color w:val="000000"/>
                <w:sz w:val="18"/>
                <w:szCs w:val="18"/>
              </w:rPr>
              <w:t xml:space="preserve"> </w:t>
            </w:r>
            <w:r w:rsidRPr="003A287F">
              <w:rPr>
                <w:rFonts w:ascii="Times New Roman" w:eastAsia="等线" w:hAnsi="Times New Roman" w:cs="Times New Roman"/>
                <w:color w:val="000000"/>
                <w:sz w:val="18"/>
                <w:szCs w:val="18"/>
              </w:rPr>
              <w:t>Energy equity</w:t>
            </w:r>
            <w:r w:rsidRPr="003A287F">
              <w:rPr>
                <w:rFonts w:ascii="Times New Roman" w:eastAsia="等线" w:hAnsi="Times New Roman" w:cs="Times New Roman" w:hint="eastAsia"/>
                <w:color w:val="000000"/>
                <w:sz w:val="18"/>
                <w:szCs w:val="18"/>
              </w:rPr>
              <w:t>;</w:t>
            </w:r>
            <w:r w:rsidRPr="003A287F">
              <w:rPr>
                <w:rFonts w:ascii="Times New Roman" w:eastAsia="等线" w:hAnsi="Times New Roman" w:cs="Times New Roman"/>
                <w:color w:val="000000"/>
                <w:sz w:val="18"/>
                <w:szCs w:val="18"/>
              </w:rPr>
              <w:t xml:space="preserve"> Energy share</w:t>
            </w:r>
            <w:r w:rsidRPr="003A287F">
              <w:rPr>
                <w:rFonts w:ascii="Times New Roman" w:eastAsia="等线" w:hAnsi="Times New Roman" w:cs="Times New Roman" w:hint="eastAsia"/>
                <w:color w:val="000000"/>
                <w:sz w:val="18"/>
                <w:szCs w:val="18"/>
              </w:rPr>
              <w:t>;</w:t>
            </w:r>
            <w:r w:rsidRPr="003A287F">
              <w:rPr>
                <w:rFonts w:ascii="Times New Roman" w:eastAsia="等线" w:hAnsi="Times New Roman" w:cs="Times New Roman"/>
                <w:color w:val="000000"/>
                <w:sz w:val="18"/>
                <w:szCs w:val="18"/>
              </w:rPr>
              <w:t xml:space="preserve"> Storage and distribution rationing</w:t>
            </w:r>
          </w:p>
        </w:tc>
      </w:tr>
      <w:tr w:rsidR="003A287F" w:rsidRPr="003A287F" w14:paraId="43F59DEA" w14:textId="77777777" w:rsidTr="00C86386">
        <w:trPr>
          <w:jc w:val="center"/>
        </w:trPr>
        <w:tc>
          <w:tcPr>
            <w:tcW w:w="870" w:type="pct"/>
            <w:vAlign w:val="center"/>
          </w:tcPr>
          <w:p w14:paraId="432EDDBB" w14:textId="77777777" w:rsidR="003A287F" w:rsidRPr="003A287F" w:rsidRDefault="003A287F" w:rsidP="003A287F">
            <w:pPr>
              <w:widowControl/>
              <w:jc w:val="left"/>
              <w:rPr>
                <w:rFonts w:ascii="Times New Roman" w:eastAsia="宋体" w:hAnsi="Times New Roman" w:cs="Times New Roman"/>
                <w:sz w:val="24"/>
              </w:rPr>
            </w:pPr>
            <w:r w:rsidRPr="003A287F">
              <w:rPr>
                <w:rFonts w:ascii="Times New Roman" w:eastAsia="宋体" w:hAnsi="Times New Roman" w:cs="Times New Roman"/>
                <w:sz w:val="18"/>
                <w:szCs w:val="18"/>
              </w:rPr>
              <w:t>Science research investment</w:t>
            </w:r>
          </w:p>
        </w:tc>
        <w:tc>
          <w:tcPr>
            <w:tcW w:w="4130" w:type="pct"/>
            <w:vAlign w:val="center"/>
          </w:tcPr>
          <w:p w14:paraId="77FD1AAF" w14:textId="77777777" w:rsidR="003A287F" w:rsidRPr="003A287F" w:rsidRDefault="003A287F" w:rsidP="003A287F">
            <w:pPr>
              <w:autoSpaceDE w:val="0"/>
              <w:autoSpaceDN w:val="0"/>
              <w:adjustRightInd w:val="0"/>
              <w:snapToGrid w:val="0"/>
              <w:rPr>
                <w:rFonts w:ascii="Times New Roman" w:eastAsia="等线" w:hAnsi="Times New Roman" w:cs="Times New Roman"/>
                <w:color w:val="000000"/>
                <w:sz w:val="18"/>
                <w:szCs w:val="18"/>
              </w:rPr>
            </w:pPr>
            <w:r w:rsidRPr="003A287F">
              <w:rPr>
                <w:rFonts w:ascii="Times New Roman" w:eastAsia="等线" w:hAnsi="Times New Roman" w:cs="Times New Roman"/>
                <w:color w:val="000000"/>
                <w:sz w:val="18"/>
                <w:szCs w:val="18"/>
              </w:rPr>
              <w:t>Scientific investment</w:t>
            </w:r>
            <w:r w:rsidRPr="003A287F">
              <w:rPr>
                <w:rFonts w:ascii="Times New Roman" w:eastAsia="等线" w:hAnsi="Times New Roman" w:cs="Times New Roman" w:hint="eastAsia"/>
                <w:color w:val="000000"/>
                <w:sz w:val="18"/>
                <w:szCs w:val="18"/>
              </w:rPr>
              <w:t>;</w:t>
            </w:r>
            <w:r w:rsidRPr="003A287F">
              <w:rPr>
                <w:rFonts w:ascii="Times New Roman" w:eastAsia="等线" w:hAnsi="Times New Roman" w:cs="Times New Roman"/>
                <w:color w:val="000000"/>
                <w:sz w:val="18"/>
                <w:szCs w:val="18"/>
              </w:rPr>
              <w:t xml:space="preserve"> Scientific research funding; Investment in scientific infrastructure; Scientific and technological cooperation; Promotion of scientific and technological achievements; Strengthening basic research for application; Major laboratory; Theoretical research</w:t>
            </w:r>
            <w:r w:rsidRPr="003A287F">
              <w:rPr>
                <w:rFonts w:ascii="Times New Roman" w:eastAsia="等线" w:hAnsi="Times New Roman" w:cs="Times New Roman" w:hint="eastAsia"/>
                <w:color w:val="000000"/>
                <w:sz w:val="18"/>
                <w:szCs w:val="18"/>
              </w:rPr>
              <w:t>;</w:t>
            </w:r>
            <w:r w:rsidRPr="003A287F">
              <w:rPr>
                <w:rFonts w:ascii="Times New Roman" w:eastAsia="等线" w:hAnsi="Times New Roman" w:cs="Times New Roman"/>
                <w:color w:val="000000"/>
                <w:sz w:val="18"/>
                <w:szCs w:val="18"/>
              </w:rPr>
              <w:t xml:space="preserve"> Major research and development needs; Research cooperation; Outstanding achievements; Key special projects; Key supported projects; Major special projects; Innovation platform; Science and technology special projects; Scientific project funding; Science funding programs; scientific and technological synergy</w:t>
            </w:r>
            <w:r w:rsidRPr="003A287F">
              <w:rPr>
                <w:rFonts w:ascii="Times New Roman" w:eastAsia="等线" w:hAnsi="Times New Roman" w:cs="Times New Roman" w:hint="eastAsia"/>
                <w:color w:val="000000"/>
                <w:sz w:val="18"/>
                <w:szCs w:val="18"/>
              </w:rPr>
              <w:t>;</w:t>
            </w:r>
            <w:r w:rsidRPr="003A287F">
              <w:rPr>
                <w:rFonts w:ascii="Times New Roman" w:eastAsia="等线" w:hAnsi="Times New Roman" w:cs="Times New Roman"/>
                <w:color w:val="000000"/>
                <w:sz w:val="18"/>
                <w:szCs w:val="18"/>
              </w:rPr>
              <w:t xml:space="preserve"> Scientific issues; Investments in basic research</w:t>
            </w:r>
          </w:p>
        </w:tc>
      </w:tr>
      <w:tr w:rsidR="003A287F" w:rsidRPr="003A287F" w14:paraId="7B98ECC1" w14:textId="77777777" w:rsidTr="00C86386">
        <w:trPr>
          <w:jc w:val="center"/>
        </w:trPr>
        <w:tc>
          <w:tcPr>
            <w:tcW w:w="870" w:type="pct"/>
            <w:vAlign w:val="center"/>
          </w:tcPr>
          <w:p w14:paraId="40B7FB0A" w14:textId="77777777" w:rsidR="003A287F" w:rsidRPr="003A287F" w:rsidRDefault="003A287F" w:rsidP="003A287F">
            <w:pPr>
              <w:widowControl/>
              <w:rPr>
                <w:rFonts w:ascii="Times New Roman" w:eastAsia="宋体" w:hAnsi="Times New Roman" w:cs="Times New Roman"/>
                <w:sz w:val="24"/>
              </w:rPr>
            </w:pPr>
            <w:r w:rsidRPr="003A287F">
              <w:rPr>
                <w:rFonts w:ascii="Times New Roman" w:eastAsia="宋体" w:hAnsi="Times New Roman" w:cs="Times New Roman"/>
                <w:sz w:val="18"/>
                <w:szCs w:val="18"/>
              </w:rPr>
              <w:t>Talent cultivation</w:t>
            </w:r>
          </w:p>
        </w:tc>
        <w:tc>
          <w:tcPr>
            <w:tcW w:w="4130" w:type="pct"/>
            <w:vAlign w:val="center"/>
          </w:tcPr>
          <w:p w14:paraId="6D269116" w14:textId="77777777" w:rsidR="003A287F" w:rsidRPr="003A287F" w:rsidRDefault="003A287F" w:rsidP="003A287F">
            <w:pPr>
              <w:autoSpaceDE w:val="0"/>
              <w:autoSpaceDN w:val="0"/>
              <w:adjustRightInd w:val="0"/>
              <w:snapToGrid w:val="0"/>
              <w:rPr>
                <w:rFonts w:ascii="Times New Roman" w:eastAsia="等线" w:hAnsi="Times New Roman" w:cs="Times New Roman"/>
                <w:color w:val="000000"/>
                <w:sz w:val="18"/>
                <w:szCs w:val="18"/>
              </w:rPr>
            </w:pPr>
            <w:r w:rsidRPr="003A287F">
              <w:rPr>
                <w:rFonts w:ascii="Times New Roman" w:eastAsia="等线" w:hAnsi="Times New Roman" w:cs="Times New Roman"/>
                <w:color w:val="000000"/>
                <w:sz w:val="18"/>
                <w:szCs w:val="18"/>
              </w:rPr>
              <w:t>Talent team building; Talent cultivation; Talent training; Talent quality; Talent strategy; Talent knowledge; Technical personnel; Study training; Distance learning; Training; Professional development; Specialized training; Academic exchange; Technical investigation; Talent introduction; Academic education; Vocational education; Continuing education;</w:t>
            </w:r>
            <w:r w:rsidRPr="003A287F">
              <w:rPr>
                <w:rFonts w:ascii="Times New Roman" w:eastAsia="等线" w:hAnsi="Times New Roman" w:cs="Times New Roman"/>
                <w:color w:val="000000"/>
                <w:sz w:val="24"/>
              </w:rPr>
              <w:t xml:space="preserve"> </w:t>
            </w:r>
            <w:r w:rsidRPr="003A287F">
              <w:rPr>
                <w:rFonts w:ascii="Times New Roman" w:eastAsia="等线" w:hAnsi="Times New Roman" w:cs="Times New Roman"/>
                <w:color w:val="000000"/>
                <w:sz w:val="18"/>
                <w:szCs w:val="18"/>
              </w:rPr>
              <w:t>Job Development; Skill development</w:t>
            </w:r>
            <w:r w:rsidRPr="003A287F">
              <w:rPr>
                <w:rFonts w:ascii="Times New Roman" w:eastAsia="等线" w:hAnsi="Times New Roman" w:cs="Times New Roman" w:hint="eastAsia"/>
                <w:color w:val="000000"/>
                <w:sz w:val="18"/>
                <w:szCs w:val="18"/>
              </w:rPr>
              <w:t>;</w:t>
            </w:r>
            <w:r w:rsidRPr="003A287F">
              <w:rPr>
                <w:rFonts w:ascii="Times New Roman" w:eastAsia="等线" w:hAnsi="Times New Roman" w:cs="Times New Roman"/>
                <w:color w:val="000000"/>
                <w:sz w:val="18"/>
                <w:szCs w:val="18"/>
              </w:rPr>
              <w:t xml:space="preserve"> Expert training; Technical education; Competency </w:t>
            </w:r>
            <w:r w:rsidRPr="003A287F">
              <w:rPr>
                <w:rFonts w:ascii="Times New Roman" w:eastAsia="等线" w:hAnsi="Times New Roman" w:cs="Times New Roman"/>
                <w:color w:val="000000"/>
                <w:sz w:val="18"/>
                <w:szCs w:val="18"/>
              </w:rPr>
              <w:lastRenderedPageBreak/>
              <w:t>development; Industry-specific training; Skill acquisition;</w:t>
            </w:r>
            <w:r w:rsidRPr="003A287F">
              <w:rPr>
                <w:rFonts w:ascii="Times New Roman" w:eastAsia="等线" w:hAnsi="Times New Roman" w:cs="Times New Roman"/>
                <w:color w:val="000000"/>
                <w:sz w:val="24"/>
              </w:rPr>
              <w:t xml:space="preserve"> </w:t>
            </w:r>
            <w:r w:rsidRPr="003A287F">
              <w:rPr>
                <w:rFonts w:ascii="Times New Roman" w:eastAsia="等线" w:hAnsi="Times New Roman" w:cs="Times New Roman"/>
                <w:color w:val="000000"/>
                <w:sz w:val="18"/>
                <w:szCs w:val="18"/>
              </w:rPr>
              <w:t>Academic seminars;</w:t>
            </w:r>
          </w:p>
        </w:tc>
      </w:tr>
      <w:tr w:rsidR="003A287F" w:rsidRPr="003A287F" w14:paraId="49DC71AE" w14:textId="77777777" w:rsidTr="00C86386">
        <w:trPr>
          <w:jc w:val="center"/>
        </w:trPr>
        <w:tc>
          <w:tcPr>
            <w:tcW w:w="870" w:type="pct"/>
            <w:vAlign w:val="center"/>
          </w:tcPr>
          <w:p w14:paraId="34BF9A61" w14:textId="77777777" w:rsidR="003A287F" w:rsidRPr="003A287F" w:rsidRDefault="003A287F" w:rsidP="003A287F">
            <w:pPr>
              <w:widowControl/>
              <w:jc w:val="left"/>
              <w:rPr>
                <w:rFonts w:ascii="Times New Roman" w:eastAsia="宋体" w:hAnsi="Times New Roman" w:cs="Times New Roman"/>
                <w:sz w:val="24"/>
              </w:rPr>
            </w:pPr>
            <w:r w:rsidRPr="003A287F">
              <w:rPr>
                <w:rFonts w:ascii="Times New Roman" w:eastAsia="宋体" w:hAnsi="Times New Roman" w:cs="Times New Roman"/>
                <w:sz w:val="18"/>
                <w:szCs w:val="18"/>
              </w:rPr>
              <w:lastRenderedPageBreak/>
              <w:t>Talent incentives</w:t>
            </w:r>
          </w:p>
        </w:tc>
        <w:tc>
          <w:tcPr>
            <w:tcW w:w="4130" w:type="pct"/>
            <w:vAlign w:val="center"/>
          </w:tcPr>
          <w:p w14:paraId="3592553A" w14:textId="77777777" w:rsidR="003A287F" w:rsidRPr="003A287F" w:rsidRDefault="003A287F" w:rsidP="003A287F">
            <w:pPr>
              <w:autoSpaceDE w:val="0"/>
              <w:autoSpaceDN w:val="0"/>
              <w:adjustRightInd w:val="0"/>
              <w:snapToGrid w:val="0"/>
              <w:rPr>
                <w:rFonts w:ascii="Times New Roman" w:eastAsia="等线" w:hAnsi="Times New Roman" w:cs="Times New Roman"/>
                <w:color w:val="000000"/>
                <w:sz w:val="18"/>
                <w:szCs w:val="18"/>
              </w:rPr>
            </w:pPr>
            <w:r w:rsidRPr="003A287F">
              <w:rPr>
                <w:rFonts w:ascii="Times New Roman" w:eastAsia="等线" w:hAnsi="Times New Roman" w:cs="Times New Roman"/>
                <w:color w:val="000000"/>
                <w:sz w:val="18"/>
                <w:szCs w:val="18"/>
              </w:rPr>
              <w:t>Talent incentives; Talent projects; Talent support; Technology equity participation; Equity sale; Rewarding equity; Technology rewards; Equity incentives; Outstanding individuals; Appointment and dismissal; Promotion; Technical position; Taking office; Title evaluation</w:t>
            </w:r>
            <w:r w:rsidRPr="003A287F">
              <w:rPr>
                <w:rFonts w:ascii="Times New Roman" w:eastAsia="等线" w:hAnsi="Times New Roman" w:cs="Times New Roman" w:hint="eastAsia"/>
                <w:color w:val="000000"/>
                <w:sz w:val="18"/>
                <w:szCs w:val="18"/>
              </w:rPr>
              <w:t>;</w:t>
            </w:r>
            <w:r w:rsidRPr="003A287F">
              <w:rPr>
                <w:rFonts w:ascii="Times New Roman" w:eastAsia="等线" w:hAnsi="Times New Roman" w:cs="Times New Roman"/>
                <w:color w:val="000000"/>
                <w:sz w:val="18"/>
                <w:szCs w:val="18"/>
              </w:rPr>
              <w:t xml:space="preserve"> Talent bonuses; Performance bonuses; Talent recognition; Achievement awards; Employee stock options; Special allowances; Recognition programs</w:t>
            </w:r>
            <w:r w:rsidRPr="003A287F">
              <w:rPr>
                <w:rFonts w:ascii="Times New Roman" w:eastAsia="等线" w:hAnsi="Times New Roman" w:cs="Times New Roman" w:hint="eastAsia"/>
                <w:color w:val="000000"/>
                <w:sz w:val="18"/>
                <w:szCs w:val="18"/>
              </w:rPr>
              <w:t>;</w:t>
            </w:r>
            <w:r w:rsidRPr="003A287F">
              <w:rPr>
                <w:rFonts w:ascii="Times New Roman" w:eastAsia="等线" w:hAnsi="Times New Roman" w:cs="Times New Roman"/>
                <w:color w:val="000000"/>
                <w:sz w:val="18"/>
                <w:szCs w:val="18"/>
              </w:rPr>
              <w:t xml:space="preserve"> Talent protection; Installation subsidy</w:t>
            </w:r>
            <w:r w:rsidRPr="003A287F">
              <w:rPr>
                <w:rFonts w:ascii="Times New Roman" w:eastAsia="等线" w:hAnsi="Times New Roman" w:cs="Times New Roman" w:hint="eastAsia"/>
                <w:color w:val="000000"/>
                <w:sz w:val="18"/>
                <w:szCs w:val="18"/>
              </w:rPr>
              <w:t>;</w:t>
            </w:r>
            <w:r w:rsidRPr="003A287F">
              <w:rPr>
                <w:rFonts w:ascii="Times New Roman" w:eastAsia="等线" w:hAnsi="Times New Roman" w:cs="Times New Roman"/>
                <w:color w:val="000000"/>
                <w:sz w:val="18"/>
                <w:szCs w:val="18"/>
              </w:rPr>
              <w:t xml:space="preserve"> Special funds for talent development; Talent in short supply; Leading talent; High-level talent</w:t>
            </w:r>
          </w:p>
        </w:tc>
      </w:tr>
      <w:tr w:rsidR="003A287F" w:rsidRPr="003A287F" w14:paraId="56C87EC3" w14:textId="77777777" w:rsidTr="00C86386">
        <w:trPr>
          <w:jc w:val="center"/>
        </w:trPr>
        <w:tc>
          <w:tcPr>
            <w:tcW w:w="870" w:type="pct"/>
            <w:vAlign w:val="center"/>
          </w:tcPr>
          <w:p w14:paraId="2901F15C" w14:textId="77777777" w:rsidR="003A287F" w:rsidRPr="003A287F" w:rsidRDefault="003A287F" w:rsidP="003A287F">
            <w:pPr>
              <w:widowControl/>
              <w:jc w:val="left"/>
              <w:rPr>
                <w:rFonts w:ascii="Times New Roman" w:eastAsia="宋体" w:hAnsi="Times New Roman" w:cs="Times New Roman"/>
                <w:sz w:val="24"/>
              </w:rPr>
            </w:pPr>
            <w:r w:rsidRPr="003A287F">
              <w:rPr>
                <w:rFonts w:ascii="Times New Roman" w:eastAsia="宋体" w:hAnsi="Times New Roman" w:cs="Times New Roman"/>
                <w:sz w:val="18"/>
                <w:szCs w:val="18"/>
              </w:rPr>
              <w:t>Technical support</w:t>
            </w:r>
          </w:p>
        </w:tc>
        <w:tc>
          <w:tcPr>
            <w:tcW w:w="4130" w:type="pct"/>
            <w:vAlign w:val="center"/>
          </w:tcPr>
          <w:p w14:paraId="4A952565" w14:textId="77777777" w:rsidR="003A287F" w:rsidRPr="003A287F" w:rsidRDefault="003A287F" w:rsidP="003A287F">
            <w:pPr>
              <w:autoSpaceDE w:val="0"/>
              <w:autoSpaceDN w:val="0"/>
              <w:adjustRightInd w:val="0"/>
              <w:snapToGrid w:val="0"/>
              <w:rPr>
                <w:rFonts w:ascii="Times New Roman" w:eastAsia="等线" w:hAnsi="Times New Roman" w:cs="Times New Roman"/>
                <w:color w:val="000000"/>
                <w:sz w:val="18"/>
                <w:szCs w:val="18"/>
              </w:rPr>
            </w:pPr>
            <w:r w:rsidRPr="003A287F">
              <w:rPr>
                <w:rFonts w:ascii="Times New Roman" w:eastAsia="等线" w:hAnsi="Times New Roman" w:cs="Times New Roman"/>
                <w:color w:val="000000"/>
                <w:sz w:val="18"/>
                <w:szCs w:val="18"/>
              </w:rPr>
              <w:t>Technical support; Technical review; Technical renovation; Technology promotion; Guideline directory; Scientific and technological research; Technological progress; Specialized technology; Technical solution; Technical guidance; Technical training; Equipment investment; Major technical equipment; Advanced technology; Technology assessment; Technical assistance; Technology consulting; Innovation support; Technological collaboration; Technical workshops; Technology incubation</w:t>
            </w:r>
          </w:p>
        </w:tc>
      </w:tr>
      <w:tr w:rsidR="003A287F" w:rsidRPr="003A287F" w14:paraId="3B51ADE5" w14:textId="77777777" w:rsidTr="00C86386">
        <w:trPr>
          <w:jc w:val="center"/>
        </w:trPr>
        <w:tc>
          <w:tcPr>
            <w:tcW w:w="870" w:type="pct"/>
            <w:vAlign w:val="center"/>
          </w:tcPr>
          <w:p w14:paraId="64B3EE55" w14:textId="77777777" w:rsidR="003A287F" w:rsidRPr="003A287F" w:rsidRDefault="003A287F" w:rsidP="003A287F">
            <w:pPr>
              <w:widowControl/>
              <w:rPr>
                <w:rFonts w:ascii="Times New Roman" w:eastAsia="宋体" w:hAnsi="Times New Roman" w:cs="Times New Roman"/>
                <w:sz w:val="24"/>
              </w:rPr>
            </w:pPr>
            <w:r w:rsidRPr="003A287F">
              <w:rPr>
                <w:rFonts w:ascii="Times New Roman" w:eastAsia="宋体" w:hAnsi="Times New Roman" w:cs="Times New Roman"/>
                <w:sz w:val="18"/>
                <w:szCs w:val="18"/>
              </w:rPr>
              <w:t>Demonstration projects</w:t>
            </w:r>
          </w:p>
        </w:tc>
        <w:tc>
          <w:tcPr>
            <w:tcW w:w="4130" w:type="pct"/>
            <w:vAlign w:val="center"/>
          </w:tcPr>
          <w:p w14:paraId="65CB1781" w14:textId="77777777" w:rsidR="003A287F" w:rsidRPr="003A287F" w:rsidRDefault="003A287F" w:rsidP="003A287F">
            <w:pPr>
              <w:autoSpaceDE w:val="0"/>
              <w:autoSpaceDN w:val="0"/>
              <w:adjustRightInd w:val="0"/>
              <w:snapToGrid w:val="0"/>
              <w:rPr>
                <w:rFonts w:ascii="Times New Roman" w:eastAsia="等线" w:hAnsi="Times New Roman" w:cs="Times New Roman"/>
                <w:color w:val="000000"/>
                <w:sz w:val="18"/>
                <w:szCs w:val="18"/>
              </w:rPr>
            </w:pPr>
            <w:r w:rsidRPr="003A287F">
              <w:rPr>
                <w:rFonts w:ascii="Times New Roman" w:eastAsia="等线" w:hAnsi="Times New Roman" w:cs="Times New Roman"/>
                <w:color w:val="000000"/>
                <w:sz w:val="18"/>
                <w:szCs w:val="18"/>
              </w:rPr>
              <w:t>Demonstration project; Application demonstration; Key demonstration; Building application; Demonstration promotion; Vehicle catalog; Advanced unit; Exemplary collective; Demonstration; Demonstration zones; Pilot projects; Demonstration initiatives; Pilot programs; Demonstration phases; Pilot demonstrations;</w:t>
            </w:r>
            <w:r w:rsidRPr="003A287F">
              <w:rPr>
                <w:rFonts w:ascii="Times New Roman" w:eastAsia="等线" w:hAnsi="Times New Roman" w:cs="Times New Roman" w:hint="eastAsia"/>
                <w:color w:val="000000"/>
                <w:sz w:val="18"/>
                <w:szCs w:val="18"/>
              </w:rPr>
              <w:t xml:space="preserve"> </w:t>
            </w:r>
            <w:r w:rsidRPr="003A287F">
              <w:rPr>
                <w:rFonts w:ascii="Times New Roman" w:eastAsia="等线" w:hAnsi="Times New Roman" w:cs="Times New Roman"/>
                <w:color w:val="000000"/>
                <w:sz w:val="18"/>
                <w:szCs w:val="18"/>
              </w:rPr>
              <w:t>Standardi</w:t>
            </w:r>
            <w:r w:rsidRPr="003A287F">
              <w:rPr>
                <w:rFonts w:ascii="Times New Roman" w:eastAsia="等线" w:hAnsi="Times New Roman" w:cs="Times New Roman" w:hint="eastAsia"/>
                <w:color w:val="000000"/>
                <w:sz w:val="18"/>
                <w:szCs w:val="18"/>
              </w:rPr>
              <w:t>z</w:t>
            </w:r>
            <w:r w:rsidRPr="003A287F">
              <w:rPr>
                <w:rFonts w:ascii="Times New Roman" w:eastAsia="等线" w:hAnsi="Times New Roman" w:cs="Times New Roman"/>
                <w:color w:val="000000"/>
                <w:sz w:val="18"/>
                <w:szCs w:val="18"/>
              </w:rPr>
              <w:t>ation pilot;</w:t>
            </w:r>
            <w:r w:rsidRPr="003A287F">
              <w:rPr>
                <w:rFonts w:ascii="Times New Roman" w:eastAsia="等线" w:hAnsi="Times New Roman" w:cs="Times New Roman" w:hint="eastAsia"/>
                <w:color w:val="000000"/>
                <w:sz w:val="18"/>
                <w:szCs w:val="18"/>
              </w:rPr>
              <w:t xml:space="preserve"> </w:t>
            </w:r>
            <w:r w:rsidRPr="003A287F">
              <w:rPr>
                <w:rFonts w:ascii="Times New Roman" w:eastAsia="等线" w:hAnsi="Times New Roman" w:cs="Times New Roman"/>
                <w:color w:val="000000"/>
                <w:sz w:val="18"/>
                <w:szCs w:val="18"/>
              </w:rPr>
              <w:t>Model practices</w:t>
            </w:r>
            <w:r w:rsidRPr="003A287F">
              <w:rPr>
                <w:rFonts w:ascii="Times New Roman" w:eastAsia="等线" w:hAnsi="Times New Roman" w:cs="Times New Roman" w:hint="eastAsia"/>
                <w:color w:val="000000"/>
                <w:sz w:val="18"/>
                <w:szCs w:val="18"/>
              </w:rPr>
              <w:t>;</w:t>
            </w:r>
            <w:r w:rsidRPr="003A287F">
              <w:rPr>
                <w:rFonts w:ascii="Times New Roman" w:eastAsia="等线" w:hAnsi="Times New Roman" w:cs="Times New Roman"/>
                <w:color w:val="000000"/>
                <w:sz w:val="24"/>
              </w:rPr>
              <w:t xml:space="preserve"> </w:t>
            </w:r>
            <w:r w:rsidRPr="003A287F">
              <w:rPr>
                <w:rFonts w:ascii="Times New Roman" w:eastAsia="等线" w:hAnsi="Times New Roman" w:cs="Times New Roman"/>
                <w:color w:val="000000"/>
                <w:sz w:val="18"/>
                <w:szCs w:val="18"/>
              </w:rPr>
              <w:t>Platform pilots</w:t>
            </w:r>
          </w:p>
        </w:tc>
      </w:tr>
      <w:tr w:rsidR="003A287F" w:rsidRPr="003A287F" w14:paraId="5AB0DE0D" w14:textId="77777777" w:rsidTr="00C86386">
        <w:trPr>
          <w:jc w:val="center"/>
        </w:trPr>
        <w:tc>
          <w:tcPr>
            <w:tcW w:w="870" w:type="pct"/>
            <w:vAlign w:val="center"/>
          </w:tcPr>
          <w:p w14:paraId="4788F199" w14:textId="77777777" w:rsidR="003A287F" w:rsidRPr="003A287F" w:rsidRDefault="003A287F" w:rsidP="003A287F">
            <w:pPr>
              <w:widowControl/>
              <w:jc w:val="left"/>
              <w:rPr>
                <w:rFonts w:ascii="Times New Roman" w:eastAsia="宋体" w:hAnsi="Times New Roman" w:cs="Times New Roman"/>
                <w:sz w:val="24"/>
              </w:rPr>
            </w:pPr>
            <w:r w:rsidRPr="003A287F">
              <w:rPr>
                <w:rFonts w:ascii="Times New Roman" w:eastAsia="宋体" w:hAnsi="Times New Roman" w:cs="Times New Roman"/>
                <w:sz w:val="18"/>
                <w:szCs w:val="18"/>
              </w:rPr>
              <w:t>Electricity price subsidies</w:t>
            </w:r>
          </w:p>
        </w:tc>
        <w:tc>
          <w:tcPr>
            <w:tcW w:w="4130" w:type="pct"/>
            <w:vAlign w:val="center"/>
          </w:tcPr>
          <w:p w14:paraId="6BA95864" w14:textId="77777777" w:rsidR="003A287F" w:rsidRPr="003A287F" w:rsidRDefault="003A287F" w:rsidP="003A287F">
            <w:pPr>
              <w:autoSpaceDE w:val="0"/>
              <w:autoSpaceDN w:val="0"/>
              <w:adjustRightInd w:val="0"/>
              <w:snapToGrid w:val="0"/>
              <w:rPr>
                <w:rFonts w:ascii="Times New Roman" w:eastAsia="等线" w:hAnsi="Times New Roman" w:cs="Times New Roman"/>
                <w:color w:val="000000"/>
                <w:sz w:val="18"/>
                <w:szCs w:val="18"/>
              </w:rPr>
            </w:pPr>
            <w:r w:rsidRPr="003A287F">
              <w:rPr>
                <w:rFonts w:ascii="Times New Roman" w:eastAsia="等线" w:hAnsi="Times New Roman" w:cs="Times New Roman"/>
                <w:color w:val="000000"/>
                <w:sz w:val="18"/>
                <w:szCs w:val="18"/>
              </w:rPr>
              <w:t>Grid-connection price; Electricity price subsidy; On-grid price; Electricity price; Electricity generation subsidies; Grid access price; Grid sales; Self-consumption electricity price; Electricity surcharge funds; Subsidized power; Preferential electricity price; Surplus electricity price management; Electricity surcharge subsidy; Valley electricity price; Flat electricity price; Off-peak electricity price; Wind electricity price; Electricity usage discount; Electricity price surcharge; Benchmark electricity price; Subsidized electricity price; Price adjustment standards; Subsidized electricity cost; Renewable energy electricity price; Time-of-use electricity price; Price adjustment; Electricity price structure; Electricity price surcharge quota; Quota trading; Electricity bill; Generation price; Heating price; Power plant price; Price system; Transmission price; Transaction price; Natural gas price; Connection fee; Fixed subsidies; Electricity consumption; Consumption responsibility; Consumption volume; Green electricity certificates; Guaranteed buyout of electricity; Electricity subsidy;</w:t>
            </w:r>
            <w:r w:rsidRPr="003A287F">
              <w:rPr>
                <w:rFonts w:ascii="Times New Roman" w:eastAsia="等线" w:hAnsi="Times New Roman" w:cs="Times New Roman"/>
                <w:color w:val="000000"/>
                <w:sz w:val="24"/>
              </w:rPr>
              <w:t xml:space="preserve"> </w:t>
            </w:r>
            <w:r w:rsidRPr="003A287F">
              <w:rPr>
                <w:rFonts w:ascii="Times New Roman" w:eastAsia="等线" w:hAnsi="Times New Roman" w:cs="Times New Roman"/>
                <w:color w:val="000000"/>
                <w:sz w:val="18"/>
                <w:szCs w:val="18"/>
              </w:rPr>
              <w:t>Grid electricity price</w:t>
            </w:r>
          </w:p>
        </w:tc>
      </w:tr>
      <w:tr w:rsidR="003A287F" w:rsidRPr="003A287F" w14:paraId="579CAF51" w14:textId="77777777" w:rsidTr="00C86386">
        <w:trPr>
          <w:jc w:val="center"/>
        </w:trPr>
        <w:tc>
          <w:tcPr>
            <w:tcW w:w="870" w:type="pct"/>
            <w:vAlign w:val="center"/>
          </w:tcPr>
          <w:p w14:paraId="4E437DF3" w14:textId="77777777" w:rsidR="003A287F" w:rsidRPr="003A287F" w:rsidRDefault="003A287F" w:rsidP="003A287F">
            <w:pPr>
              <w:widowControl/>
              <w:jc w:val="left"/>
              <w:rPr>
                <w:rFonts w:ascii="Times New Roman" w:eastAsia="宋体" w:hAnsi="Times New Roman" w:cs="Times New Roman"/>
                <w:sz w:val="24"/>
              </w:rPr>
            </w:pPr>
            <w:r w:rsidRPr="003A287F">
              <w:rPr>
                <w:rFonts w:ascii="Times New Roman" w:eastAsia="宋体" w:hAnsi="Times New Roman" w:cs="Times New Roman"/>
                <w:sz w:val="18"/>
                <w:szCs w:val="18"/>
              </w:rPr>
              <w:t>Foreign contracting</w:t>
            </w:r>
          </w:p>
        </w:tc>
        <w:tc>
          <w:tcPr>
            <w:tcW w:w="4130" w:type="pct"/>
            <w:vAlign w:val="center"/>
          </w:tcPr>
          <w:p w14:paraId="0E43BC55" w14:textId="77777777" w:rsidR="003A287F" w:rsidRPr="003A287F" w:rsidRDefault="003A287F" w:rsidP="003A287F">
            <w:pPr>
              <w:autoSpaceDE w:val="0"/>
              <w:autoSpaceDN w:val="0"/>
              <w:adjustRightInd w:val="0"/>
              <w:snapToGrid w:val="0"/>
              <w:rPr>
                <w:rFonts w:ascii="Times New Roman" w:eastAsia="等线" w:hAnsi="Times New Roman" w:cs="Times New Roman"/>
                <w:color w:val="000000"/>
                <w:sz w:val="18"/>
                <w:szCs w:val="18"/>
              </w:rPr>
            </w:pPr>
            <w:r w:rsidRPr="003A287F">
              <w:rPr>
                <w:rFonts w:ascii="Times New Roman" w:eastAsia="等线" w:hAnsi="Times New Roman" w:cs="Times New Roman"/>
                <w:color w:val="000000"/>
                <w:sz w:val="18"/>
                <w:szCs w:val="18"/>
              </w:rPr>
              <w:t>Foreign contracting; Foreign aid contracting</w:t>
            </w:r>
            <w:r w:rsidRPr="003A287F">
              <w:rPr>
                <w:rFonts w:ascii="Times New Roman" w:eastAsia="等线" w:hAnsi="Times New Roman" w:cs="Times New Roman" w:hint="eastAsia"/>
                <w:color w:val="000000"/>
                <w:sz w:val="18"/>
                <w:szCs w:val="18"/>
              </w:rPr>
              <w:t>;</w:t>
            </w:r>
            <w:r w:rsidRPr="003A287F">
              <w:rPr>
                <w:rFonts w:ascii="Times New Roman" w:eastAsia="等线" w:hAnsi="Times New Roman" w:cs="Times New Roman"/>
                <w:color w:val="000000"/>
                <w:sz w:val="18"/>
                <w:szCs w:val="18"/>
              </w:rPr>
              <w:t xml:space="preserve"> Overseas contracting; Cross-border energy projects; International project contracting; Foreign labour cooperation</w:t>
            </w:r>
            <w:r w:rsidRPr="003A287F">
              <w:rPr>
                <w:rFonts w:ascii="Times New Roman" w:eastAsia="等线" w:hAnsi="Times New Roman" w:cs="Times New Roman" w:hint="eastAsia"/>
                <w:color w:val="000000"/>
                <w:sz w:val="18"/>
                <w:szCs w:val="18"/>
              </w:rPr>
              <w:t>;</w:t>
            </w:r>
            <w:r w:rsidRPr="003A287F">
              <w:rPr>
                <w:rFonts w:ascii="Times New Roman" w:eastAsia="等线" w:hAnsi="Times New Roman" w:cs="Times New Roman"/>
                <w:color w:val="000000"/>
                <w:sz w:val="18"/>
                <w:szCs w:val="18"/>
              </w:rPr>
              <w:t xml:space="preserve"> Overseas co-operation; International division of labour</w:t>
            </w:r>
          </w:p>
        </w:tc>
      </w:tr>
      <w:tr w:rsidR="003A287F" w:rsidRPr="003A287F" w14:paraId="44867E19" w14:textId="77777777" w:rsidTr="00C86386">
        <w:trPr>
          <w:jc w:val="center"/>
        </w:trPr>
        <w:tc>
          <w:tcPr>
            <w:tcW w:w="870" w:type="pct"/>
            <w:vAlign w:val="center"/>
          </w:tcPr>
          <w:p w14:paraId="30FE973C" w14:textId="77777777" w:rsidR="003A287F" w:rsidRPr="003A287F" w:rsidRDefault="003A287F" w:rsidP="003A287F">
            <w:pPr>
              <w:widowControl/>
              <w:rPr>
                <w:rFonts w:ascii="Times New Roman" w:eastAsia="宋体" w:hAnsi="Times New Roman" w:cs="Times New Roman"/>
                <w:sz w:val="24"/>
              </w:rPr>
            </w:pPr>
            <w:r w:rsidRPr="003A287F">
              <w:rPr>
                <w:rFonts w:ascii="Times New Roman" w:eastAsia="宋体" w:hAnsi="Times New Roman" w:cs="Times New Roman"/>
                <w:sz w:val="18"/>
                <w:szCs w:val="18"/>
              </w:rPr>
              <w:t>Government procurement</w:t>
            </w:r>
          </w:p>
        </w:tc>
        <w:tc>
          <w:tcPr>
            <w:tcW w:w="4130" w:type="pct"/>
            <w:vAlign w:val="center"/>
          </w:tcPr>
          <w:p w14:paraId="31FCA659" w14:textId="77777777" w:rsidR="003A287F" w:rsidRPr="003A287F" w:rsidRDefault="003A287F" w:rsidP="003A287F">
            <w:pPr>
              <w:autoSpaceDE w:val="0"/>
              <w:autoSpaceDN w:val="0"/>
              <w:adjustRightInd w:val="0"/>
              <w:snapToGrid w:val="0"/>
              <w:rPr>
                <w:rFonts w:ascii="Times New Roman" w:eastAsia="等线" w:hAnsi="Times New Roman" w:cs="Times New Roman"/>
                <w:color w:val="000000"/>
                <w:sz w:val="18"/>
                <w:szCs w:val="18"/>
              </w:rPr>
            </w:pPr>
            <w:r w:rsidRPr="003A287F">
              <w:rPr>
                <w:rFonts w:ascii="Times New Roman" w:eastAsia="等线" w:hAnsi="Times New Roman" w:cs="Times New Roman"/>
                <w:color w:val="000000"/>
                <w:sz w:val="18"/>
                <w:szCs w:val="18"/>
              </w:rPr>
              <w:t>Government procurement; Government purchasing; Government contracts; Material procurement; Procurement plans; Public purchasing agreements; Government supply contracts;</w:t>
            </w:r>
            <w:r w:rsidRPr="003A287F">
              <w:rPr>
                <w:rFonts w:ascii="Times New Roman" w:eastAsia="等线" w:hAnsi="Times New Roman" w:cs="Times New Roman" w:hint="eastAsia"/>
                <w:color w:val="000000"/>
                <w:sz w:val="18"/>
                <w:szCs w:val="18"/>
              </w:rPr>
              <w:t xml:space="preserve"> </w:t>
            </w:r>
            <w:r w:rsidRPr="003A287F">
              <w:rPr>
                <w:rFonts w:ascii="Times New Roman" w:eastAsia="等线" w:hAnsi="Times New Roman" w:cs="Times New Roman"/>
                <w:color w:val="000000"/>
                <w:sz w:val="18"/>
                <w:szCs w:val="18"/>
              </w:rPr>
              <w:t>Public sector procurement</w:t>
            </w:r>
            <w:r w:rsidRPr="003A287F">
              <w:rPr>
                <w:rFonts w:ascii="Times New Roman" w:eastAsia="等线" w:hAnsi="Times New Roman" w:cs="Times New Roman" w:hint="eastAsia"/>
                <w:color w:val="000000"/>
                <w:sz w:val="18"/>
                <w:szCs w:val="18"/>
              </w:rPr>
              <w:t>;</w:t>
            </w:r>
            <w:r w:rsidRPr="003A287F">
              <w:rPr>
                <w:rFonts w:ascii="Times New Roman" w:eastAsia="等线" w:hAnsi="Times New Roman" w:cs="Times New Roman"/>
                <w:color w:val="000000"/>
                <w:sz w:val="18"/>
                <w:szCs w:val="18"/>
              </w:rPr>
              <w:t xml:space="preserve"> Public service capacity</w:t>
            </w:r>
          </w:p>
        </w:tc>
      </w:tr>
      <w:tr w:rsidR="003A287F" w:rsidRPr="003A287F" w14:paraId="4A57C242" w14:textId="77777777" w:rsidTr="00C86386">
        <w:trPr>
          <w:jc w:val="center"/>
        </w:trPr>
        <w:tc>
          <w:tcPr>
            <w:tcW w:w="870" w:type="pct"/>
            <w:vAlign w:val="center"/>
          </w:tcPr>
          <w:p w14:paraId="76A04FC8" w14:textId="77777777" w:rsidR="003A287F" w:rsidRPr="003A287F" w:rsidRDefault="003A287F" w:rsidP="003A287F">
            <w:pPr>
              <w:widowControl/>
              <w:rPr>
                <w:rFonts w:ascii="Times New Roman" w:eastAsia="宋体" w:hAnsi="Times New Roman" w:cs="Times New Roman"/>
                <w:sz w:val="24"/>
              </w:rPr>
            </w:pPr>
            <w:r w:rsidRPr="003A287F">
              <w:rPr>
                <w:rFonts w:ascii="Times New Roman" w:eastAsia="宋体" w:hAnsi="Times New Roman" w:cs="Times New Roman"/>
                <w:sz w:val="18"/>
                <w:szCs w:val="18"/>
              </w:rPr>
              <w:t>Outsourcing of services</w:t>
            </w:r>
          </w:p>
        </w:tc>
        <w:tc>
          <w:tcPr>
            <w:tcW w:w="4130" w:type="pct"/>
            <w:vAlign w:val="center"/>
          </w:tcPr>
          <w:p w14:paraId="7F21AF87" w14:textId="77777777" w:rsidR="003A287F" w:rsidRPr="003A287F" w:rsidRDefault="003A287F" w:rsidP="003A287F">
            <w:pPr>
              <w:autoSpaceDE w:val="0"/>
              <w:autoSpaceDN w:val="0"/>
              <w:adjustRightInd w:val="0"/>
              <w:snapToGrid w:val="0"/>
              <w:rPr>
                <w:rFonts w:ascii="Times New Roman" w:eastAsia="等线" w:hAnsi="Times New Roman" w:cs="Times New Roman"/>
                <w:color w:val="000000"/>
                <w:sz w:val="18"/>
                <w:szCs w:val="18"/>
              </w:rPr>
            </w:pPr>
            <w:r w:rsidRPr="003A287F">
              <w:rPr>
                <w:rFonts w:ascii="Times New Roman" w:eastAsia="等线" w:hAnsi="Times New Roman" w:cs="Times New Roman"/>
                <w:color w:val="000000"/>
                <w:sz w:val="18"/>
                <w:szCs w:val="18"/>
              </w:rPr>
              <w:t>Outsourcing services</w:t>
            </w:r>
            <w:r w:rsidRPr="003A287F">
              <w:rPr>
                <w:rFonts w:ascii="Times New Roman" w:eastAsia="等线" w:hAnsi="Times New Roman" w:cs="Times New Roman" w:hint="eastAsia"/>
                <w:color w:val="000000"/>
                <w:sz w:val="18"/>
                <w:szCs w:val="18"/>
              </w:rPr>
              <w:t>;</w:t>
            </w:r>
            <w:r w:rsidRPr="003A287F">
              <w:rPr>
                <w:rFonts w:ascii="Times New Roman" w:eastAsia="等线" w:hAnsi="Times New Roman" w:cs="Times New Roman"/>
                <w:color w:val="000000"/>
                <w:sz w:val="18"/>
                <w:szCs w:val="18"/>
              </w:rPr>
              <w:t xml:space="preserve"> Service outsourcing; Contracted services; Third-party services; Outsourcing agreements; Contracting entity; External service providers; Service procurement; Vendor management; External consultancy; Outsourced operations; Contractual energy management; Outsourcing company; Outsourcing industry; Outsourcing operations; Outsourcing </w:t>
            </w:r>
            <w:r w:rsidRPr="003A287F">
              <w:rPr>
                <w:rFonts w:ascii="Times New Roman" w:eastAsia="等线" w:hAnsi="Times New Roman" w:cs="Times New Roman" w:hint="eastAsia"/>
                <w:color w:val="000000"/>
                <w:sz w:val="18"/>
                <w:szCs w:val="18"/>
              </w:rPr>
              <w:t>d</w:t>
            </w:r>
            <w:r w:rsidRPr="003A287F">
              <w:rPr>
                <w:rFonts w:ascii="Times New Roman" w:eastAsia="等线" w:hAnsi="Times New Roman" w:cs="Times New Roman"/>
                <w:color w:val="000000"/>
                <w:sz w:val="18"/>
                <w:szCs w:val="18"/>
              </w:rPr>
              <w:t>emonstration</w:t>
            </w:r>
          </w:p>
        </w:tc>
      </w:tr>
      <w:tr w:rsidR="003A287F" w:rsidRPr="003A287F" w14:paraId="3386C448" w14:textId="77777777" w:rsidTr="00C86386">
        <w:trPr>
          <w:jc w:val="center"/>
        </w:trPr>
        <w:tc>
          <w:tcPr>
            <w:tcW w:w="870" w:type="pct"/>
            <w:vAlign w:val="center"/>
          </w:tcPr>
          <w:p w14:paraId="23C42D54" w14:textId="77777777" w:rsidR="003A287F" w:rsidRPr="003A287F" w:rsidRDefault="003A287F" w:rsidP="003A287F">
            <w:pPr>
              <w:widowControl/>
              <w:jc w:val="left"/>
              <w:rPr>
                <w:rFonts w:ascii="Times New Roman" w:eastAsia="宋体" w:hAnsi="Times New Roman" w:cs="Times New Roman"/>
                <w:sz w:val="24"/>
              </w:rPr>
            </w:pPr>
            <w:r w:rsidRPr="003A287F">
              <w:rPr>
                <w:rFonts w:ascii="Times New Roman" w:eastAsia="宋体" w:hAnsi="Times New Roman" w:cs="Times New Roman"/>
                <w:sz w:val="18"/>
                <w:szCs w:val="18"/>
              </w:rPr>
              <w:t>Overseas institution management</w:t>
            </w:r>
          </w:p>
        </w:tc>
        <w:tc>
          <w:tcPr>
            <w:tcW w:w="4130" w:type="pct"/>
            <w:vAlign w:val="center"/>
          </w:tcPr>
          <w:p w14:paraId="380BB0B4" w14:textId="77777777" w:rsidR="003A287F" w:rsidRPr="003A287F" w:rsidRDefault="003A287F" w:rsidP="003A287F">
            <w:pPr>
              <w:autoSpaceDE w:val="0"/>
              <w:autoSpaceDN w:val="0"/>
              <w:adjustRightInd w:val="0"/>
              <w:snapToGrid w:val="0"/>
              <w:rPr>
                <w:rFonts w:ascii="Times New Roman" w:eastAsia="等线" w:hAnsi="Times New Roman" w:cs="Times New Roman"/>
                <w:color w:val="000000"/>
                <w:sz w:val="18"/>
                <w:szCs w:val="18"/>
              </w:rPr>
            </w:pPr>
            <w:r w:rsidRPr="003A287F">
              <w:rPr>
                <w:rFonts w:ascii="Times New Roman" w:eastAsia="等线" w:hAnsi="Times New Roman" w:cs="Times New Roman"/>
                <w:color w:val="000000"/>
                <w:sz w:val="18"/>
                <w:szCs w:val="18"/>
              </w:rPr>
              <w:t>Overseas institution management; Management of overseas enterprises; Overseas investment; Foreign energy projects; Cross-border energy trade; Foreign branches; International standards compliance; Overseas offices; International energy agreements; Foreign market entry;</w:t>
            </w:r>
            <w:r w:rsidRPr="003A287F">
              <w:rPr>
                <w:rFonts w:ascii="Times New Roman" w:eastAsia="等线" w:hAnsi="Times New Roman" w:cs="Times New Roman" w:hint="eastAsia"/>
                <w:color w:val="000000"/>
                <w:sz w:val="18"/>
                <w:szCs w:val="18"/>
              </w:rPr>
              <w:t xml:space="preserve"> </w:t>
            </w:r>
            <w:r w:rsidRPr="003A287F">
              <w:rPr>
                <w:rFonts w:ascii="Times New Roman" w:eastAsia="等线" w:hAnsi="Times New Roman" w:cs="Times New Roman"/>
                <w:color w:val="000000"/>
                <w:sz w:val="18"/>
                <w:szCs w:val="18"/>
              </w:rPr>
              <w:t>Offshore financial institutions; Overseas assets</w:t>
            </w:r>
          </w:p>
        </w:tc>
      </w:tr>
      <w:tr w:rsidR="003A287F" w:rsidRPr="003A287F" w14:paraId="7C228696" w14:textId="77777777" w:rsidTr="00C86386">
        <w:trPr>
          <w:jc w:val="center"/>
        </w:trPr>
        <w:tc>
          <w:tcPr>
            <w:tcW w:w="870" w:type="pct"/>
            <w:vAlign w:val="center"/>
          </w:tcPr>
          <w:p w14:paraId="5424BE4B" w14:textId="77777777" w:rsidR="003A287F" w:rsidRPr="003A287F" w:rsidRDefault="003A287F" w:rsidP="003A287F">
            <w:pPr>
              <w:widowControl/>
              <w:jc w:val="left"/>
              <w:rPr>
                <w:rFonts w:ascii="Times New Roman" w:eastAsia="宋体" w:hAnsi="Times New Roman" w:cs="Times New Roman"/>
                <w:sz w:val="24"/>
              </w:rPr>
            </w:pPr>
            <w:r w:rsidRPr="003A287F">
              <w:rPr>
                <w:rFonts w:ascii="Times New Roman" w:eastAsia="宋体" w:hAnsi="Times New Roman" w:cs="Times New Roman"/>
                <w:sz w:val="18"/>
                <w:szCs w:val="18"/>
              </w:rPr>
              <w:t>Promotion and publicity</w:t>
            </w:r>
          </w:p>
        </w:tc>
        <w:tc>
          <w:tcPr>
            <w:tcW w:w="4130" w:type="pct"/>
            <w:vAlign w:val="center"/>
          </w:tcPr>
          <w:p w14:paraId="20A52FAB" w14:textId="77777777" w:rsidR="003A287F" w:rsidRPr="003A287F" w:rsidRDefault="003A287F" w:rsidP="003A287F">
            <w:pPr>
              <w:autoSpaceDE w:val="0"/>
              <w:autoSpaceDN w:val="0"/>
              <w:adjustRightInd w:val="0"/>
              <w:snapToGrid w:val="0"/>
              <w:rPr>
                <w:rFonts w:ascii="Times New Roman" w:eastAsia="等线" w:hAnsi="Times New Roman" w:cs="Times New Roman"/>
                <w:color w:val="000000"/>
                <w:sz w:val="18"/>
                <w:szCs w:val="18"/>
              </w:rPr>
            </w:pPr>
            <w:r w:rsidRPr="003A287F">
              <w:rPr>
                <w:rFonts w:ascii="Times New Roman" w:eastAsia="等线" w:hAnsi="Times New Roman" w:cs="Times New Roman"/>
                <w:color w:val="000000"/>
                <w:sz w:val="18"/>
                <w:szCs w:val="18"/>
              </w:rPr>
              <w:t xml:space="preserve">Promotion and publicity; Promotion of new technologies; Key promotion; Promotion of use; Application promotion; Promotion of clean energy; Promotion of demonstration projects; Product promotion; Open day; Awareness day; Awareness </w:t>
            </w:r>
            <w:r w:rsidRPr="003A287F">
              <w:rPr>
                <w:rFonts w:ascii="Times New Roman" w:eastAsia="等线" w:hAnsi="Times New Roman" w:cs="Times New Roman" w:hint="eastAsia"/>
                <w:color w:val="000000"/>
                <w:sz w:val="18"/>
                <w:szCs w:val="18"/>
              </w:rPr>
              <w:t>w</w:t>
            </w:r>
            <w:r w:rsidRPr="003A287F">
              <w:rPr>
                <w:rFonts w:ascii="Times New Roman" w:eastAsia="等线" w:hAnsi="Times New Roman" w:cs="Times New Roman"/>
                <w:color w:val="000000"/>
                <w:sz w:val="18"/>
                <w:szCs w:val="18"/>
              </w:rPr>
              <w:t>eek; Awareness month; Energy-saving publicity; Media campaign; Publicity work; Product catalog; Rural promotion; Appliance promotion in rural areas;</w:t>
            </w:r>
            <w:r w:rsidRPr="003A287F">
              <w:rPr>
                <w:rFonts w:ascii="Times New Roman" w:eastAsia="等线" w:hAnsi="Times New Roman" w:cs="Times New Roman" w:hint="eastAsia"/>
                <w:color w:val="000000"/>
                <w:sz w:val="18"/>
                <w:szCs w:val="18"/>
              </w:rPr>
              <w:t xml:space="preserve"> </w:t>
            </w:r>
            <w:r w:rsidRPr="003A287F">
              <w:rPr>
                <w:rFonts w:ascii="Times New Roman" w:eastAsia="等线" w:hAnsi="Times New Roman" w:cs="Times New Roman"/>
                <w:color w:val="000000"/>
                <w:sz w:val="18"/>
                <w:szCs w:val="18"/>
              </w:rPr>
              <w:t>Public awareness campaigns</w:t>
            </w:r>
            <w:r w:rsidRPr="003A287F">
              <w:rPr>
                <w:rFonts w:ascii="Times New Roman" w:eastAsia="等线" w:hAnsi="Times New Roman" w:cs="Times New Roman" w:hint="eastAsia"/>
                <w:color w:val="000000"/>
                <w:sz w:val="18"/>
                <w:szCs w:val="18"/>
              </w:rPr>
              <w:t>;</w:t>
            </w:r>
            <w:r w:rsidRPr="003A287F">
              <w:rPr>
                <w:rFonts w:ascii="Times New Roman" w:eastAsia="等线" w:hAnsi="Times New Roman" w:cs="Times New Roman"/>
                <w:color w:val="000000"/>
                <w:sz w:val="18"/>
                <w:szCs w:val="18"/>
              </w:rPr>
              <w:t xml:space="preserve"> Energy-saving promotion; Green technology advocacy; Renewable energy education; Environmental awareness programs; Public service announcements; Community engagement activities; Publicity events; Exhibitions;</w:t>
            </w:r>
            <w:r w:rsidRPr="003A287F">
              <w:rPr>
                <w:rFonts w:ascii="Times New Roman" w:eastAsia="等线" w:hAnsi="Times New Roman" w:cs="Times New Roman" w:hint="eastAsia"/>
                <w:color w:val="000000"/>
                <w:sz w:val="18"/>
                <w:szCs w:val="18"/>
              </w:rPr>
              <w:t xml:space="preserve"> </w:t>
            </w:r>
            <w:r w:rsidRPr="003A287F">
              <w:rPr>
                <w:rFonts w:ascii="Times New Roman" w:eastAsia="等线" w:hAnsi="Times New Roman" w:cs="Times New Roman"/>
                <w:color w:val="000000"/>
                <w:sz w:val="18"/>
                <w:szCs w:val="18"/>
              </w:rPr>
              <w:t>Public participation</w:t>
            </w:r>
            <w:r w:rsidRPr="003A287F">
              <w:rPr>
                <w:rFonts w:ascii="Times New Roman" w:eastAsia="等线" w:hAnsi="Times New Roman" w:cs="Times New Roman" w:hint="eastAsia"/>
                <w:color w:val="000000"/>
                <w:sz w:val="18"/>
                <w:szCs w:val="18"/>
              </w:rPr>
              <w:t>;</w:t>
            </w:r>
            <w:r w:rsidRPr="003A287F">
              <w:rPr>
                <w:rFonts w:ascii="Times New Roman" w:eastAsia="等线" w:hAnsi="Times New Roman" w:cs="Times New Roman"/>
                <w:color w:val="000000"/>
                <w:sz w:val="18"/>
                <w:szCs w:val="18"/>
              </w:rPr>
              <w:t xml:space="preserve"> Internet promotion; Knowledge dissemination</w:t>
            </w:r>
          </w:p>
        </w:tc>
      </w:tr>
      <w:tr w:rsidR="003A287F" w:rsidRPr="003A287F" w14:paraId="5F686B0A" w14:textId="77777777" w:rsidTr="00C86386">
        <w:trPr>
          <w:jc w:val="center"/>
        </w:trPr>
        <w:tc>
          <w:tcPr>
            <w:tcW w:w="870" w:type="pct"/>
            <w:vAlign w:val="center"/>
          </w:tcPr>
          <w:p w14:paraId="53923608" w14:textId="77777777" w:rsidR="003A287F" w:rsidRPr="003A287F" w:rsidRDefault="003A287F" w:rsidP="003A287F">
            <w:pPr>
              <w:widowControl/>
              <w:jc w:val="left"/>
              <w:rPr>
                <w:rFonts w:ascii="Times New Roman" w:eastAsia="宋体" w:hAnsi="Times New Roman" w:cs="Times New Roman"/>
                <w:sz w:val="24"/>
              </w:rPr>
            </w:pPr>
            <w:r w:rsidRPr="003A287F">
              <w:rPr>
                <w:rFonts w:ascii="Times New Roman" w:eastAsia="宋体" w:hAnsi="Times New Roman" w:cs="Times New Roman"/>
                <w:sz w:val="18"/>
                <w:szCs w:val="18"/>
              </w:rPr>
              <w:t>Purchase subsidies</w:t>
            </w:r>
          </w:p>
        </w:tc>
        <w:tc>
          <w:tcPr>
            <w:tcW w:w="4130" w:type="pct"/>
            <w:vAlign w:val="center"/>
          </w:tcPr>
          <w:p w14:paraId="2B2FAF64" w14:textId="77777777" w:rsidR="003A287F" w:rsidRPr="003A287F" w:rsidRDefault="003A287F" w:rsidP="003A287F">
            <w:pPr>
              <w:autoSpaceDE w:val="0"/>
              <w:autoSpaceDN w:val="0"/>
              <w:adjustRightInd w:val="0"/>
              <w:snapToGrid w:val="0"/>
              <w:rPr>
                <w:rFonts w:ascii="Times New Roman" w:eastAsia="等线" w:hAnsi="Times New Roman" w:cs="Times New Roman"/>
                <w:color w:val="000000"/>
                <w:sz w:val="18"/>
                <w:szCs w:val="18"/>
              </w:rPr>
            </w:pPr>
            <w:r w:rsidRPr="003A287F">
              <w:rPr>
                <w:rFonts w:ascii="Times New Roman" w:eastAsia="等线" w:hAnsi="Times New Roman" w:cs="Times New Roman"/>
                <w:color w:val="000000"/>
                <w:sz w:val="18"/>
                <w:szCs w:val="18"/>
              </w:rPr>
              <w:t>Purchase subsidy; Subsidy amount; Subsidy fund; Consumer rebates; Buy-back programs; Acquisition subsidies; Cost-sharing</w:t>
            </w:r>
          </w:p>
        </w:tc>
      </w:tr>
      <w:tr w:rsidR="003A287F" w:rsidRPr="003A287F" w14:paraId="4A45B682" w14:textId="77777777" w:rsidTr="00C86386">
        <w:trPr>
          <w:jc w:val="center"/>
        </w:trPr>
        <w:tc>
          <w:tcPr>
            <w:tcW w:w="870" w:type="pct"/>
            <w:vAlign w:val="center"/>
          </w:tcPr>
          <w:p w14:paraId="43DF450F" w14:textId="77777777" w:rsidR="003A287F" w:rsidRPr="003A287F" w:rsidRDefault="003A287F" w:rsidP="003A287F">
            <w:pPr>
              <w:widowControl/>
              <w:jc w:val="left"/>
              <w:rPr>
                <w:rFonts w:ascii="Times New Roman" w:eastAsia="宋体" w:hAnsi="Times New Roman" w:cs="Times New Roman"/>
                <w:sz w:val="24"/>
              </w:rPr>
            </w:pPr>
            <w:r w:rsidRPr="003A287F">
              <w:rPr>
                <w:rFonts w:ascii="Times New Roman" w:eastAsia="宋体" w:hAnsi="Times New Roman" w:cs="Times New Roman"/>
                <w:sz w:val="18"/>
                <w:szCs w:val="18"/>
              </w:rPr>
              <w:t>Tax exemptions</w:t>
            </w:r>
          </w:p>
        </w:tc>
        <w:tc>
          <w:tcPr>
            <w:tcW w:w="4130" w:type="pct"/>
            <w:vAlign w:val="center"/>
          </w:tcPr>
          <w:p w14:paraId="676935E6" w14:textId="77777777" w:rsidR="003A287F" w:rsidRPr="003A287F" w:rsidRDefault="003A287F" w:rsidP="003A287F">
            <w:pPr>
              <w:autoSpaceDE w:val="0"/>
              <w:autoSpaceDN w:val="0"/>
              <w:adjustRightInd w:val="0"/>
              <w:snapToGrid w:val="0"/>
              <w:rPr>
                <w:rFonts w:ascii="Times New Roman" w:eastAsia="等线" w:hAnsi="Times New Roman" w:cs="Times New Roman"/>
                <w:color w:val="000000"/>
                <w:sz w:val="18"/>
                <w:szCs w:val="18"/>
              </w:rPr>
            </w:pPr>
            <w:r w:rsidRPr="003A287F">
              <w:rPr>
                <w:rFonts w:ascii="Times New Roman" w:eastAsia="等线" w:hAnsi="Times New Roman" w:cs="Times New Roman"/>
                <w:color w:val="000000"/>
                <w:sz w:val="18"/>
                <w:szCs w:val="18"/>
              </w:rPr>
              <w:t>Tax relief; Tax reduction; Tax exemption; Tax-free; Suspension of taxation; Tax benefits; Tax subsidies; Fiscal subsidies; Debt adjustment; Interest subsidies;</w:t>
            </w:r>
            <w:r w:rsidRPr="003A287F">
              <w:rPr>
                <w:rFonts w:ascii="Times New Roman" w:eastAsia="等线" w:hAnsi="Times New Roman" w:cs="Times New Roman" w:hint="eastAsia"/>
                <w:color w:val="000000"/>
                <w:sz w:val="18"/>
                <w:szCs w:val="18"/>
              </w:rPr>
              <w:t xml:space="preserve"> </w:t>
            </w:r>
            <w:r w:rsidRPr="003A287F">
              <w:rPr>
                <w:rFonts w:ascii="Times New Roman" w:eastAsia="等线" w:hAnsi="Times New Roman" w:cs="Times New Roman"/>
                <w:color w:val="000000"/>
                <w:sz w:val="18"/>
                <w:szCs w:val="18"/>
              </w:rPr>
              <w:t>Service compensation; Suspension of levy; Fiscal support; Differential compensation; Economic incentives; Excise tax exemptions;</w:t>
            </w:r>
            <w:r w:rsidRPr="003A287F">
              <w:rPr>
                <w:rFonts w:ascii="Times New Roman" w:eastAsia="等线" w:hAnsi="Times New Roman" w:cs="Times New Roman" w:hint="eastAsia"/>
                <w:color w:val="000000"/>
                <w:sz w:val="18"/>
                <w:szCs w:val="18"/>
              </w:rPr>
              <w:t xml:space="preserve"> </w:t>
            </w:r>
            <w:r w:rsidRPr="003A287F">
              <w:rPr>
                <w:rFonts w:ascii="Times New Roman" w:eastAsia="等线" w:hAnsi="Times New Roman" w:cs="Times New Roman"/>
                <w:color w:val="000000"/>
                <w:sz w:val="18"/>
                <w:szCs w:val="18"/>
              </w:rPr>
              <w:t>Tax credits</w:t>
            </w:r>
            <w:r w:rsidRPr="003A287F">
              <w:rPr>
                <w:rFonts w:ascii="Times New Roman" w:eastAsia="等线" w:hAnsi="Times New Roman" w:cs="Times New Roman" w:hint="eastAsia"/>
                <w:color w:val="000000"/>
                <w:sz w:val="18"/>
                <w:szCs w:val="18"/>
              </w:rPr>
              <w:t>;</w:t>
            </w:r>
            <w:r w:rsidRPr="003A287F">
              <w:rPr>
                <w:rFonts w:ascii="Times New Roman" w:eastAsia="等线" w:hAnsi="Times New Roman" w:cs="Times New Roman"/>
                <w:color w:val="000000"/>
                <w:sz w:val="18"/>
                <w:szCs w:val="18"/>
              </w:rPr>
              <w:t xml:space="preserve"> Tax incentives; Tax holidays; Tax rebates; Tax allowances; VAT exemptions; Income tax credits</w:t>
            </w:r>
          </w:p>
        </w:tc>
      </w:tr>
      <w:tr w:rsidR="003A287F" w:rsidRPr="003A287F" w14:paraId="3ED60162" w14:textId="77777777" w:rsidTr="00C86386">
        <w:trPr>
          <w:jc w:val="center"/>
        </w:trPr>
        <w:tc>
          <w:tcPr>
            <w:tcW w:w="870" w:type="pct"/>
            <w:tcBorders>
              <w:top w:val="single" w:sz="4" w:space="0" w:color="auto"/>
            </w:tcBorders>
            <w:vAlign w:val="center"/>
          </w:tcPr>
          <w:p w14:paraId="6F778007" w14:textId="77777777" w:rsidR="003A287F" w:rsidRPr="003A287F" w:rsidRDefault="003A287F" w:rsidP="003A287F">
            <w:pPr>
              <w:widowControl/>
              <w:jc w:val="left"/>
              <w:rPr>
                <w:rFonts w:ascii="Times New Roman" w:eastAsia="宋体" w:hAnsi="Times New Roman" w:cs="Times New Roman"/>
                <w:sz w:val="24"/>
              </w:rPr>
            </w:pPr>
            <w:r w:rsidRPr="003A287F">
              <w:rPr>
                <w:rFonts w:ascii="Times New Roman" w:eastAsia="宋体" w:hAnsi="Times New Roman" w:cs="Times New Roman"/>
                <w:sz w:val="18"/>
                <w:szCs w:val="18"/>
              </w:rPr>
              <w:t>Trade controls</w:t>
            </w:r>
          </w:p>
        </w:tc>
        <w:tc>
          <w:tcPr>
            <w:tcW w:w="4130" w:type="pct"/>
            <w:tcBorders>
              <w:top w:val="single" w:sz="4" w:space="0" w:color="auto"/>
            </w:tcBorders>
            <w:vAlign w:val="center"/>
          </w:tcPr>
          <w:p w14:paraId="56776E79" w14:textId="77777777" w:rsidR="003A287F" w:rsidRPr="003A287F" w:rsidRDefault="003A287F" w:rsidP="003A287F">
            <w:pPr>
              <w:autoSpaceDE w:val="0"/>
              <w:autoSpaceDN w:val="0"/>
              <w:adjustRightInd w:val="0"/>
              <w:snapToGrid w:val="0"/>
              <w:rPr>
                <w:rFonts w:ascii="Times New Roman" w:eastAsia="等线" w:hAnsi="Times New Roman" w:cs="Times New Roman"/>
                <w:color w:val="000000"/>
                <w:sz w:val="18"/>
                <w:szCs w:val="18"/>
              </w:rPr>
            </w:pPr>
            <w:r w:rsidRPr="003A287F">
              <w:rPr>
                <w:rFonts w:ascii="Times New Roman" w:eastAsia="等线" w:hAnsi="Times New Roman" w:cs="Times New Roman"/>
                <w:color w:val="000000"/>
                <w:sz w:val="18"/>
                <w:szCs w:val="18"/>
              </w:rPr>
              <w:t xml:space="preserve">Trade control; Import and export goods; Import and export trade; Anti-subsidy; Anti-dumping; Trade permits; Trade barriers; Import restrictions; Export controls; Trade quotas; Tariffs; Non-tariff barriers; Import duties; Export tariffs; Sanctions; Trade regulations; Trade </w:t>
            </w:r>
            <w:r w:rsidRPr="003A287F">
              <w:rPr>
                <w:rFonts w:ascii="Times New Roman" w:eastAsia="等线" w:hAnsi="Times New Roman" w:cs="Times New Roman"/>
                <w:color w:val="000000"/>
                <w:sz w:val="18"/>
                <w:szCs w:val="18"/>
              </w:rPr>
              <w:lastRenderedPageBreak/>
              <w:t>compliance; Customs regulations; Trade bans; Import licensing; Export licensing</w:t>
            </w:r>
          </w:p>
        </w:tc>
      </w:tr>
      <w:tr w:rsidR="003A287F" w:rsidRPr="003A287F" w14:paraId="3E677EC3" w14:textId="77777777" w:rsidTr="00C86386">
        <w:trPr>
          <w:jc w:val="center"/>
        </w:trPr>
        <w:tc>
          <w:tcPr>
            <w:tcW w:w="870" w:type="pct"/>
            <w:vAlign w:val="center"/>
          </w:tcPr>
          <w:p w14:paraId="32FFD5E2" w14:textId="77777777" w:rsidR="003A287F" w:rsidRPr="003A287F" w:rsidRDefault="003A287F" w:rsidP="003A287F">
            <w:pPr>
              <w:widowControl/>
              <w:rPr>
                <w:rFonts w:ascii="Times New Roman" w:eastAsia="宋体" w:hAnsi="Times New Roman" w:cs="Times New Roman"/>
                <w:sz w:val="24"/>
              </w:rPr>
            </w:pPr>
            <w:r w:rsidRPr="003A287F">
              <w:rPr>
                <w:rFonts w:ascii="Times New Roman" w:eastAsia="宋体" w:hAnsi="Times New Roman" w:cs="Times New Roman"/>
                <w:sz w:val="18"/>
                <w:szCs w:val="18"/>
              </w:rPr>
              <w:lastRenderedPageBreak/>
              <w:t>Financial support</w:t>
            </w:r>
          </w:p>
        </w:tc>
        <w:tc>
          <w:tcPr>
            <w:tcW w:w="4130" w:type="pct"/>
            <w:vAlign w:val="center"/>
          </w:tcPr>
          <w:p w14:paraId="1BBD0B4E" w14:textId="77777777" w:rsidR="003A287F" w:rsidRPr="003A287F" w:rsidRDefault="003A287F" w:rsidP="003A287F">
            <w:pPr>
              <w:autoSpaceDE w:val="0"/>
              <w:autoSpaceDN w:val="0"/>
              <w:adjustRightInd w:val="0"/>
              <w:snapToGrid w:val="0"/>
              <w:rPr>
                <w:rFonts w:ascii="Times New Roman" w:eastAsia="等线" w:hAnsi="Times New Roman" w:cs="Times New Roman"/>
                <w:color w:val="000000"/>
                <w:sz w:val="18"/>
                <w:szCs w:val="18"/>
              </w:rPr>
            </w:pPr>
            <w:r w:rsidRPr="003A287F">
              <w:rPr>
                <w:rFonts w:ascii="Times New Roman" w:eastAsia="等线" w:hAnsi="Times New Roman" w:cs="Times New Roman"/>
                <w:color w:val="000000"/>
                <w:sz w:val="18"/>
                <w:szCs w:val="18"/>
              </w:rPr>
              <w:t>Financial support; Loans; Foreign capital introduction; Increasing credit; Guarantees; Credit control regulations; Financial services; Investment encouragement; Credit concessions; Credit supervision; Approval of bond issues and company listing; Finance investment; Inclusive finance; Insurance; Securities; Exchange rate; Inflation rate; Capital controls; Bonds; Foreign exchange; Collateral; Renewal of loans; Stocks; Fundraising; Stock listing; Acquisition; Increase credit; Listing of foreign shares; Priority lending; Futures trading; Green finance; Price limit band; Margin requirement; Futures delivery; Position restriction; Fund withdrawal restriction</w:t>
            </w:r>
          </w:p>
        </w:tc>
      </w:tr>
      <w:tr w:rsidR="003A287F" w:rsidRPr="003A287F" w14:paraId="5305854B" w14:textId="77777777" w:rsidTr="00C86386">
        <w:trPr>
          <w:jc w:val="center"/>
        </w:trPr>
        <w:tc>
          <w:tcPr>
            <w:tcW w:w="870" w:type="pct"/>
            <w:vAlign w:val="center"/>
          </w:tcPr>
          <w:p w14:paraId="2376C6FF" w14:textId="77777777" w:rsidR="003A287F" w:rsidRPr="003A287F" w:rsidRDefault="003A287F" w:rsidP="003A287F">
            <w:pPr>
              <w:widowControl/>
              <w:jc w:val="left"/>
              <w:rPr>
                <w:rFonts w:ascii="Times New Roman" w:eastAsia="宋体" w:hAnsi="Times New Roman" w:cs="Times New Roman"/>
                <w:sz w:val="24"/>
              </w:rPr>
            </w:pPr>
            <w:r w:rsidRPr="003A287F">
              <w:rPr>
                <w:rFonts w:ascii="Times New Roman" w:eastAsia="宋体" w:hAnsi="Times New Roman" w:cs="Times New Roman"/>
                <w:sz w:val="18"/>
                <w:szCs w:val="18"/>
              </w:rPr>
              <w:t>Institutional norms</w:t>
            </w:r>
          </w:p>
        </w:tc>
        <w:tc>
          <w:tcPr>
            <w:tcW w:w="4130" w:type="pct"/>
            <w:vAlign w:val="center"/>
          </w:tcPr>
          <w:p w14:paraId="1EBCFB68" w14:textId="77777777" w:rsidR="003A287F" w:rsidRPr="003A287F" w:rsidRDefault="003A287F" w:rsidP="003A287F">
            <w:pPr>
              <w:autoSpaceDE w:val="0"/>
              <w:autoSpaceDN w:val="0"/>
              <w:adjustRightInd w:val="0"/>
              <w:snapToGrid w:val="0"/>
              <w:rPr>
                <w:rFonts w:ascii="Times New Roman" w:eastAsia="等线" w:hAnsi="Times New Roman" w:cs="Times New Roman"/>
                <w:color w:val="000000"/>
                <w:sz w:val="18"/>
                <w:szCs w:val="18"/>
              </w:rPr>
            </w:pPr>
            <w:r w:rsidRPr="003A287F">
              <w:rPr>
                <w:rFonts w:ascii="Times New Roman" w:eastAsia="等线" w:hAnsi="Times New Roman" w:cs="Times New Roman"/>
                <w:color w:val="000000"/>
                <w:sz w:val="18"/>
                <w:szCs w:val="18"/>
              </w:rPr>
              <w:t>Institutional norms</w:t>
            </w:r>
            <w:r w:rsidRPr="003A287F">
              <w:rPr>
                <w:rFonts w:ascii="Times New Roman" w:eastAsia="等线" w:hAnsi="Times New Roman" w:cs="Times New Roman" w:hint="eastAsia"/>
                <w:color w:val="000000"/>
                <w:sz w:val="18"/>
                <w:szCs w:val="18"/>
              </w:rPr>
              <w:t>;</w:t>
            </w:r>
            <w:r w:rsidRPr="003A287F">
              <w:rPr>
                <w:rFonts w:ascii="Times New Roman" w:eastAsia="等线" w:hAnsi="Times New Roman" w:cs="Times New Roman"/>
                <w:color w:val="000000"/>
                <w:sz w:val="18"/>
                <w:szCs w:val="18"/>
              </w:rPr>
              <w:t xml:space="preserve"> Management standards; Normative documents; Policy mandates; Legal requirements; Institutional guidelines; Administrative regulations; Statutory provisions; Policy enforcement;</w:t>
            </w:r>
            <w:r w:rsidRPr="003A287F">
              <w:rPr>
                <w:rFonts w:ascii="Times New Roman" w:eastAsia="等线" w:hAnsi="Times New Roman" w:cs="Times New Roman"/>
                <w:color w:val="000000"/>
                <w:sz w:val="24"/>
              </w:rPr>
              <w:t xml:space="preserve"> </w:t>
            </w:r>
            <w:r w:rsidRPr="003A287F">
              <w:rPr>
                <w:rFonts w:ascii="Times New Roman" w:eastAsia="等线" w:hAnsi="Times New Roman" w:cs="Times New Roman"/>
                <w:color w:val="000000"/>
                <w:sz w:val="18"/>
                <w:szCs w:val="18"/>
              </w:rPr>
              <w:t>Regulatory audits; Institutional reforms; Administrative examination and approval; Mandatory control regulations and management methods; Advanced production capacity access; Assessment system; Project appraisal; Performance evaluation; Legislation; Decentralized approval authority; Administration; Technical access; Enforcement intensity; Organization and coordination; Objective management; Objective assessment; Approval; Authorization; Bidding; Responsibility system; Fine; Quota assessment; Violation; Demotion; Administrative penalty; Assessment and reward-punishment; Target responsibility system; Reward and punishment system; Rectification within a time limit; Notification and criticism; Implementation of responsibilities; Construction of regulatory system; Ensure effective implementation; Assessment and evaluation; Administrative law enforcement; Objective decomposition; Administrative review; Mandate to enforce</w:t>
            </w:r>
            <w:r w:rsidRPr="003A287F">
              <w:rPr>
                <w:rFonts w:ascii="Times New Roman" w:eastAsia="等线" w:hAnsi="Times New Roman" w:cs="Times New Roman" w:hint="eastAsia"/>
                <w:color w:val="000000"/>
                <w:sz w:val="18"/>
                <w:szCs w:val="18"/>
              </w:rPr>
              <w:t>;</w:t>
            </w:r>
            <w:r w:rsidRPr="003A287F">
              <w:rPr>
                <w:rFonts w:ascii="Times New Roman" w:eastAsia="等线" w:hAnsi="Times New Roman" w:cs="Times New Roman"/>
                <w:color w:val="000000"/>
                <w:sz w:val="18"/>
                <w:szCs w:val="18"/>
              </w:rPr>
              <w:t xml:space="preserve"> Work procedures</w:t>
            </w:r>
          </w:p>
        </w:tc>
      </w:tr>
      <w:tr w:rsidR="003A287F" w:rsidRPr="003A287F" w14:paraId="2F80A82C" w14:textId="77777777" w:rsidTr="00C86386">
        <w:trPr>
          <w:jc w:val="center"/>
        </w:trPr>
        <w:tc>
          <w:tcPr>
            <w:tcW w:w="870" w:type="pct"/>
            <w:vAlign w:val="center"/>
          </w:tcPr>
          <w:p w14:paraId="15D77726" w14:textId="77777777" w:rsidR="003A287F" w:rsidRPr="003A287F" w:rsidRDefault="003A287F" w:rsidP="003A287F">
            <w:pPr>
              <w:widowControl/>
              <w:jc w:val="left"/>
              <w:rPr>
                <w:rFonts w:ascii="Times New Roman" w:eastAsia="宋体" w:hAnsi="Times New Roman" w:cs="Times New Roman"/>
                <w:sz w:val="24"/>
              </w:rPr>
            </w:pPr>
            <w:r w:rsidRPr="003A287F">
              <w:rPr>
                <w:rFonts w:ascii="Times New Roman" w:eastAsia="宋体" w:hAnsi="Times New Roman" w:cs="Times New Roman"/>
                <w:sz w:val="18"/>
                <w:szCs w:val="18"/>
              </w:rPr>
              <w:t>Intellectual property rights</w:t>
            </w:r>
          </w:p>
        </w:tc>
        <w:tc>
          <w:tcPr>
            <w:tcW w:w="4130" w:type="pct"/>
            <w:vAlign w:val="center"/>
          </w:tcPr>
          <w:p w14:paraId="0602ABAC" w14:textId="77777777" w:rsidR="003A287F" w:rsidRPr="003A287F" w:rsidRDefault="003A287F" w:rsidP="003A287F">
            <w:pPr>
              <w:autoSpaceDE w:val="0"/>
              <w:autoSpaceDN w:val="0"/>
              <w:adjustRightInd w:val="0"/>
              <w:snapToGrid w:val="0"/>
              <w:rPr>
                <w:rFonts w:ascii="Times New Roman" w:eastAsia="等线" w:hAnsi="Times New Roman" w:cs="Times New Roman"/>
                <w:color w:val="000000"/>
                <w:sz w:val="18"/>
                <w:szCs w:val="18"/>
              </w:rPr>
            </w:pPr>
            <w:r w:rsidRPr="003A287F">
              <w:rPr>
                <w:rFonts w:ascii="Times New Roman" w:eastAsia="等线" w:hAnsi="Times New Roman" w:cs="Times New Roman"/>
                <w:color w:val="000000"/>
                <w:sz w:val="18"/>
                <w:szCs w:val="18"/>
              </w:rPr>
              <w:t>Intellectual property rights; Technology transfer</w:t>
            </w:r>
            <w:r w:rsidRPr="003A287F">
              <w:rPr>
                <w:rFonts w:ascii="Times New Roman" w:eastAsia="等线" w:hAnsi="Times New Roman" w:cs="Times New Roman" w:hint="eastAsia"/>
                <w:color w:val="000000"/>
                <w:sz w:val="18"/>
                <w:szCs w:val="18"/>
              </w:rPr>
              <w:t>;</w:t>
            </w:r>
            <w:r w:rsidRPr="003A287F">
              <w:rPr>
                <w:rFonts w:ascii="Times New Roman" w:eastAsia="等线" w:hAnsi="Times New Roman" w:cs="Times New Roman"/>
                <w:color w:val="000000"/>
                <w:sz w:val="24"/>
              </w:rPr>
              <w:t xml:space="preserve"> </w:t>
            </w:r>
            <w:r w:rsidRPr="003A287F">
              <w:rPr>
                <w:rFonts w:ascii="Times New Roman" w:eastAsia="等线" w:hAnsi="Times New Roman" w:cs="Times New Roman"/>
                <w:color w:val="000000"/>
                <w:sz w:val="18"/>
                <w:szCs w:val="18"/>
              </w:rPr>
              <w:t>Patent protection; Trademark registration; Licensing agreements; Innovation patents; Intellectual property compliance; Trade secrets; Intellectual property valuation</w:t>
            </w:r>
            <w:r w:rsidRPr="003A287F">
              <w:rPr>
                <w:rFonts w:ascii="Times New Roman" w:eastAsia="等线" w:hAnsi="Times New Roman" w:cs="Times New Roman" w:hint="eastAsia"/>
                <w:color w:val="000000"/>
                <w:sz w:val="18"/>
                <w:szCs w:val="18"/>
              </w:rPr>
              <w:t>;</w:t>
            </w:r>
            <w:r w:rsidRPr="003A287F">
              <w:rPr>
                <w:rFonts w:ascii="Times New Roman" w:eastAsia="等线" w:hAnsi="Times New Roman" w:cs="Times New Roman"/>
                <w:color w:val="000000"/>
                <w:sz w:val="18"/>
                <w:szCs w:val="18"/>
              </w:rPr>
              <w:t xml:space="preserve"> Intellectual property protection</w:t>
            </w:r>
            <w:r w:rsidRPr="003A287F">
              <w:rPr>
                <w:rFonts w:ascii="Times New Roman" w:eastAsia="等线" w:hAnsi="Times New Roman" w:cs="Times New Roman" w:hint="eastAsia"/>
                <w:color w:val="000000"/>
                <w:sz w:val="18"/>
                <w:szCs w:val="18"/>
              </w:rPr>
              <w:t>;</w:t>
            </w:r>
            <w:r w:rsidRPr="003A287F">
              <w:rPr>
                <w:rFonts w:ascii="Times New Roman" w:eastAsia="等线" w:hAnsi="Times New Roman" w:cs="Times New Roman"/>
                <w:color w:val="000000"/>
                <w:sz w:val="18"/>
                <w:szCs w:val="18"/>
              </w:rPr>
              <w:t xml:space="preserve"> Intellectual property litigation</w:t>
            </w:r>
          </w:p>
        </w:tc>
      </w:tr>
      <w:tr w:rsidR="003A287F" w:rsidRPr="003A287F" w14:paraId="73760190" w14:textId="77777777" w:rsidTr="00C86386">
        <w:trPr>
          <w:jc w:val="center"/>
        </w:trPr>
        <w:tc>
          <w:tcPr>
            <w:tcW w:w="870" w:type="pct"/>
            <w:vAlign w:val="center"/>
          </w:tcPr>
          <w:p w14:paraId="75C06CC8" w14:textId="77777777" w:rsidR="003A287F" w:rsidRPr="003A287F" w:rsidRDefault="003A287F" w:rsidP="003A287F">
            <w:pPr>
              <w:widowControl/>
              <w:jc w:val="left"/>
              <w:rPr>
                <w:rFonts w:ascii="Times New Roman" w:eastAsia="宋体" w:hAnsi="Times New Roman" w:cs="Times New Roman"/>
                <w:sz w:val="24"/>
              </w:rPr>
            </w:pPr>
            <w:r w:rsidRPr="003A287F">
              <w:rPr>
                <w:rFonts w:ascii="Times New Roman" w:eastAsia="宋体" w:hAnsi="Times New Roman" w:cs="Times New Roman"/>
                <w:sz w:val="18"/>
                <w:szCs w:val="18"/>
              </w:rPr>
              <w:t>Supervisory safeguards</w:t>
            </w:r>
          </w:p>
        </w:tc>
        <w:tc>
          <w:tcPr>
            <w:tcW w:w="4130" w:type="pct"/>
            <w:vAlign w:val="center"/>
          </w:tcPr>
          <w:p w14:paraId="721A3BD3" w14:textId="77777777" w:rsidR="003A287F" w:rsidRPr="003A287F" w:rsidRDefault="003A287F" w:rsidP="003A287F">
            <w:pPr>
              <w:autoSpaceDE w:val="0"/>
              <w:autoSpaceDN w:val="0"/>
              <w:adjustRightInd w:val="0"/>
              <w:snapToGrid w:val="0"/>
              <w:rPr>
                <w:rFonts w:ascii="Times New Roman" w:eastAsia="等线" w:hAnsi="Times New Roman" w:cs="Times New Roman"/>
                <w:color w:val="000000"/>
                <w:sz w:val="18"/>
                <w:szCs w:val="18"/>
              </w:rPr>
            </w:pPr>
            <w:r w:rsidRPr="003A287F">
              <w:rPr>
                <w:rFonts w:ascii="Times New Roman" w:eastAsia="等线" w:hAnsi="Times New Roman" w:cs="Times New Roman"/>
                <w:color w:val="000000"/>
                <w:sz w:val="18"/>
                <w:szCs w:val="18"/>
              </w:rPr>
              <w:t>Safety production; Workplace safety; Quality supervision; Regulatory scheme; Supervision; Guarantee; Inspection;  Confidentiality; Anti-monopoly; Prevention and control; Rule of law; Litigation; Public security; Illegal activities; Risk management; Monitoring; Safety construction management; Safety regulation; Safety inspection; Graded supervision; Sound system; Supervision law; Verification; Inspection and assessment; Emergency support; Occupational disease hazards; Supervision and management; Safety governance; Safety protection facilities; Major accidents in production; Production accidents; Special rectification; Soil and water conservation; Rules for supervision; Security guarantee; Security Supervision; Compliance reporting; Risk assessment; Governance framework; Accountability; Safety audits; Preventive measures; Contingency planning; Risk control; Safety standards</w:t>
            </w:r>
          </w:p>
        </w:tc>
      </w:tr>
      <w:tr w:rsidR="003A287F" w:rsidRPr="003A287F" w14:paraId="53358162" w14:textId="77777777" w:rsidTr="00C86386">
        <w:trPr>
          <w:jc w:val="center"/>
        </w:trPr>
        <w:tc>
          <w:tcPr>
            <w:tcW w:w="870" w:type="pct"/>
            <w:vAlign w:val="center"/>
          </w:tcPr>
          <w:p w14:paraId="1126F185" w14:textId="77777777" w:rsidR="003A287F" w:rsidRPr="003A287F" w:rsidRDefault="003A287F" w:rsidP="003A287F">
            <w:pPr>
              <w:widowControl/>
              <w:jc w:val="left"/>
              <w:rPr>
                <w:rFonts w:ascii="Times New Roman" w:eastAsia="宋体" w:hAnsi="Times New Roman" w:cs="Times New Roman"/>
                <w:sz w:val="24"/>
              </w:rPr>
            </w:pPr>
            <w:r w:rsidRPr="003A287F">
              <w:rPr>
                <w:rFonts w:ascii="Times New Roman" w:eastAsia="宋体" w:hAnsi="Times New Roman" w:cs="Times New Roman"/>
                <w:sz w:val="18"/>
                <w:szCs w:val="18"/>
              </w:rPr>
              <w:t>Objective planning</w:t>
            </w:r>
          </w:p>
        </w:tc>
        <w:tc>
          <w:tcPr>
            <w:tcW w:w="4130" w:type="pct"/>
            <w:vAlign w:val="center"/>
          </w:tcPr>
          <w:p w14:paraId="1E0C26B4" w14:textId="77777777" w:rsidR="003A287F" w:rsidRPr="003A287F" w:rsidRDefault="003A287F" w:rsidP="003A287F">
            <w:pPr>
              <w:autoSpaceDE w:val="0"/>
              <w:autoSpaceDN w:val="0"/>
              <w:adjustRightInd w:val="0"/>
              <w:snapToGrid w:val="0"/>
              <w:rPr>
                <w:rFonts w:ascii="Times New Roman" w:eastAsia="等线" w:hAnsi="Times New Roman" w:cs="Times New Roman"/>
                <w:color w:val="000000"/>
                <w:sz w:val="18"/>
                <w:szCs w:val="18"/>
              </w:rPr>
            </w:pPr>
            <w:r w:rsidRPr="003A287F">
              <w:rPr>
                <w:rFonts w:ascii="Times New Roman" w:eastAsia="等线" w:hAnsi="Times New Roman" w:cs="Times New Roman"/>
                <w:color w:val="000000"/>
                <w:sz w:val="18"/>
                <w:szCs w:val="18"/>
              </w:rPr>
              <w:t>Goal planning; Goal management; Planning objectives; Task decomposition; Decomposition plan; Target responsibility; Consumption reduction target plan; Strategic planning; Goal setting; Development objectives; Action plans</w:t>
            </w:r>
            <w:r w:rsidRPr="003A287F">
              <w:rPr>
                <w:rFonts w:ascii="Times New Roman" w:eastAsia="等线" w:hAnsi="Times New Roman" w:cs="Times New Roman" w:hint="eastAsia"/>
                <w:color w:val="000000"/>
                <w:sz w:val="18"/>
                <w:szCs w:val="18"/>
              </w:rPr>
              <w:t>;</w:t>
            </w:r>
            <w:r w:rsidRPr="003A287F">
              <w:rPr>
                <w:rFonts w:ascii="Times New Roman" w:eastAsia="等线" w:hAnsi="Times New Roman" w:cs="Times New Roman"/>
                <w:color w:val="000000"/>
                <w:sz w:val="24"/>
              </w:rPr>
              <w:t xml:space="preserve"> </w:t>
            </w:r>
            <w:r w:rsidRPr="003A287F">
              <w:rPr>
                <w:rFonts w:ascii="Times New Roman" w:eastAsia="等线" w:hAnsi="Times New Roman" w:cs="Times New Roman"/>
                <w:color w:val="000000"/>
                <w:sz w:val="18"/>
                <w:szCs w:val="18"/>
              </w:rPr>
              <w:t>Policy frameworks; Performance indicators</w:t>
            </w:r>
            <w:r w:rsidRPr="003A287F">
              <w:rPr>
                <w:rFonts w:ascii="Times New Roman" w:eastAsia="等线" w:hAnsi="Times New Roman" w:cs="Times New Roman" w:hint="eastAsia"/>
                <w:color w:val="000000"/>
                <w:sz w:val="18"/>
                <w:szCs w:val="18"/>
              </w:rPr>
              <w:t>;</w:t>
            </w:r>
            <w:r w:rsidRPr="003A287F">
              <w:rPr>
                <w:rFonts w:ascii="Times New Roman" w:eastAsia="等线" w:hAnsi="Times New Roman" w:cs="Times New Roman"/>
                <w:color w:val="000000"/>
                <w:sz w:val="18"/>
                <w:szCs w:val="18"/>
              </w:rPr>
              <w:t xml:space="preserve"> Masterplanning; Progress Requirements</w:t>
            </w:r>
            <w:r w:rsidRPr="003A287F">
              <w:rPr>
                <w:rFonts w:ascii="Times New Roman" w:eastAsia="等线" w:hAnsi="Times New Roman" w:cs="Times New Roman" w:hint="eastAsia"/>
                <w:color w:val="000000"/>
                <w:sz w:val="18"/>
                <w:szCs w:val="18"/>
              </w:rPr>
              <w:t>;</w:t>
            </w:r>
            <w:r w:rsidRPr="003A287F">
              <w:rPr>
                <w:rFonts w:ascii="Times New Roman" w:eastAsia="等线" w:hAnsi="Times New Roman" w:cs="Times New Roman"/>
                <w:color w:val="000000"/>
                <w:sz w:val="18"/>
                <w:szCs w:val="18"/>
              </w:rPr>
              <w:t xml:space="preserve"> Appraisal indicator system</w:t>
            </w:r>
          </w:p>
        </w:tc>
      </w:tr>
      <w:tr w:rsidR="003A287F" w:rsidRPr="003A287F" w14:paraId="0A1F5395" w14:textId="77777777" w:rsidTr="00C86386">
        <w:trPr>
          <w:jc w:val="center"/>
        </w:trPr>
        <w:tc>
          <w:tcPr>
            <w:tcW w:w="870" w:type="pct"/>
            <w:vAlign w:val="center"/>
          </w:tcPr>
          <w:p w14:paraId="46B17D12" w14:textId="77777777" w:rsidR="003A287F" w:rsidRPr="003A287F" w:rsidRDefault="003A287F" w:rsidP="003A287F">
            <w:pPr>
              <w:widowControl/>
              <w:jc w:val="left"/>
              <w:rPr>
                <w:rFonts w:ascii="Times New Roman" w:eastAsia="等线" w:hAnsi="Times New Roman" w:cs="Times New Roman"/>
                <w:color w:val="000000"/>
                <w:sz w:val="18"/>
                <w:szCs w:val="18"/>
              </w:rPr>
            </w:pPr>
            <w:r w:rsidRPr="003A287F">
              <w:rPr>
                <w:rFonts w:ascii="Times New Roman" w:eastAsia="等线" w:hAnsi="Times New Roman" w:cs="Times New Roman"/>
                <w:color w:val="000000"/>
                <w:sz w:val="18"/>
                <w:szCs w:val="18"/>
              </w:rPr>
              <w:t>Optimization of development environment</w:t>
            </w:r>
          </w:p>
        </w:tc>
        <w:tc>
          <w:tcPr>
            <w:tcW w:w="4130" w:type="pct"/>
            <w:vAlign w:val="center"/>
          </w:tcPr>
          <w:p w14:paraId="2217E7AB" w14:textId="77777777" w:rsidR="003A287F" w:rsidRPr="003A287F" w:rsidRDefault="003A287F" w:rsidP="003A287F">
            <w:pPr>
              <w:autoSpaceDE w:val="0"/>
              <w:autoSpaceDN w:val="0"/>
              <w:adjustRightInd w:val="0"/>
              <w:snapToGrid w:val="0"/>
              <w:rPr>
                <w:rFonts w:ascii="Times New Roman" w:eastAsia="等线" w:hAnsi="Times New Roman" w:cs="Times New Roman"/>
                <w:color w:val="000000"/>
                <w:sz w:val="18"/>
                <w:szCs w:val="18"/>
              </w:rPr>
            </w:pPr>
            <w:r w:rsidRPr="003A287F">
              <w:rPr>
                <w:rFonts w:ascii="Times New Roman" w:eastAsia="等线" w:hAnsi="Times New Roman" w:cs="Times New Roman"/>
                <w:color w:val="000000"/>
                <w:sz w:val="18"/>
                <w:szCs w:val="18"/>
              </w:rPr>
              <w:t>Optimization of development environment; Optimization of the business environment; Stimulating market dynamics</w:t>
            </w:r>
            <w:r w:rsidRPr="003A287F">
              <w:rPr>
                <w:rFonts w:ascii="Times New Roman" w:eastAsia="等线" w:hAnsi="Times New Roman" w:cs="Times New Roman" w:hint="eastAsia"/>
                <w:color w:val="000000"/>
                <w:sz w:val="18"/>
                <w:szCs w:val="18"/>
              </w:rPr>
              <w:t>;</w:t>
            </w:r>
            <w:r w:rsidRPr="003A287F">
              <w:rPr>
                <w:rFonts w:ascii="Times New Roman" w:eastAsia="等线" w:hAnsi="Times New Roman" w:cs="Times New Roman"/>
                <w:color w:val="000000"/>
                <w:sz w:val="18"/>
                <w:szCs w:val="18"/>
              </w:rPr>
              <w:t xml:space="preserve"> Industry associations; Chambers of commerce; Reducing systemic transactions; Burden on market participants; Admission costs</w:t>
            </w:r>
            <w:r w:rsidRPr="003A287F">
              <w:rPr>
                <w:rFonts w:ascii="Times New Roman" w:eastAsia="等线" w:hAnsi="Times New Roman" w:cs="Times New Roman" w:hint="eastAsia"/>
                <w:color w:val="000000"/>
                <w:sz w:val="18"/>
                <w:szCs w:val="18"/>
              </w:rPr>
              <w:t>;</w:t>
            </w:r>
            <w:r w:rsidRPr="003A287F">
              <w:rPr>
                <w:rFonts w:ascii="Times New Roman" w:eastAsia="等线" w:hAnsi="Times New Roman" w:cs="Times New Roman"/>
                <w:color w:val="000000"/>
                <w:sz w:val="18"/>
                <w:szCs w:val="18"/>
              </w:rPr>
              <w:t xml:space="preserve"> Enterprise-related fees</w:t>
            </w:r>
            <w:r w:rsidRPr="003A287F">
              <w:rPr>
                <w:rFonts w:ascii="Times New Roman" w:eastAsia="等线" w:hAnsi="Times New Roman" w:cs="Times New Roman" w:hint="eastAsia"/>
                <w:color w:val="000000"/>
                <w:sz w:val="18"/>
                <w:szCs w:val="18"/>
              </w:rPr>
              <w:t>;</w:t>
            </w:r>
            <w:r w:rsidRPr="003A287F">
              <w:rPr>
                <w:rFonts w:ascii="Times New Roman" w:eastAsia="等线" w:hAnsi="Times New Roman" w:cs="Times New Roman"/>
                <w:color w:val="000000"/>
                <w:sz w:val="18"/>
                <w:szCs w:val="18"/>
              </w:rPr>
              <w:t xml:space="preserve"> Fair competition; Building Integrity in Government</w:t>
            </w:r>
            <w:r w:rsidRPr="003A287F">
              <w:rPr>
                <w:rFonts w:ascii="Times New Roman" w:eastAsia="等线" w:hAnsi="Times New Roman" w:cs="Times New Roman" w:hint="eastAsia"/>
                <w:color w:val="000000"/>
                <w:sz w:val="18"/>
                <w:szCs w:val="18"/>
              </w:rPr>
              <w:t>;</w:t>
            </w:r>
            <w:r w:rsidRPr="003A287F">
              <w:rPr>
                <w:rFonts w:ascii="Times New Roman" w:eastAsia="等线" w:hAnsi="Times New Roman" w:cs="Times New Roman"/>
                <w:color w:val="000000"/>
                <w:sz w:val="18"/>
                <w:szCs w:val="18"/>
              </w:rPr>
              <w:t xml:space="preserve"> Regulatory transparency</w:t>
            </w:r>
            <w:r w:rsidRPr="003A287F">
              <w:rPr>
                <w:rFonts w:ascii="Times New Roman" w:eastAsia="等线" w:hAnsi="Times New Roman" w:cs="Times New Roman" w:hint="eastAsia"/>
                <w:color w:val="000000"/>
                <w:sz w:val="18"/>
                <w:szCs w:val="18"/>
              </w:rPr>
              <w:t>;</w:t>
            </w:r>
            <w:r w:rsidRPr="003A287F">
              <w:rPr>
                <w:rFonts w:ascii="Times New Roman" w:eastAsia="等线" w:hAnsi="Times New Roman" w:cs="Times New Roman"/>
                <w:color w:val="000000"/>
                <w:sz w:val="18"/>
                <w:szCs w:val="18"/>
              </w:rPr>
              <w:t xml:space="preserve"> Enterprise benefit policy</w:t>
            </w:r>
            <w:r w:rsidRPr="003A287F">
              <w:rPr>
                <w:rFonts w:ascii="Times New Roman" w:eastAsia="等线" w:hAnsi="Times New Roman" w:cs="Times New Roman" w:hint="eastAsia"/>
                <w:color w:val="000000"/>
                <w:sz w:val="18"/>
                <w:szCs w:val="18"/>
              </w:rPr>
              <w:t>;</w:t>
            </w:r>
            <w:r w:rsidRPr="003A287F">
              <w:rPr>
                <w:rFonts w:ascii="Times New Roman" w:eastAsia="等线" w:hAnsi="Times New Roman" w:cs="Times New Roman"/>
                <w:color w:val="000000"/>
                <w:sz w:val="18"/>
                <w:szCs w:val="18"/>
              </w:rPr>
              <w:t xml:space="preserve"> Regulate financial service fees; Reduction of market participants' costs</w:t>
            </w:r>
            <w:r w:rsidRPr="003A287F">
              <w:rPr>
                <w:rFonts w:ascii="Times New Roman" w:eastAsia="等线" w:hAnsi="Times New Roman" w:cs="Times New Roman" w:hint="eastAsia"/>
                <w:color w:val="000000"/>
                <w:sz w:val="18"/>
                <w:szCs w:val="18"/>
              </w:rPr>
              <w:t>;</w:t>
            </w:r>
            <w:r w:rsidRPr="003A287F">
              <w:rPr>
                <w:rFonts w:ascii="Times New Roman" w:eastAsia="等线" w:hAnsi="Times New Roman" w:cs="Times New Roman"/>
                <w:color w:val="000000"/>
                <w:sz w:val="18"/>
                <w:szCs w:val="18"/>
              </w:rPr>
              <w:t xml:space="preserve"> Regulatory simplification; Administrative efficiency; Market access; Deregulation;</w:t>
            </w:r>
            <w:r w:rsidRPr="003A287F">
              <w:rPr>
                <w:rFonts w:ascii="Times New Roman" w:eastAsia="等线" w:hAnsi="Times New Roman" w:cs="Times New Roman"/>
                <w:color w:val="000000"/>
                <w:sz w:val="24"/>
              </w:rPr>
              <w:t xml:space="preserve"> </w:t>
            </w:r>
            <w:r w:rsidRPr="003A287F">
              <w:rPr>
                <w:rFonts w:ascii="Times New Roman" w:eastAsia="等线" w:hAnsi="Times New Roman" w:cs="Times New Roman"/>
                <w:color w:val="000000"/>
                <w:sz w:val="18"/>
                <w:szCs w:val="18"/>
              </w:rPr>
              <w:t>Trade facilitation</w:t>
            </w:r>
          </w:p>
        </w:tc>
      </w:tr>
      <w:tr w:rsidR="003A287F" w:rsidRPr="003A287F" w14:paraId="5143B570" w14:textId="77777777" w:rsidTr="00C86386">
        <w:trPr>
          <w:jc w:val="center"/>
        </w:trPr>
        <w:tc>
          <w:tcPr>
            <w:tcW w:w="870" w:type="pct"/>
            <w:tcBorders>
              <w:bottom w:val="single" w:sz="4" w:space="0" w:color="auto"/>
            </w:tcBorders>
            <w:vAlign w:val="center"/>
          </w:tcPr>
          <w:p w14:paraId="6ED6210A" w14:textId="77777777" w:rsidR="003A287F" w:rsidRPr="003A287F" w:rsidRDefault="003A287F" w:rsidP="003A287F">
            <w:pPr>
              <w:widowControl/>
              <w:jc w:val="left"/>
              <w:rPr>
                <w:rFonts w:ascii="Times New Roman" w:eastAsia="宋体" w:hAnsi="Times New Roman" w:cs="Times New Roman"/>
                <w:sz w:val="24"/>
              </w:rPr>
            </w:pPr>
            <w:r w:rsidRPr="003A287F">
              <w:rPr>
                <w:rFonts w:ascii="Times New Roman" w:eastAsia="宋体" w:hAnsi="Times New Roman" w:cs="Times New Roman"/>
                <w:sz w:val="18"/>
                <w:szCs w:val="18"/>
              </w:rPr>
              <w:t>Regulatory control</w:t>
            </w:r>
          </w:p>
        </w:tc>
        <w:tc>
          <w:tcPr>
            <w:tcW w:w="4130" w:type="pct"/>
            <w:tcBorders>
              <w:bottom w:val="single" w:sz="4" w:space="0" w:color="auto"/>
            </w:tcBorders>
            <w:vAlign w:val="center"/>
          </w:tcPr>
          <w:p w14:paraId="27BE7964" w14:textId="77777777" w:rsidR="003A287F" w:rsidRPr="003A287F" w:rsidRDefault="003A287F" w:rsidP="003A287F">
            <w:pPr>
              <w:autoSpaceDE w:val="0"/>
              <w:autoSpaceDN w:val="0"/>
              <w:adjustRightInd w:val="0"/>
              <w:snapToGrid w:val="0"/>
              <w:jc w:val="left"/>
              <w:rPr>
                <w:rFonts w:ascii="Times New Roman" w:eastAsia="等线" w:hAnsi="Times New Roman" w:cs="Times New Roman"/>
                <w:color w:val="000000"/>
                <w:sz w:val="18"/>
                <w:szCs w:val="18"/>
              </w:rPr>
            </w:pPr>
            <w:r w:rsidRPr="003A287F">
              <w:rPr>
                <w:rFonts w:ascii="Times New Roman" w:eastAsia="等线" w:hAnsi="Times New Roman" w:cs="Times New Roman"/>
                <w:color w:val="000000"/>
                <w:sz w:val="18"/>
                <w:szCs w:val="18"/>
              </w:rPr>
              <w:t>Regulatory control;</w:t>
            </w:r>
            <w:r w:rsidRPr="003A287F">
              <w:rPr>
                <w:rFonts w:ascii="Times New Roman" w:eastAsia="等线" w:hAnsi="Times New Roman" w:cs="Times New Roman"/>
                <w:color w:val="000000"/>
                <w:sz w:val="24"/>
              </w:rPr>
              <w:t xml:space="preserve"> </w:t>
            </w:r>
            <w:r w:rsidRPr="003A287F">
              <w:rPr>
                <w:rFonts w:ascii="Times New Roman" w:eastAsia="等线" w:hAnsi="Times New Roman" w:cs="Times New Roman"/>
                <w:color w:val="000000"/>
                <w:sz w:val="18"/>
                <w:szCs w:val="18"/>
              </w:rPr>
              <w:t>Industry standards; Standardized construction; Specification; Evaluation system; Formulate rules; Develop management practices; System construction; Provide guidance and implementation advice; Evaluation method; General rules; Management measures; Document directory; Implementation details; Management regulations; Interim measures; Energy measurement; Energy standards;  Energy use standards; Regulatory standards; Standard system construction; Sound regulatory standard system; Evaluation and audit methods; Energy statistics system; Bulletin system; Assessment criteria; Interim regulations; Implementation rules; Directives; Management regulations; Work regulations; Work rules; Interim provisions; Interim details; Regulations; Implementation opinions; Indicator criteria</w:t>
            </w:r>
          </w:p>
        </w:tc>
      </w:tr>
      <w:tr w:rsidR="003A287F" w:rsidRPr="003A287F" w14:paraId="1F37F0A4" w14:textId="77777777" w:rsidTr="00C86386">
        <w:trPr>
          <w:jc w:val="center"/>
        </w:trPr>
        <w:tc>
          <w:tcPr>
            <w:tcW w:w="870" w:type="pct"/>
            <w:tcBorders>
              <w:top w:val="single" w:sz="4" w:space="0" w:color="auto"/>
              <w:bottom w:val="single" w:sz="4" w:space="0" w:color="auto"/>
            </w:tcBorders>
            <w:vAlign w:val="center"/>
          </w:tcPr>
          <w:p w14:paraId="2D9467CD" w14:textId="77777777" w:rsidR="003A287F" w:rsidRPr="003A287F" w:rsidRDefault="003A287F" w:rsidP="003A287F">
            <w:pPr>
              <w:widowControl/>
              <w:jc w:val="left"/>
              <w:rPr>
                <w:rFonts w:ascii="Times New Roman" w:eastAsia="宋体" w:hAnsi="Times New Roman" w:cs="Times New Roman"/>
                <w:sz w:val="24"/>
              </w:rPr>
            </w:pPr>
            <w:r w:rsidRPr="003A287F">
              <w:rPr>
                <w:rFonts w:ascii="Times New Roman" w:eastAsia="宋体" w:hAnsi="Times New Roman" w:cs="Times New Roman"/>
                <w:sz w:val="18"/>
                <w:szCs w:val="18"/>
              </w:rPr>
              <w:t xml:space="preserve">Technical standard design </w:t>
            </w:r>
          </w:p>
        </w:tc>
        <w:tc>
          <w:tcPr>
            <w:tcW w:w="4130" w:type="pct"/>
            <w:tcBorders>
              <w:top w:val="single" w:sz="4" w:space="0" w:color="auto"/>
              <w:bottom w:val="single" w:sz="4" w:space="0" w:color="auto"/>
              <w:right w:val="nil"/>
            </w:tcBorders>
            <w:vAlign w:val="center"/>
          </w:tcPr>
          <w:p w14:paraId="315EDC58" w14:textId="77777777" w:rsidR="003A287F" w:rsidRPr="003A287F" w:rsidRDefault="003A287F" w:rsidP="003A287F">
            <w:pPr>
              <w:autoSpaceDE w:val="0"/>
              <w:autoSpaceDN w:val="0"/>
              <w:adjustRightInd w:val="0"/>
              <w:snapToGrid w:val="0"/>
              <w:rPr>
                <w:rFonts w:ascii="Times New Roman" w:eastAsia="等线" w:hAnsi="Times New Roman" w:cs="Times New Roman"/>
                <w:color w:val="000000"/>
                <w:sz w:val="18"/>
                <w:szCs w:val="18"/>
              </w:rPr>
            </w:pPr>
            <w:r w:rsidRPr="003A287F">
              <w:rPr>
                <w:rFonts w:ascii="Times New Roman" w:eastAsia="等线" w:hAnsi="Times New Roman" w:cs="Times New Roman"/>
                <w:color w:val="000000"/>
                <w:sz w:val="18"/>
                <w:szCs w:val="18"/>
              </w:rPr>
              <w:t>Technical standards; Technical guidelines; Technical implementation details; Industry standard construction; Technical specification; Certification requirements; Design codes; Engineering standards; Standard operating procedures; Best practice guidelines; Conformity assessment; Standards implementation; Technical requirement</w:t>
            </w:r>
            <w:r w:rsidRPr="003A287F">
              <w:rPr>
                <w:rFonts w:ascii="Times New Roman" w:eastAsia="等线" w:hAnsi="Times New Roman" w:cs="Times New Roman" w:hint="eastAsia"/>
                <w:color w:val="000000"/>
                <w:sz w:val="18"/>
                <w:szCs w:val="18"/>
              </w:rPr>
              <w:t>;</w:t>
            </w:r>
            <w:r w:rsidRPr="003A287F">
              <w:rPr>
                <w:rFonts w:ascii="Times New Roman" w:eastAsia="等线" w:hAnsi="Times New Roman" w:cs="Times New Roman"/>
                <w:color w:val="000000"/>
                <w:sz w:val="24"/>
              </w:rPr>
              <w:t xml:space="preserve"> </w:t>
            </w:r>
            <w:r w:rsidRPr="003A287F">
              <w:rPr>
                <w:rFonts w:ascii="Times New Roman" w:eastAsia="等线" w:hAnsi="Times New Roman" w:cs="Times New Roman"/>
                <w:color w:val="000000"/>
                <w:sz w:val="18"/>
                <w:szCs w:val="18"/>
              </w:rPr>
              <w:t>Standard systems; Design guidelines; Supervision protocols; Test protocols;</w:t>
            </w:r>
            <w:bookmarkStart w:id="0" w:name="_Hlk194437636"/>
            <w:r w:rsidRPr="003A287F">
              <w:rPr>
                <w:rFonts w:ascii="Times New Roman" w:eastAsia="等线" w:hAnsi="Times New Roman" w:cs="Times New Roman"/>
                <w:color w:val="000000"/>
                <w:sz w:val="18"/>
                <w:szCs w:val="18"/>
              </w:rPr>
              <w:t xml:space="preserve"> A</w:t>
            </w:r>
            <w:bookmarkEnd w:id="0"/>
            <w:r w:rsidRPr="003A287F">
              <w:rPr>
                <w:rFonts w:ascii="Times New Roman" w:eastAsia="等线" w:hAnsi="Times New Roman" w:cs="Times New Roman"/>
                <w:color w:val="000000"/>
                <w:sz w:val="18"/>
                <w:szCs w:val="18"/>
              </w:rPr>
              <w:t>ssessment specifications</w:t>
            </w:r>
          </w:p>
        </w:tc>
      </w:tr>
    </w:tbl>
    <w:p w14:paraId="401780CB" w14:textId="77777777" w:rsidR="00D62945" w:rsidRDefault="00D62945" w:rsidP="00964DD6">
      <w:pPr>
        <w:rPr>
          <w:rFonts w:hint="eastAsia"/>
        </w:rPr>
      </w:pPr>
    </w:p>
    <w:sectPr w:rsidR="00D6294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6E18D" w14:textId="77777777" w:rsidR="00B720B5" w:rsidRDefault="00B720B5" w:rsidP="006E4292">
      <w:pPr>
        <w:rPr>
          <w:rFonts w:hint="eastAsia"/>
        </w:rPr>
      </w:pPr>
      <w:r>
        <w:separator/>
      </w:r>
    </w:p>
  </w:endnote>
  <w:endnote w:type="continuationSeparator" w:id="0">
    <w:p w14:paraId="10DCDFBA" w14:textId="77777777" w:rsidR="00B720B5" w:rsidRDefault="00B720B5" w:rsidP="006E429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B3DDEB" w14:textId="77777777" w:rsidR="00B720B5" w:rsidRDefault="00B720B5" w:rsidP="006E4292">
      <w:pPr>
        <w:rPr>
          <w:rFonts w:hint="eastAsia"/>
        </w:rPr>
      </w:pPr>
      <w:r>
        <w:separator/>
      </w:r>
    </w:p>
  </w:footnote>
  <w:footnote w:type="continuationSeparator" w:id="0">
    <w:p w14:paraId="2C850B16" w14:textId="77777777" w:rsidR="00B720B5" w:rsidRDefault="00B720B5" w:rsidP="006E429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DD6"/>
    <w:rsid w:val="000647A5"/>
    <w:rsid w:val="001726E7"/>
    <w:rsid w:val="002B5165"/>
    <w:rsid w:val="002E0D34"/>
    <w:rsid w:val="002F31A9"/>
    <w:rsid w:val="003A287F"/>
    <w:rsid w:val="004C6922"/>
    <w:rsid w:val="005F49B6"/>
    <w:rsid w:val="006C4DEB"/>
    <w:rsid w:val="006E4292"/>
    <w:rsid w:val="008F049A"/>
    <w:rsid w:val="00964DD6"/>
    <w:rsid w:val="00AC4778"/>
    <w:rsid w:val="00B720B5"/>
    <w:rsid w:val="00BA1C84"/>
    <w:rsid w:val="00BA485A"/>
    <w:rsid w:val="00C5645D"/>
    <w:rsid w:val="00D62945"/>
    <w:rsid w:val="00E224B1"/>
    <w:rsid w:val="00EF70F8"/>
    <w:rsid w:val="00F15629"/>
    <w:rsid w:val="00F37C59"/>
    <w:rsid w:val="00F736E6"/>
    <w:rsid w:val="00FA04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1A6F39"/>
  <w15:chartTrackingRefBased/>
  <w15:docId w15:val="{9A311BF4-054D-4581-94C1-FF917E0C9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64DD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964DD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64DD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64DD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64DD6"/>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964DD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64DD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64DD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64DD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AC4778"/>
    <w:rPr>
      <w:rFonts w:ascii="Times New Roman" w:eastAsia="宋体" w:hAnsi="Times New Roman"/>
    </w:rPr>
    <w:tblPr>
      <w:tblBorders>
        <w:top w:val="single" w:sz="12" w:space="0" w:color="auto"/>
        <w:bottom w:val="single" w:sz="12" w:space="0" w:color="auto"/>
      </w:tblBorders>
    </w:tblPr>
    <w:tblStylePr w:type="firstRow">
      <w:tblPr/>
      <w:tcPr>
        <w:tcBorders>
          <w:bottom w:val="single" w:sz="6" w:space="0" w:color="auto"/>
        </w:tcBorders>
      </w:tcPr>
    </w:tblStylePr>
  </w:style>
  <w:style w:type="character" w:customStyle="1" w:styleId="10">
    <w:name w:val="标题 1 字符"/>
    <w:basedOn w:val="a0"/>
    <w:link w:val="1"/>
    <w:uiPriority w:val="9"/>
    <w:rsid w:val="00964DD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964DD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64DD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64DD6"/>
    <w:rPr>
      <w:rFonts w:cstheme="majorBidi"/>
      <w:color w:val="0F4761" w:themeColor="accent1" w:themeShade="BF"/>
      <w:sz w:val="28"/>
      <w:szCs w:val="28"/>
    </w:rPr>
  </w:style>
  <w:style w:type="character" w:customStyle="1" w:styleId="50">
    <w:name w:val="标题 5 字符"/>
    <w:basedOn w:val="a0"/>
    <w:link w:val="5"/>
    <w:uiPriority w:val="9"/>
    <w:semiHidden/>
    <w:rsid w:val="00964DD6"/>
    <w:rPr>
      <w:rFonts w:cstheme="majorBidi"/>
      <w:color w:val="0F4761" w:themeColor="accent1" w:themeShade="BF"/>
      <w:sz w:val="24"/>
      <w:szCs w:val="24"/>
    </w:rPr>
  </w:style>
  <w:style w:type="character" w:customStyle="1" w:styleId="60">
    <w:name w:val="标题 6 字符"/>
    <w:basedOn w:val="a0"/>
    <w:link w:val="6"/>
    <w:uiPriority w:val="9"/>
    <w:semiHidden/>
    <w:rsid w:val="00964DD6"/>
    <w:rPr>
      <w:rFonts w:cstheme="majorBidi"/>
      <w:b/>
      <w:bCs/>
      <w:color w:val="0F4761" w:themeColor="accent1" w:themeShade="BF"/>
    </w:rPr>
  </w:style>
  <w:style w:type="character" w:customStyle="1" w:styleId="70">
    <w:name w:val="标题 7 字符"/>
    <w:basedOn w:val="a0"/>
    <w:link w:val="7"/>
    <w:uiPriority w:val="9"/>
    <w:semiHidden/>
    <w:rsid w:val="00964DD6"/>
    <w:rPr>
      <w:rFonts w:cstheme="majorBidi"/>
      <w:b/>
      <w:bCs/>
      <w:color w:val="595959" w:themeColor="text1" w:themeTint="A6"/>
    </w:rPr>
  </w:style>
  <w:style w:type="character" w:customStyle="1" w:styleId="80">
    <w:name w:val="标题 8 字符"/>
    <w:basedOn w:val="a0"/>
    <w:link w:val="8"/>
    <w:uiPriority w:val="9"/>
    <w:semiHidden/>
    <w:rsid w:val="00964DD6"/>
    <w:rPr>
      <w:rFonts w:cstheme="majorBidi"/>
      <w:color w:val="595959" w:themeColor="text1" w:themeTint="A6"/>
    </w:rPr>
  </w:style>
  <w:style w:type="character" w:customStyle="1" w:styleId="90">
    <w:name w:val="标题 9 字符"/>
    <w:basedOn w:val="a0"/>
    <w:link w:val="9"/>
    <w:uiPriority w:val="9"/>
    <w:semiHidden/>
    <w:rsid w:val="00964DD6"/>
    <w:rPr>
      <w:rFonts w:eastAsiaTheme="majorEastAsia" w:cstheme="majorBidi"/>
      <w:color w:val="595959" w:themeColor="text1" w:themeTint="A6"/>
    </w:rPr>
  </w:style>
  <w:style w:type="paragraph" w:styleId="a4">
    <w:name w:val="Title"/>
    <w:basedOn w:val="a"/>
    <w:next w:val="a"/>
    <w:link w:val="a5"/>
    <w:uiPriority w:val="10"/>
    <w:qFormat/>
    <w:rsid w:val="00964DD6"/>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964DD6"/>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964DD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964DD6"/>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964DD6"/>
    <w:pPr>
      <w:spacing w:before="160" w:after="160"/>
      <w:jc w:val="center"/>
    </w:pPr>
    <w:rPr>
      <w:i/>
      <w:iCs/>
      <w:color w:val="404040" w:themeColor="text1" w:themeTint="BF"/>
    </w:rPr>
  </w:style>
  <w:style w:type="character" w:customStyle="1" w:styleId="a9">
    <w:name w:val="引用 字符"/>
    <w:basedOn w:val="a0"/>
    <w:link w:val="a8"/>
    <w:uiPriority w:val="29"/>
    <w:rsid w:val="00964DD6"/>
    <w:rPr>
      <w:i/>
      <w:iCs/>
      <w:color w:val="404040" w:themeColor="text1" w:themeTint="BF"/>
    </w:rPr>
  </w:style>
  <w:style w:type="paragraph" w:styleId="aa">
    <w:name w:val="List Paragraph"/>
    <w:basedOn w:val="a"/>
    <w:uiPriority w:val="34"/>
    <w:qFormat/>
    <w:rsid w:val="00964DD6"/>
    <w:pPr>
      <w:ind w:left="720"/>
      <w:contextualSpacing/>
    </w:pPr>
  </w:style>
  <w:style w:type="character" w:styleId="ab">
    <w:name w:val="Intense Emphasis"/>
    <w:basedOn w:val="a0"/>
    <w:uiPriority w:val="21"/>
    <w:qFormat/>
    <w:rsid w:val="00964DD6"/>
    <w:rPr>
      <w:i/>
      <w:iCs/>
      <w:color w:val="0F4761" w:themeColor="accent1" w:themeShade="BF"/>
    </w:rPr>
  </w:style>
  <w:style w:type="paragraph" w:styleId="ac">
    <w:name w:val="Intense Quote"/>
    <w:basedOn w:val="a"/>
    <w:next w:val="a"/>
    <w:link w:val="ad"/>
    <w:uiPriority w:val="30"/>
    <w:qFormat/>
    <w:rsid w:val="00964D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sid w:val="00964DD6"/>
    <w:rPr>
      <w:i/>
      <w:iCs/>
      <w:color w:val="0F4761" w:themeColor="accent1" w:themeShade="BF"/>
    </w:rPr>
  </w:style>
  <w:style w:type="character" w:styleId="ae">
    <w:name w:val="Intense Reference"/>
    <w:basedOn w:val="a0"/>
    <w:uiPriority w:val="32"/>
    <w:qFormat/>
    <w:rsid w:val="00964DD6"/>
    <w:rPr>
      <w:b/>
      <w:bCs/>
      <w:smallCaps/>
      <w:color w:val="0F4761" w:themeColor="accent1" w:themeShade="BF"/>
      <w:spacing w:val="5"/>
    </w:rPr>
  </w:style>
  <w:style w:type="paragraph" w:styleId="af">
    <w:name w:val="annotation text"/>
    <w:basedOn w:val="a"/>
    <w:link w:val="af0"/>
    <w:uiPriority w:val="99"/>
    <w:semiHidden/>
    <w:unhideWhenUsed/>
    <w:rsid w:val="003A287F"/>
    <w:pPr>
      <w:jc w:val="left"/>
    </w:pPr>
  </w:style>
  <w:style w:type="character" w:customStyle="1" w:styleId="af0">
    <w:name w:val="批注文字 字符"/>
    <w:basedOn w:val="a0"/>
    <w:link w:val="af"/>
    <w:uiPriority w:val="99"/>
    <w:semiHidden/>
    <w:rsid w:val="003A287F"/>
  </w:style>
  <w:style w:type="table" w:styleId="af1">
    <w:name w:val="Table Grid"/>
    <w:basedOn w:val="a1"/>
    <w:uiPriority w:val="99"/>
    <w:rsid w:val="003A287F"/>
    <w:rPr>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annotation reference"/>
    <w:basedOn w:val="a0"/>
    <w:uiPriority w:val="99"/>
    <w:semiHidden/>
    <w:unhideWhenUsed/>
    <w:qFormat/>
    <w:rsid w:val="003A287F"/>
    <w:rPr>
      <w:sz w:val="16"/>
      <w:szCs w:val="16"/>
    </w:rPr>
  </w:style>
  <w:style w:type="paragraph" w:styleId="af3">
    <w:name w:val="caption"/>
    <w:basedOn w:val="a"/>
    <w:next w:val="a"/>
    <w:uiPriority w:val="35"/>
    <w:unhideWhenUsed/>
    <w:qFormat/>
    <w:rsid w:val="00F37C59"/>
    <w:rPr>
      <w:rFonts w:asciiTheme="majorHAnsi" w:eastAsia="黑体" w:hAnsiTheme="majorHAnsi" w:cstheme="majorBidi"/>
      <w:sz w:val="20"/>
      <w:szCs w:val="20"/>
    </w:rPr>
  </w:style>
  <w:style w:type="paragraph" w:styleId="af4">
    <w:name w:val="header"/>
    <w:basedOn w:val="a"/>
    <w:link w:val="af5"/>
    <w:uiPriority w:val="99"/>
    <w:unhideWhenUsed/>
    <w:rsid w:val="006E4292"/>
    <w:pPr>
      <w:tabs>
        <w:tab w:val="center" w:pos="4153"/>
        <w:tab w:val="right" w:pos="8306"/>
      </w:tabs>
      <w:snapToGrid w:val="0"/>
      <w:jc w:val="center"/>
    </w:pPr>
    <w:rPr>
      <w:sz w:val="18"/>
      <w:szCs w:val="18"/>
    </w:rPr>
  </w:style>
  <w:style w:type="character" w:customStyle="1" w:styleId="af5">
    <w:name w:val="页眉 字符"/>
    <w:basedOn w:val="a0"/>
    <w:link w:val="af4"/>
    <w:uiPriority w:val="99"/>
    <w:rsid w:val="006E4292"/>
    <w:rPr>
      <w:sz w:val="18"/>
      <w:szCs w:val="18"/>
    </w:rPr>
  </w:style>
  <w:style w:type="paragraph" w:styleId="af6">
    <w:name w:val="footer"/>
    <w:basedOn w:val="a"/>
    <w:link w:val="af7"/>
    <w:uiPriority w:val="99"/>
    <w:unhideWhenUsed/>
    <w:rsid w:val="006E4292"/>
    <w:pPr>
      <w:tabs>
        <w:tab w:val="center" w:pos="4153"/>
        <w:tab w:val="right" w:pos="8306"/>
      </w:tabs>
      <w:snapToGrid w:val="0"/>
      <w:jc w:val="left"/>
    </w:pPr>
    <w:rPr>
      <w:sz w:val="18"/>
      <w:szCs w:val="18"/>
    </w:rPr>
  </w:style>
  <w:style w:type="character" w:customStyle="1" w:styleId="af7">
    <w:name w:val="页脚 字符"/>
    <w:basedOn w:val="a0"/>
    <w:link w:val="af6"/>
    <w:uiPriority w:val="99"/>
    <w:rsid w:val="006E429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738698-0D9C-4449-A37F-D1F8E0EF9C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7</Pages>
  <Words>3465</Words>
  <Characters>29459</Characters>
  <DocSecurity>0</DocSecurity>
  <Lines>545</Lines>
  <Paragraphs>136</Paragraphs>
  <ScaleCrop>false</ScaleCrop>
  <Company/>
  <LinksUpToDate>false</LinksUpToDate>
  <CharactersWithSpaces>32788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2025-04-14T12:01:00Z</dcterms:created>
  <dcterms:modified xsi:type="dcterms:W3CDTF">2025-11-16T11:48:00Z</dcterms:modified>
</cp:coreProperties>
</file>