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1AAC" w:rsidRPr="00361E4B" w:rsidRDefault="00FC1AAC" w:rsidP="00FC1AAC">
      <w:pPr>
        <w:autoSpaceDE w:val="0"/>
        <w:autoSpaceDN w:val="0"/>
        <w:adjustRightInd w:val="0"/>
        <w:rPr>
          <w:rFonts w:ascii="Calibri" w:hAnsi="Calibri" w:cs="Calibri"/>
          <w:color w:val="353535"/>
          <w:kern w:val="0"/>
          <w:sz w:val="24"/>
        </w:rPr>
      </w:pPr>
      <w:r w:rsidRPr="00361E4B">
        <w:rPr>
          <w:rFonts w:ascii="Calibri" w:hAnsi="Calibri" w:cs="Calibri"/>
          <w:color w:val="353535"/>
          <w:kern w:val="0"/>
          <w:sz w:val="24"/>
        </w:rPr>
        <w:t>CASA dissertation plan submission form-20031364</w:t>
      </w:r>
    </w:p>
    <w:tbl>
      <w:tblPr>
        <w:tblW w:w="8748" w:type="dxa"/>
        <w:tblInd w:w="-118" w:type="dxa"/>
        <w:tblBorders>
          <w:top w:val="nil"/>
          <w:left w:val="nil"/>
          <w:right w:val="nil"/>
        </w:tblBorders>
        <w:tblLayout w:type="fixed"/>
        <w:tblLook w:val="0000" w:firstRow="0" w:lastRow="0" w:firstColumn="0" w:lastColumn="0" w:noHBand="0" w:noVBand="0"/>
      </w:tblPr>
      <w:tblGrid>
        <w:gridCol w:w="4077"/>
        <w:gridCol w:w="4671"/>
      </w:tblGrid>
      <w:tr w:rsidR="00FC1AAC" w:rsidRPr="00361E4B" w:rsidTr="00361E4B">
        <w:tc>
          <w:tcPr>
            <w:tcW w:w="4077"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FC1AAC" w:rsidRPr="00361E4B" w:rsidRDefault="00FC1AAC">
            <w:pPr>
              <w:autoSpaceDE w:val="0"/>
              <w:autoSpaceDN w:val="0"/>
              <w:adjustRightInd w:val="0"/>
              <w:rPr>
                <w:rFonts w:ascii="Calibri" w:hAnsi="Calibri" w:cs="Calibri"/>
                <w:kern w:val="0"/>
                <w:sz w:val="24"/>
              </w:rPr>
            </w:pPr>
            <w:r w:rsidRPr="00361E4B">
              <w:rPr>
                <w:rFonts w:ascii="Calibri" w:hAnsi="Calibri" w:cs="Calibri"/>
                <w:b/>
                <w:bCs/>
                <w:color w:val="353535"/>
                <w:kern w:val="0"/>
                <w:sz w:val="24"/>
              </w:rPr>
              <w:t>Email address</w:t>
            </w:r>
          </w:p>
        </w:tc>
        <w:tc>
          <w:tcPr>
            <w:tcW w:w="467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FC1AAC" w:rsidRPr="00361E4B" w:rsidRDefault="0045496C">
            <w:pPr>
              <w:autoSpaceDE w:val="0"/>
              <w:autoSpaceDN w:val="0"/>
              <w:adjustRightInd w:val="0"/>
              <w:rPr>
                <w:rFonts w:ascii="Calibri" w:hAnsi="Calibri" w:cs="Calibri"/>
                <w:kern w:val="0"/>
                <w:sz w:val="24"/>
              </w:rPr>
            </w:pPr>
            <w:hyperlink r:id="rId6" w:history="1">
              <w:r w:rsidR="00FC1AAC" w:rsidRPr="00361E4B">
                <w:rPr>
                  <w:rFonts w:ascii="Calibri" w:hAnsi="Calibri" w:cs="Calibri"/>
                  <w:color w:val="DCA10D"/>
                  <w:kern w:val="0"/>
                  <w:sz w:val="24"/>
                  <w:u w:val="single" w:color="DCA10D"/>
                </w:rPr>
                <w:t>zihao.li.19@ucl.ac.uk</w:t>
              </w:r>
            </w:hyperlink>
          </w:p>
        </w:tc>
      </w:tr>
      <w:tr w:rsidR="00FC1AAC" w:rsidRPr="00361E4B" w:rsidTr="00361E4B">
        <w:tblPrEx>
          <w:tblBorders>
            <w:top w:val="none" w:sz="0" w:space="0" w:color="auto"/>
          </w:tblBorders>
        </w:tblPrEx>
        <w:tc>
          <w:tcPr>
            <w:tcW w:w="4077"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FC1AAC" w:rsidRPr="00361E4B" w:rsidRDefault="00FC1AAC">
            <w:pPr>
              <w:autoSpaceDE w:val="0"/>
              <w:autoSpaceDN w:val="0"/>
              <w:adjustRightInd w:val="0"/>
              <w:rPr>
                <w:rFonts w:ascii="Calibri" w:hAnsi="Calibri" w:cs="Calibri"/>
                <w:kern w:val="0"/>
                <w:sz w:val="24"/>
              </w:rPr>
            </w:pPr>
            <w:r w:rsidRPr="00361E4B">
              <w:rPr>
                <w:rFonts w:ascii="Calibri" w:hAnsi="Calibri" w:cs="Calibri"/>
                <w:b/>
                <w:bCs/>
                <w:color w:val="353535"/>
                <w:kern w:val="0"/>
                <w:sz w:val="24"/>
              </w:rPr>
              <w:t>First name</w:t>
            </w:r>
          </w:p>
        </w:tc>
        <w:tc>
          <w:tcPr>
            <w:tcW w:w="467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FC1AAC" w:rsidRPr="00361E4B" w:rsidRDefault="00FC1AAC">
            <w:pPr>
              <w:autoSpaceDE w:val="0"/>
              <w:autoSpaceDN w:val="0"/>
              <w:adjustRightInd w:val="0"/>
              <w:rPr>
                <w:rFonts w:ascii="Calibri" w:hAnsi="Calibri" w:cs="Calibri"/>
                <w:kern w:val="0"/>
                <w:sz w:val="24"/>
              </w:rPr>
            </w:pPr>
            <w:proofErr w:type="spellStart"/>
            <w:r w:rsidRPr="00361E4B">
              <w:rPr>
                <w:rFonts w:ascii="Calibri" w:hAnsi="Calibri" w:cs="Calibri"/>
                <w:color w:val="353535"/>
                <w:kern w:val="0"/>
                <w:sz w:val="24"/>
              </w:rPr>
              <w:t>Zihao</w:t>
            </w:r>
            <w:proofErr w:type="spellEnd"/>
          </w:p>
        </w:tc>
      </w:tr>
      <w:tr w:rsidR="00FC1AAC" w:rsidRPr="00361E4B" w:rsidTr="00361E4B">
        <w:tblPrEx>
          <w:tblBorders>
            <w:top w:val="none" w:sz="0" w:space="0" w:color="auto"/>
          </w:tblBorders>
        </w:tblPrEx>
        <w:tc>
          <w:tcPr>
            <w:tcW w:w="4077"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FC1AAC" w:rsidRPr="00361E4B" w:rsidRDefault="00FC1AAC">
            <w:pPr>
              <w:autoSpaceDE w:val="0"/>
              <w:autoSpaceDN w:val="0"/>
              <w:adjustRightInd w:val="0"/>
              <w:rPr>
                <w:rFonts w:ascii="Calibri" w:hAnsi="Calibri" w:cs="Calibri"/>
                <w:kern w:val="0"/>
                <w:sz w:val="24"/>
              </w:rPr>
            </w:pPr>
            <w:r w:rsidRPr="00361E4B">
              <w:rPr>
                <w:rFonts w:ascii="Calibri" w:hAnsi="Calibri" w:cs="Calibri"/>
                <w:b/>
                <w:bCs/>
                <w:color w:val="353535"/>
                <w:kern w:val="0"/>
                <w:sz w:val="24"/>
              </w:rPr>
              <w:t>Last name</w:t>
            </w:r>
          </w:p>
        </w:tc>
        <w:tc>
          <w:tcPr>
            <w:tcW w:w="467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FC1AAC" w:rsidRPr="00361E4B" w:rsidRDefault="00FC1AAC">
            <w:pPr>
              <w:autoSpaceDE w:val="0"/>
              <w:autoSpaceDN w:val="0"/>
              <w:adjustRightInd w:val="0"/>
              <w:rPr>
                <w:rFonts w:ascii="Calibri" w:hAnsi="Calibri" w:cs="Calibri"/>
                <w:kern w:val="0"/>
                <w:sz w:val="24"/>
              </w:rPr>
            </w:pPr>
            <w:r w:rsidRPr="00361E4B">
              <w:rPr>
                <w:rFonts w:ascii="Calibri" w:hAnsi="Calibri" w:cs="Calibri"/>
                <w:color w:val="353535"/>
                <w:kern w:val="0"/>
                <w:sz w:val="24"/>
              </w:rPr>
              <w:t>Li</w:t>
            </w:r>
          </w:p>
        </w:tc>
      </w:tr>
      <w:tr w:rsidR="00FC1AAC" w:rsidRPr="00361E4B" w:rsidTr="00361E4B">
        <w:tblPrEx>
          <w:tblBorders>
            <w:top w:val="none" w:sz="0" w:space="0" w:color="auto"/>
          </w:tblBorders>
        </w:tblPrEx>
        <w:tc>
          <w:tcPr>
            <w:tcW w:w="4077"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FC1AAC" w:rsidRPr="00361E4B" w:rsidRDefault="00FC1AAC">
            <w:pPr>
              <w:autoSpaceDE w:val="0"/>
              <w:autoSpaceDN w:val="0"/>
              <w:adjustRightInd w:val="0"/>
              <w:rPr>
                <w:rFonts w:ascii="Calibri" w:hAnsi="Calibri" w:cs="Calibri"/>
                <w:kern w:val="0"/>
                <w:sz w:val="24"/>
              </w:rPr>
            </w:pPr>
            <w:r w:rsidRPr="00361E4B">
              <w:rPr>
                <w:rFonts w:ascii="Calibri" w:hAnsi="Calibri" w:cs="Calibri"/>
                <w:b/>
                <w:bCs/>
                <w:color w:val="353535"/>
                <w:kern w:val="0"/>
                <w:sz w:val="24"/>
              </w:rPr>
              <w:t>Student number</w:t>
            </w:r>
          </w:p>
        </w:tc>
        <w:tc>
          <w:tcPr>
            <w:tcW w:w="467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FC1AAC" w:rsidRPr="00361E4B" w:rsidRDefault="00FC1AAC">
            <w:pPr>
              <w:autoSpaceDE w:val="0"/>
              <w:autoSpaceDN w:val="0"/>
              <w:adjustRightInd w:val="0"/>
              <w:rPr>
                <w:rFonts w:ascii="Calibri" w:hAnsi="Calibri" w:cs="Calibri"/>
                <w:kern w:val="0"/>
                <w:sz w:val="24"/>
              </w:rPr>
            </w:pPr>
            <w:r w:rsidRPr="00361E4B">
              <w:rPr>
                <w:rFonts w:ascii="Calibri" w:hAnsi="Calibri" w:cs="Calibri"/>
                <w:color w:val="353535"/>
                <w:kern w:val="0"/>
                <w:sz w:val="24"/>
              </w:rPr>
              <w:t>20031364</w:t>
            </w:r>
          </w:p>
        </w:tc>
      </w:tr>
      <w:tr w:rsidR="00FC1AAC" w:rsidRPr="00361E4B" w:rsidTr="00361E4B">
        <w:tblPrEx>
          <w:tblBorders>
            <w:top w:val="none" w:sz="0" w:space="0" w:color="auto"/>
          </w:tblBorders>
        </w:tblPrEx>
        <w:tc>
          <w:tcPr>
            <w:tcW w:w="4077"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FC1AAC" w:rsidRPr="00361E4B" w:rsidRDefault="00FC1AAC">
            <w:pPr>
              <w:autoSpaceDE w:val="0"/>
              <w:autoSpaceDN w:val="0"/>
              <w:adjustRightInd w:val="0"/>
              <w:rPr>
                <w:rFonts w:ascii="Calibri" w:hAnsi="Calibri" w:cs="Calibri"/>
                <w:kern w:val="0"/>
                <w:sz w:val="24"/>
              </w:rPr>
            </w:pPr>
            <w:proofErr w:type="spellStart"/>
            <w:r w:rsidRPr="00361E4B">
              <w:rPr>
                <w:rFonts w:ascii="Calibri" w:hAnsi="Calibri" w:cs="Calibri"/>
                <w:b/>
                <w:bCs/>
                <w:color w:val="353535"/>
                <w:kern w:val="0"/>
                <w:sz w:val="24"/>
              </w:rPr>
              <w:t>Programe</w:t>
            </w:r>
            <w:proofErr w:type="spellEnd"/>
          </w:p>
        </w:tc>
        <w:tc>
          <w:tcPr>
            <w:tcW w:w="467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FC1AAC" w:rsidRPr="00361E4B" w:rsidRDefault="00FC1AAC">
            <w:pPr>
              <w:autoSpaceDE w:val="0"/>
              <w:autoSpaceDN w:val="0"/>
              <w:adjustRightInd w:val="0"/>
              <w:rPr>
                <w:rFonts w:ascii="Calibri" w:hAnsi="Calibri" w:cs="Calibri"/>
                <w:kern w:val="0"/>
                <w:sz w:val="24"/>
              </w:rPr>
            </w:pPr>
            <w:r w:rsidRPr="00361E4B">
              <w:rPr>
                <w:rFonts w:ascii="Calibri" w:hAnsi="Calibri" w:cs="Calibri"/>
                <w:color w:val="353535"/>
                <w:kern w:val="0"/>
                <w:sz w:val="24"/>
              </w:rPr>
              <w:t xml:space="preserve">MSc Spatial Data Science and </w:t>
            </w:r>
            <w:proofErr w:type="spellStart"/>
            <w:r w:rsidRPr="00361E4B">
              <w:rPr>
                <w:rFonts w:ascii="Calibri" w:hAnsi="Calibri" w:cs="Calibri"/>
                <w:color w:val="353535"/>
                <w:kern w:val="0"/>
                <w:sz w:val="24"/>
              </w:rPr>
              <w:t>Visualisation</w:t>
            </w:r>
            <w:proofErr w:type="spellEnd"/>
          </w:p>
        </w:tc>
      </w:tr>
      <w:tr w:rsidR="00FC1AAC" w:rsidRPr="00361E4B" w:rsidTr="00361E4B">
        <w:tblPrEx>
          <w:tblBorders>
            <w:top w:val="none" w:sz="0" w:space="0" w:color="auto"/>
          </w:tblBorders>
        </w:tblPrEx>
        <w:tc>
          <w:tcPr>
            <w:tcW w:w="4077"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FC1AAC" w:rsidRPr="00361E4B" w:rsidRDefault="00FC1AAC">
            <w:pPr>
              <w:autoSpaceDE w:val="0"/>
              <w:autoSpaceDN w:val="0"/>
              <w:adjustRightInd w:val="0"/>
              <w:rPr>
                <w:rFonts w:ascii="Calibri" w:hAnsi="Calibri" w:cs="Calibri"/>
                <w:kern w:val="0"/>
                <w:sz w:val="24"/>
              </w:rPr>
            </w:pPr>
            <w:r w:rsidRPr="00361E4B">
              <w:rPr>
                <w:rFonts w:ascii="Calibri" w:hAnsi="Calibri" w:cs="Calibri"/>
                <w:b/>
                <w:bCs/>
                <w:color w:val="353535"/>
                <w:kern w:val="0"/>
                <w:sz w:val="24"/>
              </w:rPr>
              <w:t>Potential supervisor</w:t>
            </w:r>
          </w:p>
        </w:tc>
        <w:tc>
          <w:tcPr>
            <w:tcW w:w="467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FC1AAC" w:rsidRPr="00361E4B" w:rsidRDefault="00FC1AAC">
            <w:pPr>
              <w:autoSpaceDE w:val="0"/>
              <w:autoSpaceDN w:val="0"/>
              <w:adjustRightInd w:val="0"/>
              <w:rPr>
                <w:rFonts w:ascii="Calibri" w:hAnsi="Calibri" w:cs="Calibri"/>
                <w:kern w:val="0"/>
                <w:sz w:val="24"/>
              </w:rPr>
            </w:pPr>
            <w:r w:rsidRPr="00361E4B">
              <w:rPr>
                <w:rFonts w:ascii="Calibri" w:hAnsi="Calibri" w:cs="Calibri"/>
                <w:color w:val="353535"/>
                <w:kern w:val="0"/>
                <w:sz w:val="24"/>
              </w:rPr>
              <w:t>Dr. Adam Dennett</w:t>
            </w:r>
          </w:p>
        </w:tc>
      </w:tr>
      <w:tr w:rsidR="00FC1AAC" w:rsidRPr="00361E4B" w:rsidTr="00361E4B">
        <w:tc>
          <w:tcPr>
            <w:tcW w:w="4077"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FC1AAC" w:rsidRPr="00361E4B" w:rsidRDefault="00FC1AAC">
            <w:pPr>
              <w:autoSpaceDE w:val="0"/>
              <w:autoSpaceDN w:val="0"/>
              <w:adjustRightInd w:val="0"/>
              <w:rPr>
                <w:rFonts w:ascii="Calibri" w:hAnsi="Calibri" w:cs="Calibri"/>
                <w:kern w:val="0"/>
                <w:sz w:val="24"/>
              </w:rPr>
            </w:pPr>
            <w:r w:rsidRPr="00361E4B">
              <w:rPr>
                <w:rFonts w:ascii="Calibri" w:hAnsi="Calibri" w:cs="Calibri"/>
                <w:b/>
                <w:bCs/>
                <w:color w:val="353535"/>
                <w:kern w:val="0"/>
                <w:sz w:val="24"/>
              </w:rPr>
              <w:t>2</w:t>
            </w:r>
            <w:r w:rsidRPr="00361E4B">
              <w:rPr>
                <w:rFonts w:ascii="Calibri" w:hAnsi="Calibri" w:cs="Calibri"/>
                <w:b/>
                <w:bCs/>
                <w:color w:val="353535"/>
                <w:kern w:val="0"/>
                <w:sz w:val="24"/>
                <w:vertAlign w:val="superscript"/>
              </w:rPr>
              <w:t>nd</w:t>
            </w:r>
            <w:r w:rsidRPr="00361E4B">
              <w:rPr>
                <w:rFonts w:ascii="Calibri" w:hAnsi="Calibri" w:cs="Calibri"/>
                <w:b/>
                <w:bCs/>
                <w:color w:val="353535"/>
                <w:kern w:val="0"/>
                <w:sz w:val="24"/>
              </w:rPr>
              <w:t xml:space="preserve"> choice supervisor</w:t>
            </w:r>
          </w:p>
        </w:tc>
        <w:tc>
          <w:tcPr>
            <w:tcW w:w="467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FC1AAC" w:rsidRPr="00361E4B" w:rsidRDefault="00FC1A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libri" w:hAnsi="Calibri" w:cs="Calibri"/>
                <w:b/>
                <w:bCs/>
                <w:color w:val="353535"/>
                <w:kern w:val="0"/>
                <w:sz w:val="24"/>
              </w:rPr>
            </w:pPr>
          </w:p>
        </w:tc>
      </w:tr>
    </w:tbl>
    <w:p w:rsidR="00FC1AAC" w:rsidRPr="00361E4B" w:rsidRDefault="00FC1AAC" w:rsidP="00FC1AAC">
      <w:pPr>
        <w:autoSpaceDE w:val="0"/>
        <w:autoSpaceDN w:val="0"/>
        <w:adjustRightInd w:val="0"/>
        <w:rPr>
          <w:rFonts w:ascii="Calibri" w:hAnsi="Calibri" w:cs="Calibri"/>
          <w:color w:val="353535"/>
          <w:kern w:val="0"/>
          <w:sz w:val="24"/>
        </w:rPr>
      </w:pPr>
      <w:r w:rsidRPr="00361E4B">
        <w:rPr>
          <w:rFonts w:ascii="Calibri" w:hAnsi="Calibri" w:cs="Calibri"/>
          <w:b/>
          <w:bCs/>
          <w:color w:val="353535"/>
          <w:kern w:val="0"/>
          <w:sz w:val="24"/>
        </w:rPr>
        <w:t>Proposed title of the project</w:t>
      </w:r>
      <w:r w:rsidRPr="00361E4B">
        <w:rPr>
          <w:rFonts w:ascii="Calibri" w:hAnsi="Calibri" w:cs="Calibri"/>
          <w:color w:val="353535"/>
          <w:kern w:val="0"/>
          <w:sz w:val="24"/>
        </w:rPr>
        <w:t>:</w:t>
      </w:r>
    </w:p>
    <w:p w:rsidR="00FC1AAC" w:rsidRPr="00361E4B" w:rsidRDefault="00FC1AAC" w:rsidP="00FC1AAC">
      <w:pPr>
        <w:autoSpaceDE w:val="0"/>
        <w:autoSpaceDN w:val="0"/>
        <w:adjustRightInd w:val="0"/>
        <w:rPr>
          <w:rFonts w:ascii="Calibri" w:hAnsi="Calibri" w:cs="Calibri"/>
          <w:color w:val="353535"/>
          <w:kern w:val="0"/>
          <w:sz w:val="24"/>
        </w:rPr>
      </w:pPr>
      <w:bookmarkStart w:id="0" w:name="OLE_LINK19"/>
      <w:bookmarkStart w:id="1" w:name="OLE_LINK20"/>
      <w:bookmarkStart w:id="2" w:name="OLE_LINK14"/>
      <w:r w:rsidRPr="00361E4B">
        <w:rPr>
          <w:rFonts w:ascii="Calibri" w:hAnsi="Calibri" w:cs="Calibri"/>
          <w:color w:val="353535"/>
          <w:kern w:val="0"/>
          <w:sz w:val="24"/>
        </w:rPr>
        <w:t xml:space="preserve">Analysis of geographical areas and characteristics of malnutrition and </w:t>
      </w:r>
      <w:bookmarkStart w:id="3" w:name="_GoBack"/>
      <w:r w:rsidRPr="00361E4B">
        <w:rPr>
          <w:rFonts w:ascii="Calibri" w:hAnsi="Calibri" w:cs="Calibri"/>
          <w:color w:val="353535"/>
          <w:kern w:val="0"/>
          <w:sz w:val="24"/>
        </w:rPr>
        <w:t>food sustainability</w:t>
      </w:r>
      <w:bookmarkEnd w:id="3"/>
      <w:r w:rsidRPr="00361E4B">
        <w:rPr>
          <w:rFonts w:ascii="Calibri" w:hAnsi="Calibri" w:cs="Calibri"/>
          <w:color w:val="353535"/>
          <w:kern w:val="0"/>
          <w:sz w:val="24"/>
        </w:rPr>
        <w:t xml:space="preserve"> studies in London based on Tesco data.</w:t>
      </w:r>
      <w:bookmarkEnd w:id="0"/>
      <w:bookmarkEnd w:id="1"/>
      <w:bookmarkEnd w:id="2"/>
    </w:p>
    <w:p w:rsidR="00FC1AAC" w:rsidRPr="00361E4B" w:rsidRDefault="00FC1AAC" w:rsidP="00FC1AAC">
      <w:pPr>
        <w:autoSpaceDE w:val="0"/>
        <w:autoSpaceDN w:val="0"/>
        <w:adjustRightInd w:val="0"/>
        <w:rPr>
          <w:rFonts w:ascii="Calibri" w:hAnsi="Calibri" w:cs="Calibri"/>
          <w:color w:val="353535"/>
          <w:kern w:val="0"/>
          <w:sz w:val="24"/>
        </w:rPr>
      </w:pPr>
    </w:p>
    <w:p w:rsidR="00FC1AAC" w:rsidRPr="00361E4B" w:rsidRDefault="00FC1AAC" w:rsidP="00FC1AAC">
      <w:pPr>
        <w:autoSpaceDE w:val="0"/>
        <w:autoSpaceDN w:val="0"/>
        <w:adjustRightInd w:val="0"/>
        <w:rPr>
          <w:rFonts w:ascii="Calibri" w:hAnsi="Calibri" w:cs="Calibri"/>
          <w:color w:val="353535"/>
          <w:kern w:val="0"/>
          <w:sz w:val="24"/>
        </w:rPr>
      </w:pPr>
      <w:r w:rsidRPr="00361E4B">
        <w:rPr>
          <w:rFonts w:ascii="Calibri" w:hAnsi="Calibri" w:cs="Calibri"/>
          <w:b/>
          <w:bCs/>
          <w:color w:val="353535"/>
          <w:kern w:val="0"/>
          <w:sz w:val="24"/>
        </w:rPr>
        <w:t>Proposed research question</w:t>
      </w:r>
      <w:r w:rsidRPr="00361E4B">
        <w:rPr>
          <w:rFonts w:ascii="Calibri" w:hAnsi="Calibri" w:cs="Calibri"/>
          <w:color w:val="353535"/>
          <w:kern w:val="0"/>
          <w:sz w:val="24"/>
        </w:rPr>
        <w:t>:</w:t>
      </w:r>
    </w:p>
    <w:p w:rsidR="00FC1AAC" w:rsidRDefault="00FC1AAC" w:rsidP="00FC1AAC">
      <w:pPr>
        <w:autoSpaceDE w:val="0"/>
        <w:autoSpaceDN w:val="0"/>
        <w:adjustRightInd w:val="0"/>
        <w:rPr>
          <w:rFonts w:ascii="Calibri" w:hAnsi="Calibri" w:cs="Calibri"/>
          <w:color w:val="353535"/>
          <w:kern w:val="0"/>
          <w:sz w:val="24"/>
        </w:rPr>
      </w:pPr>
      <w:bookmarkStart w:id="4" w:name="OLE_LINK21"/>
      <w:r w:rsidRPr="00361E4B">
        <w:rPr>
          <w:rFonts w:ascii="Calibri" w:hAnsi="Calibri" w:cs="Calibri"/>
          <w:color w:val="353535"/>
          <w:kern w:val="0"/>
          <w:sz w:val="24"/>
        </w:rPr>
        <w:t>How can food waste and malnutrition be addressed in the London region with the goal of sustainability and virtuous circle?</w:t>
      </w:r>
      <w:bookmarkEnd w:id="4"/>
    </w:p>
    <w:p w:rsidR="00051952" w:rsidRDefault="00051952" w:rsidP="00FC1AAC">
      <w:pPr>
        <w:autoSpaceDE w:val="0"/>
        <w:autoSpaceDN w:val="0"/>
        <w:adjustRightInd w:val="0"/>
        <w:rPr>
          <w:rFonts w:ascii="Calibri" w:hAnsi="Calibri" w:cs="Calibri"/>
          <w:color w:val="353535"/>
          <w:kern w:val="0"/>
          <w:sz w:val="24"/>
        </w:rPr>
      </w:pPr>
    </w:p>
    <w:p w:rsidR="00051952" w:rsidRDefault="00051952" w:rsidP="00FC1AAC">
      <w:pPr>
        <w:autoSpaceDE w:val="0"/>
        <w:autoSpaceDN w:val="0"/>
        <w:adjustRightInd w:val="0"/>
        <w:rPr>
          <w:rFonts w:ascii="Calibri" w:hAnsi="Calibri" w:cs="Calibri"/>
          <w:color w:val="353535"/>
          <w:kern w:val="0"/>
          <w:sz w:val="24"/>
        </w:rPr>
      </w:pPr>
      <w:r w:rsidRPr="00051952">
        <w:rPr>
          <w:rFonts w:ascii="Calibri" w:hAnsi="Calibri" w:cs="Calibri"/>
          <w:color w:val="353535"/>
          <w:kern w:val="0"/>
          <w:sz w:val="24"/>
        </w:rPr>
        <w:t>What can nutrition data from grocery purchasing habits reveal about the nutritional geographies of London? And how might these interact with (and here you can choose anything you like – a) the geographies of malnutrition and other diet related diseases in London, b) income inequalities c) social and cultural factors? – or anything else</w:t>
      </w:r>
      <w:r>
        <w:rPr>
          <w:rFonts w:ascii="Calibri" w:hAnsi="Calibri" w:cs="Calibri"/>
          <w:color w:val="353535"/>
          <w:kern w:val="0"/>
          <w:sz w:val="24"/>
        </w:rPr>
        <w:t>.</w:t>
      </w:r>
    </w:p>
    <w:p w:rsidR="00051952" w:rsidRDefault="00051952" w:rsidP="00FC1AAC">
      <w:pPr>
        <w:autoSpaceDE w:val="0"/>
        <w:autoSpaceDN w:val="0"/>
        <w:adjustRightInd w:val="0"/>
        <w:rPr>
          <w:rFonts w:ascii="Calibri" w:hAnsi="Calibri" w:cs="Calibri"/>
          <w:color w:val="353535"/>
          <w:kern w:val="0"/>
          <w:sz w:val="24"/>
        </w:rPr>
      </w:pPr>
    </w:p>
    <w:p w:rsidR="00051952" w:rsidRDefault="00051952" w:rsidP="00FC1AAC">
      <w:pPr>
        <w:autoSpaceDE w:val="0"/>
        <w:autoSpaceDN w:val="0"/>
        <w:adjustRightInd w:val="0"/>
        <w:rPr>
          <w:rFonts w:ascii="Calibri" w:hAnsi="Calibri" w:cs="Calibri"/>
          <w:color w:val="353535"/>
          <w:kern w:val="0"/>
          <w:sz w:val="24"/>
        </w:rPr>
      </w:pPr>
      <w:r>
        <w:rPr>
          <w:rFonts w:ascii="Calibri" w:hAnsi="Calibri" w:cs="Calibri"/>
          <w:color w:val="353535"/>
          <w:kern w:val="0"/>
          <w:sz w:val="24"/>
        </w:rPr>
        <w:t>Subtitle:</w:t>
      </w:r>
    </w:p>
    <w:p w:rsidR="00FC1AAC" w:rsidRDefault="00051952" w:rsidP="00FC1AAC">
      <w:pPr>
        <w:autoSpaceDE w:val="0"/>
        <w:autoSpaceDN w:val="0"/>
        <w:adjustRightInd w:val="0"/>
        <w:rPr>
          <w:rFonts w:ascii="Calibri" w:hAnsi="Calibri" w:cs="Calibri"/>
          <w:color w:val="353535"/>
          <w:kern w:val="0"/>
          <w:sz w:val="24"/>
        </w:rPr>
      </w:pPr>
      <w:bookmarkStart w:id="5" w:name="OLE_LINK33"/>
      <w:bookmarkStart w:id="6" w:name="OLE_LINK34"/>
      <w:r w:rsidRPr="00051952">
        <w:rPr>
          <w:rFonts w:ascii="Calibri" w:hAnsi="Calibri" w:cs="Calibri"/>
          <w:color w:val="353535"/>
          <w:kern w:val="0"/>
          <w:sz w:val="24"/>
        </w:rPr>
        <w:t>How might this information be used to help target charitable services dealing with nutrition and access to food in London?</w:t>
      </w:r>
    </w:p>
    <w:bookmarkEnd w:id="5"/>
    <w:bookmarkEnd w:id="6"/>
    <w:p w:rsidR="00051952" w:rsidRDefault="00051952" w:rsidP="00FC1AAC">
      <w:pPr>
        <w:autoSpaceDE w:val="0"/>
        <w:autoSpaceDN w:val="0"/>
        <w:adjustRightInd w:val="0"/>
        <w:rPr>
          <w:rFonts w:ascii="Calibri" w:hAnsi="Calibri" w:cs="Calibri"/>
          <w:color w:val="353535"/>
          <w:kern w:val="0"/>
          <w:sz w:val="24"/>
        </w:rPr>
      </w:pPr>
    </w:p>
    <w:p w:rsidR="00051952" w:rsidRDefault="00051952" w:rsidP="00FC1AAC">
      <w:pPr>
        <w:autoSpaceDE w:val="0"/>
        <w:autoSpaceDN w:val="0"/>
        <w:adjustRightInd w:val="0"/>
        <w:rPr>
          <w:rFonts w:ascii="Calibri" w:hAnsi="Calibri" w:cs="Calibri"/>
          <w:color w:val="353535"/>
          <w:kern w:val="0"/>
          <w:sz w:val="24"/>
        </w:rPr>
      </w:pPr>
      <w:r w:rsidRPr="00051952">
        <w:rPr>
          <w:rFonts w:ascii="Calibri" w:hAnsi="Calibri" w:cs="Calibri"/>
          <w:color w:val="353535"/>
          <w:kern w:val="0"/>
          <w:sz w:val="24"/>
          <w:highlight w:val="green"/>
        </w:rPr>
        <w:t>What can nutrition data from grocery purchasing habits reveal about the nutritional geographies of London? And how might these interact with the geographies of malnutrition and other diet related diseases in London.</w:t>
      </w:r>
    </w:p>
    <w:p w:rsidR="00051952" w:rsidRDefault="00051952" w:rsidP="00FC1AAC">
      <w:pPr>
        <w:autoSpaceDE w:val="0"/>
        <w:autoSpaceDN w:val="0"/>
        <w:adjustRightInd w:val="0"/>
        <w:rPr>
          <w:rFonts w:ascii="Calibri" w:hAnsi="Calibri" w:cs="Calibri"/>
          <w:color w:val="353535"/>
          <w:kern w:val="0"/>
          <w:sz w:val="24"/>
        </w:rPr>
      </w:pPr>
    </w:p>
    <w:p w:rsidR="00051952" w:rsidRPr="00361E4B" w:rsidRDefault="00051952" w:rsidP="00FC1AAC">
      <w:pPr>
        <w:autoSpaceDE w:val="0"/>
        <w:autoSpaceDN w:val="0"/>
        <w:adjustRightInd w:val="0"/>
        <w:rPr>
          <w:rFonts w:ascii="Calibri" w:hAnsi="Calibri" w:cs="Calibri"/>
          <w:color w:val="353535"/>
          <w:kern w:val="0"/>
          <w:sz w:val="24"/>
        </w:rPr>
      </w:pPr>
    </w:p>
    <w:p w:rsidR="00FC1AAC" w:rsidRPr="00361E4B" w:rsidRDefault="00FC1AAC" w:rsidP="00FC1AAC">
      <w:pPr>
        <w:autoSpaceDE w:val="0"/>
        <w:autoSpaceDN w:val="0"/>
        <w:adjustRightInd w:val="0"/>
        <w:rPr>
          <w:rFonts w:ascii="Calibri" w:hAnsi="Calibri" w:cs="Calibri"/>
          <w:color w:val="353535"/>
          <w:kern w:val="0"/>
          <w:sz w:val="24"/>
        </w:rPr>
      </w:pPr>
      <w:r w:rsidRPr="00361E4B">
        <w:rPr>
          <w:rFonts w:ascii="Calibri" w:hAnsi="Calibri" w:cs="Calibri"/>
          <w:b/>
          <w:bCs/>
          <w:color w:val="353535"/>
          <w:kern w:val="0"/>
          <w:sz w:val="24"/>
        </w:rPr>
        <w:t>Proposed objectives</w:t>
      </w:r>
      <w:r w:rsidRPr="00361E4B">
        <w:rPr>
          <w:rFonts w:ascii="Calibri" w:hAnsi="Calibri" w:cs="Calibri"/>
          <w:color w:val="353535"/>
          <w:kern w:val="0"/>
          <w:sz w:val="24"/>
        </w:rPr>
        <w:t xml:space="preserve">: </w:t>
      </w:r>
    </w:p>
    <w:p w:rsidR="00FC1AAC" w:rsidRPr="00361E4B" w:rsidRDefault="00FC1AAC" w:rsidP="00FC1AAC">
      <w:pPr>
        <w:autoSpaceDE w:val="0"/>
        <w:autoSpaceDN w:val="0"/>
        <w:adjustRightInd w:val="0"/>
        <w:rPr>
          <w:rFonts w:ascii="Calibri" w:eastAsia=".PingFang SC" w:hAnsi="Calibri" w:cs="Calibri"/>
          <w:color w:val="353535"/>
          <w:kern w:val="0"/>
          <w:sz w:val="24"/>
        </w:rPr>
      </w:pPr>
      <w:bookmarkStart w:id="7" w:name="OLE_LINK22"/>
      <w:bookmarkStart w:id="8" w:name="OLE_LINK23"/>
      <w:bookmarkStart w:id="9" w:name="OLE_LINK24"/>
      <w:r w:rsidRPr="00361E4B">
        <w:rPr>
          <w:rFonts w:ascii="Calibri" w:hAnsi="Calibri" w:cs="Calibri"/>
          <w:color w:val="353535"/>
          <w:kern w:val="0"/>
          <w:sz w:val="24"/>
        </w:rPr>
        <w:t>1. review the existing literature on addressing food waste</w:t>
      </w:r>
      <w:r w:rsidRPr="00361E4B">
        <w:rPr>
          <w:rFonts w:ascii="Calibri" w:eastAsia=".PingFang SC" w:hAnsi="Calibri" w:cs="Calibri"/>
          <w:color w:val="353535"/>
          <w:kern w:val="0"/>
          <w:sz w:val="24"/>
        </w:rPr>
        <w:t xml:space="preserve">, nutritional deficiencies and food safety hazards, and identify the value and need for different nutrition labels, and the level of </w:t>
      </w:r>
      <w:proofErr w:type="spellStart"/>
      <w:r w:rsidRPr="00361E4B">
        <w:rPr>
          <w:rFonts w:ascii="Calibri" w:eastAsia=".PingFang SC" w:hAnsi="Calibri" w:cs="Calibri"/>
          <w:color w:val="353535"/>
          <w:kern w:val="0"/>
          <w:sz w:val="24"/>
        </w:rPr>
        <w:t>implementability</w:t>
      </w:r>
      <w:proofErr w:type="spellEnd"/>
      <w:r w:rsidRPr="00361E4B">
        <w:rPr>
          <w:rFonts w:ascii="Calibri" w:eastAsia=".PingFang SC" w:hAnsi="Calibri" w:cs="Calibri"/>
          <w:color w:val="353535"/>
          <w:kern w:val="0"/>
          <w:sz w:val="24"/>
        </w:rPr>
        <w:t xml:space="preserve"> of different solutions.</w:t>
      </w:r>
    </w:p>
    <w:p w:rsidR="00FC1AAC" w:rsidRPr="00361E4B" w:rsidRDefault="00FC1AAC" w:rsidP="00FC1AAC">
      <w:pPr>
        <w:autoSpaceDE w:val="0"/>
        <w:autoSpaceDN w:val="0"/>
        <w:adjustRightInd w:val="0"/>
        <w:rPr>
          <w:rFonts w:ascii="Calibri" w:eastAsia=".PingFang SC" w:hAnsi="Calibri" w:cs="Calibri"/>
          <w:color w:val="353535"/>
          <w:kern w:val="0"/>
          <w:sz w:val="24"/>
        </w:rPr>
      </w:pPr>
      <w:r w:rsidRPr="00361E4B">
        <w:rPr>
          <w:rFonts w:ascii="Calibri" w:eastAsia=".PingFang SC" w:hAnsi="Calibri" w:cs="Calibri"/>
          <w:color w:val="353535"/>
          <w:kern w:val="0"/>
          <w:sz w:val="24"/>
        </w:rPr>
        <w:t>2. collate and cleanse Tesco sales and nutrition data to assign values to different nutrients. Determine calculation functions and approximation algorithms for regional nutritional levels and use cluster analysis (Jenks Natural Breaks and spatial clustering) after using weighted calculations to identify and filter out areas of London that are undernourished.</w:t>
      </w:r>
    </w:p>
    <w:p w:rsidR="00FC1AAC" w:rsidRPr="00361E4B" w:rsidRDefault="00FC1AAC" w:rsidP="00FC1AAC">
      <w:pPr>
        <w:autoSpaceDE w:val="0"/>
        <w:autoSpaceDN w:val="0"/>
        <w:adjustRightInd w:val="0"/>
        <w:rPr>
          <w:rFonts w:ascii="Calibri" w:eastAsia=".PingFang SC" w:hAnsi="Calibri" w:cs="Calibri"/>
          <w:color w:val="353535"/>
          <w:kern w:val="0"/>
          <w:sz w:val="24"/>
        </w:rPr>
      </w:pPr>
      <w:r w:rsidRPr="00361E4B">
        <w:rPr>
          <w:rFonts w:ascii="Calibri" w:eastAsia=".PingFang SC" w:hAnsi="Calibri" w:cs="Calibri"/>
          <w:color w:val="353535"/>
          <w:kern w:val="0"/>
          <w:sz w:val="24"/>
        </w:rPr>
        <w:t xml:space="preserve">3. </w:t>
      </w:r>
      <w:proofErr w:type="spellStart"/>
      <w:r w:rsidRPr="00361E4B">
        <w:rPr>
          <w:rFonts w:ascii="Calibri" w:eastAsia=".PingFang SC" w:hAnsi="Calibri" w:cs="Calibri"/>
          <w:color w:val="353535"/>
          <w:kern w:val="0"/>
          <w:sz w:val="24"/>
        </w:rPr>
        <w:t>summarise</w:t>
      </w:r>
      <w:proofErr w:type="spellEnd"/>
      <w:r w:rsidRPr="00361E4B">
        <w:rPr>
          <w:rFonts w:ascii="Calibri" w:eastAsia=".PingFang SC" w:hAnsi="Calibri" w:cs="Calibri"/>
          <w:color w:val="353535"/>
          <w:kern w:val="0"/>
          <w:sz w:val="24"/>
        </w:rPr>
        <w:t xml:space="preserve"> the characteristics of such areas and the factors influencing nutrient limitation, establish the spatial distribution of impacts and explore any regional variations through spatial and regression analysis and explore potential causes.</w:t>
      </w:r>
    </w:p>
    <w:p w:rsidR="00FC1AAC" w:rsidRPr="00361E4B" w:rsidRDefault="00FC1AAC" w:rsidP="00FC1AAC">
      <w:pPr>
        <w:autoSpaceDE w:val="0"/>
        <w:autoSpaceDN w:val="0"/>
        <w:adjustRightInd w:val="0"/>
        <w:rPr>
          <w:rFonts w:ascii="Calibri" w:eastAsia=".PingFang SC" w:hAnsi="Calibri" w:cs="Calibri"/>
          <w:color w:val="353535"/>
          <w:kern w:val="0"/>
          <w:sz w:val="24"/>
        </w:rPr>
      </w:pPr>
      <w:r w:rsidRPr="00361E4B">
        <w:rPr>
          <w:rFonts w:ascii="Calibri" w:eastAsia=".PingFang SC" w:hAnsi="Calibri" w:cs="Calibri"/>
          <w:color w:val="353535"/>
          <w:kern w:val="0"/>
          <w:sz w:val="24"/>
        </w:rPr>
        <w:t xml:space="preserve">4. propose possible solutions in relation to the FEAST project's objectives and action models and compare the results of the scenario's simulations across London's regions, </w:t>
      </w:r>
      <w:r w:rsidRPr="00361E4B">
        <w:rPr>
          <w:rFonts w:ascii="Calibri" w:eastAsia=".PingFang SC" w:hAnsi="Calibri" w:cs="Calibri"/>
          <w:color w:val="353535"/>
          <w:kern w:val="0"/>
          <w:sz w:val="24"/>
        </w:rPr>
        <w:lastRenderedPageBreak/>
        <w:t>comparing the extent of improvement in malnutrition in different areas.</w:t>
      </w:r>
    </w:p>
    <w:p w:rsidR="00FC1AAC" w:rsidRPr="00361E4B" w:rsidRDefault="00FC1AAC" w:rsidP="00FC1AAC">
      <w:pPr>
        <w:autoSpaceDE w:val="0"/>
        <w:autoSpaceDN w:val="0"/>
        <w:adjustRightInd w:val="0"/>
        <w:rPr>
          <w:rFonts w:ascii="Calibri" w:eastAsia=".PingFang SC" w:hAnsi="Calibri" w:cs="Calibri"/>
          <w:color w:val="353535"/>
          <w:kern w:val="0"/>
          <w:sz w:val="24"/>
        </w:rPr>
      </w:pPr>
      <w:r w:rsidRPr="00361E4B">
        <w:rPr>
          <w:rFonts w:ascii="Calibri" w:eastAsia=".PingFang SC" w:hAnsi="Calibri" w:cs="Calibri"/>
          <w:color w:val="353535"/>
          <w:kern w:val="0"/>
          <w:sz w:val="24"/>
        </w:rPr>
        <w:t xml:space="preserve">5. Identify the better sustainable solutions when combined and assess their effectiveness. Finally compare it with other national or regional solutions to food waste and nutrition and whether the </w:t>
      </w:r>
      <w:proofErr w:type="spellStart"/>
      <w:r w:rsidRPr="00361E4B">
        <w:rPr>
          <w:rFonts w:ascii="Calibri" w:eastAsia=".PingFang SC" w:hAnsi="Calibri" w:cs="Calibri"/>
          <w:color w:val="353535"/>
          <w:kern w:val="0"/>
          <w:sz w:val="24"/>
        </w:rPr>
        <w:t>programme</w:t>
      </w:r>
      <w:proofErr w:type="spellEnd"/>
      <w:r w:rsidRPr="00361E4B">
        <w:rPr>
          <w:rFonts w:ascii="Calibri" w:eastAsia=".PingFang SC" w:hAnsi="Calibri" w:cs="Calibri"/>
          <w:color w:val="353535"/>
          <w:kern w:val="0"/>
          <w:sz w:val="24"/>
        </w:rPr>
        <w:t xml:space="preserve"> or project has superiority and welfare value in the London area.</w:t>
      </w:r>
    </w:p>
    <w:bookmarkEnd w:id="7"/>
    <w:bookmarkEnd w:id="8"/>
    <w:bookmarkEnd w:id="9"/>
    <w:p w:rsidR="00FC1AAC" w:rsidRPr="00361E4B" w:rsidRDefault="00FC1AAC" w:rsidP="00FC1AAC">
      <w:pPr>
        <w:autoSpaceDE w:val="0"/>
        <w:autoSpaceDN w:val="0"/>
        <w:adjustRightInd w:val="0"/>
        <w:rPr>
          <w:rFonts w:ascii="Calibri" w:eastAsia=".PingFang SC" w:hAnsi="Calibri" w:cs="Calibri"/>
          <w:color w:val="353535"/>
          <w:kern w:val="0"/>
          <w:sz w:val="24"/>
        </w:rPr>
      </w:pPr>
    </w:p>
    <w:p w:rsidR="00FC1AAC" w:rsidRDefault="00FC1AAC" w:rsidP="00FC1AAC">
      <w:pPr>
        <w:autoSpaceDE w:val="0"/>
        <w:autoSpaceDN w:val="0"/>
        <w:adjustRightInd w:val="0"/>
        <w:rPr>
          <w:rFonts w:ascii="Calibri" w:eastAsia=".PingFang SC" w:hAnsi="Calibri" w:cs="Calibri"/>
          <w:color w:val="353535"/>
          <w:kern w:val="0"/>
          <w:sz w:val="24"/>
        </w:rPr>
      </w:pPr>
      <w:r w:rsidRPr="00361E4B">
        <w:rPr>
          <w:rFonts w:ascii="Calibri" w:eastAsia=".PingFang SC" w:hAnsi="Calibri" w:cs="Calibri"/>
          <w:b/>
          <w:bCs/>
          <w:color w:val="353535"/>
          <w:kern w:val="0"/>
          <w:sz w:val="24"/>
        </w:rPr>
        <w:t xml:space="preserve">Background for the research </w:t>
      </w:r>
      <w:r w:rsidRPr="00361E4B">
        <w:rPr>
          <w:rFonts w:ascii="Calibri" w:eastAsia=".PingFang SC" w:hAnsi="Calibri" w:cs="Calibri"/>
          <w:color w:val="353535"/>
          <w:kern w:val="0"/>
          <w:sz w:val="24"/>
        </w:rPr>
        <w:t>(</w:t>
      </w:r>
      <w:r w:rsidRPr="00361E4B">
        <w:rPr>
          <w:rFonts w:ascii="Calibri" w:eastAsia=".PingFang SC" w:hAnsi="Calibri" w:cs="Calibri"/>
          <w:b/>
          <w:bCs/>
          <w:color w:val="353535"/>
          <w:kern w:val="0"/>
          <w:sz w:val="24"/>
        </w:rPr>
        <w:t>400-500 words</w:t>
      </w:r>
      <w:r w:rsidRPr="00361E4B">
        <w:rPr>
          <w:rFonts w:ascii="Calibri" w:eastAsia=".PingFang SC" w:hAnsi="Calibri" w:cs="Calibri"/>
          <w:color w:val="353535"/>
          <w:kern w:val="0"/>
          <w:sz w:val="24"/>
        </w:rPr>
        <w:t>):</w:t>
      </w:r>
    </w:p>
    <w:p w:rsidR="000625C6" w:rsidRDefault="0005173B" w:rsidP="00FC1AAC">
      <w:pPr>
        <w:autoSpaceDE w:val="0"/>
        <w:autoSpaceDN w:val="0"/>
        <w:adjustRightInd w:val="0"/>
        <w:rPr>
          <w:rFonts w:ascii="Calibri" w:eastAsia=".PingFang SC" w:hAnsi="Calibri" w:cs="Calibri"/>
          <w:color w:val="353535"/>
          <w:kern w:val="0"/>
          <w:sz w:val="24"/>
        </w:rPr>
      </w:pPr>
      <w:bookmarkStart w:id="10" w:name="OLE_LINK25"/>
      <w:bookmarkStart w:id="11" w:name="OLE_LINK26"/>
      <w:r w:rsidRPr="0005173B">
        <w:rPr>
          <w:rFonts w:ascii="Calibri" w:eastAsia=".PingFang SC" w:hAnsi="Calibri" w:cs="Calibri"/>
          <w:color w:val="353535"/>
          <w:kern w:val="0"/>
          <w:sz w:val="24"/>
        </w:rPr>
        <w:t>Approximately 2 billion people in the world are at risk of impaired health, such as moderate or severe food insecurity, due to a lack of regular access to nutritious, adequate food. While moderate or severe food insecurity is largely concentrated in low- and middle-income countries, nearly 8% of the population in North America and Europe also suffer from it (The State of Food Security and Nutrition in the World 2019). In particular, the prevalence of malnutrition in the UK has exceeded 30% in the last 15 years (Saunders and Smith, 2010). The 2030 Agenda for Sustainable Development identifies hunger, food insecurity and all forms of malnutrition as challenges that must now be addressed. This paper will therefore look at how to address issues such as food waste and malnutrition in the London area, within the context of sustainable development and virtuous circle goals.</w:t>
      </w:r>
    </w:p>
    <w:p w:rsidR="009D202E" w:rsidRDefault="009D202E" w:rsidP="00FC1AAC">
      <w:pPr>
        <w:autoSpaceDE w:val="0"/>
        <w:autoSpaceDN w:val="0"/>
        <w:adjustRightInd w:val="0"/>
        <w:rPr>
          <w:rFonts w:ascii="Calibri" w:eastAsia=".PingFang SC" w:hAnsi="Calibri" w:cs="Calibri"/>
          <w:color w:val="353535"/>
          <w:kern w:val="0"/>
          <w:sz w:val="24"/>
        </w:rPr>
      </w:pPr>
    </w:p>
    <w:p w:rsidR="009D202E" w:rsidRPr="009D202E" w:rsidRDefault="009D202E" w:rsidP="009D202E">
      <w:pPr>
        <w:autoSpaceDE w:val="0"/>
        <w:autoSpaceDN w:val="0"/>
        <w:adjustRightInd w:val="0"/>
        <w:rPr>
          <w:rFonts w:ascii="Calibri" w:eastAsia=".PingFang SC" w:hAnsi="Calibri" w:cs="Calibri"/>
          <w:color w:val="353535"/>
          <w:kern w:val="0"/>
          <w:sz w:val="24"/>
        </w:rPr>
      </w:pPr>
      <w:r w:rsidRPr="009D202E">
        <w:rPr>
          <w:rFonts w:ascii="Calibri" w:eastAsia=".PingFang SC" w:hAnsi="Calibri" w:cs="Calibri"/>
          <w:color w:val="353535"/>
          <w:kern w:val="0"/>
          <w:sz w:val="24"/>
        </w:rPr>
        <w:t xml:space="preserve">On the other hand, it is estimated that in 2019 a total of 931 million </w:t>
      </w:r>
      <w:proofErr w:type="spellStart"/>
      <w:r w:rsidRPr="009D202E">
        <w:rPr>
          <w:rFonts w:ascii="Calibri" w:eastAsia=".PingFang SC" w:hAnsi="Calibri" w:cs="Calibri"/>
          <w:color w:val="353535"/>
          <w:kern w:val="0"/>
          <w:sz w:val="24"/>
        </w:rPr>
        <w:t>tonnes</w:t>
      </w:r>
      <w:proofErr w:type="spellEnd"/>
      <w:r w:rsidRPr="009D202E">
        <w:rPr>
          <w:rFonts w:ascii="Calibri" w:eastAsia=".PingFang SC" w:hAnsi="Calibri" w:cs="Calibri"/>
          <w:color w:val="353535"/>
          <w:kern w:val="0"/>
          <w:sz w:val="24"/>
        </w:rPr>
        <w:t xml:space="preserve"> of food globally went into the bins of households, retailers, restaurants and other food service businesses, accounting for 17% of the total food available to consumers (United Nations Environment </w:t>
      </w:r>
      <w:proofErr w:type="spellStart"/>
      <w:r w:rsidRPr="009D202E">
        <w:rPr>
          <w:rFonts w:ascii="Calibri" w:eastAsia=".PingFang SC" w:hAnsi="Calibri" w:cs="Calibri"/>
          <w:color w:val="353535"/>
          <w:kern w:val="0"/>
          <w:sz w:val="24"/>
        </w:rPr>
        <w:t>Programme</w:t>
      </w:r>
      <w:proofErr w:type="spellEnd"/>
      <w:r w:rsidRPr="009D202E">
        <w:rPr>
          <w:rFonts w:ascii="Calibri" w:eastAsia=".PingFang SC" w:hAnsi="Calibri" w:cs="Calibri"/>
          <w:color w:val="353535"/>
          <w:kern w:val="0"/>
          <w:sz w:val="24"/>
        </w:rPr>
        <w:t>, 2020). Food waste is present in almost every country and region assessed, and the level of waste is considerable regardless of income level. In the same year, 690 million people around the world went without food, and this number is expected to rise significantly due to the impact of the new crown epidemic (UN News Survey, 2021). Therefore, I chose this topic with the aim of finding an effective and sustainable solution to reduce food waste and malnutrition among citizens.</w:t>
      </w:r>
    </w:p>
    <w:p w:rsidR="009D202E" w:rsidRPr="009D202E" w:rsidRDefault="009D202E" w:rsidP="009D202E">
      <w:pPr>
        <w:autoSpaceDE w:val="0"/>
        <w:autoSpaceDN w:val="0"/>
        <w:adjustRightInd w:val="0"/>
        <w:rPr>
          <w:rFonts w:ascii="Calibri" w:eastAsia=".PingFang SC" w:hAnsi="Calibri" w:cs="Calibri"/>
          <w:color w:val="353535"/>
          <w:kern w:val="0"/>
          <w:sz w:val="24"/>
        </w:rPr>
      </w:pPr>
    </w:p>
    <w:p w:rsidR="009D202E" w:rsidRDefault="009D202E" w:rsidP="009D202E">
      <w:pPr>
        <w:autoSpaceDE w:val="0"/>
        <w:autoSpaceDN w:val="0"/>
        <w:adjustRightInd w:val="0"/>
        <w:rPr>
          <w:rFonts w:ascii="Calibri" w:eastAsia=".PingFang SC" w:hAnsi="Calibri" w:cs="Calibri"/>
          <w:color w:val="353535"/>
          <w:kern w:val="0"/>
          <w:sz w:val="24"/>
        </w:rPr>
      </w:pPr>
      <w:r w:rsidRPr="009D202E">
        <w:rPr>
          <w:rFonts w:ascii="Calibri" w:eastAsia=".PingFang SC" w:hAnsi="Calibri" w:cs="Calibri"/>
          <w:color w:val="353535"/>
          <w:kern w:val="0"/>
          <w:sz w:val="24"/>
        </w:rPr>
        <w:t>Improved food service and appetite, as well as increased use of artificial nutritional support, could improve the nutritional intake of patients (</w:t>
      </w:r>
      <w:proofErr w:type="spellStart"/>
      <w:r w:rsidRPr="009D202E">
        <w:rPr>
          <w:rFonts w:ascii="Calibri" w:eastAsia=".PingFang SC" w:hAnsi="Calibri" w:cs="Calibri"/>
          <w:color w:val="353535"/>
          <w:kern w:val="0"/>
          <w:sz w:val="24"/>
        </w:rPr>
        <w:t>O'Flynn</w:t>
      </w:r>
      <w:proofErr w:type="spellEnd"/>
      <w:r w:rsidRPr="009D202E">
        <w:rPr>
          <w:rFonts w:ascii="Calibri" w:eastAsia=".PingFang SC" w:hAnsi="Calibri" w:cs="Calibri"/>
          <w:color w:val="353535"/>
          <w:kern w:val="0"/>
          <w:sz w:val="24"/>
        </w:rPr>
        <w:t xml:space="preserve"> et al., 2005). Meanwhile, Wilson, Evans and Frost, G. (2000) suggest</w:t>
      </w:r>
      <w:r w:rsidR="00C21DD9">
        <w:rPr>
          <w:rFonts w:ascii="Calibri" w:eastAsia=".PingFang SC" w:hAnsi="Calibri" w:cs="Calibri" w:hint="eastAsia"/>
          <w:color w:val="353535"/>
          <w:kern w:val="0"/>
          <w:sz w:val="24"/>
        </w:rPr>
        <w:t>ed</w:t>
      </w:r>
      <w:r w:rsidRPr="009D202E">
        <w:rPr>
          <w:rFonts w:ascii="Calibri" w:eastAsia=".PingFang SC" w:hAnsi="Calibri" w:cs="Calibri"/>
          <w:color w:val="353535"/>
          <w:kern w:val="0"/>
          <w:sz w:val="24"/>
        </w:rPr>
        <w:t xml:space="preserve"> that the main factors contributing to malnutrition are reduced dietary intake, reduced absorption of macro- or micronutrients and changes in demand. </w:t>
      </w:r>
      <w:r w:rsidR="00C21DD9">
        <w:rPr>
          <w:rFonts w:ascii="Calibri" w:eastAsia=".PingFang SC" w:hAnsi="Calibri" w:cs="Calibri"/>
          <w:color w:val="353535"/>
          <w:kern w:val="0"/>
          <w:sz w:val="24"/>
        </w:rPr>
        <w:t>As</w:t>
      </w:r>
      <w:r w:rsidRPr="009D202E">
        <w:rPr>
          <w:rFonts w:ascii="Calibri" w:eastAsia=".PingFang SC" w:hAnsi="Calibri" w:cs="Calibri"/>
          <w:color w:val="353535"/>
          <w:kern w:val="0"/>
          <w:sz w:val="24"/>
        </w:rPr>
        <w:t xml:space="preserve"> a result, there are a number of inspiring food recovery </w:t>
      </w:r>
      <w:proofErr w:type="spellStart"/>
      <w:r w:rsidRPr="009D202E">
        <w:rPr>
          <w:rFonts w:ascii="Calibri" w:eastAsia=".PingFang SC" w:hAnsi="Calibri" w:cs="Calibri"/>
          <w:color w:val="353535"/>
          <w:kern w:val="0"/>
          <w:sz w:val="24"/>
        </w:rPr>
        <w:t>programmes</w:t>
      </w:r>
      <w:proofErr w:type="spellEnd"/>
      <w:r w:rsidRPr="009D202E">
        <w:rPr>
          <w:rFonts w:ascii="Calibri" w:eastAsia=".PingFang SC" w:hAnsi="Calibri" w:cs="Calibri"/>
          <w:color w:val="353535"/>
          <w:kern w:val="0"/>
          <w:sz w:val="24"/>
        </w:rPr>
        <w:t xml:space="preserve"> underway in New Zealand. For example, a group of volunteers collect leftover food at various restaurants in Wellington to distribute to those in need. </w:t>
      </w:r>
      <w:r w:rsidR="00C41632" w:rsidRPr="00C41632">
        <w:rPr>
          <w:rFonts w:ascii="Calibri" w:eastAsia=".PingFang SC" w:hAnsi="Calibri" w:cs="Calibri"/>
          <w:color w:val="353535"/>
          <w:kern w:val="0"/>
          <w:sz w:val="24"/>
        </w:rPr>
        <w:t>In the UK, the FEAST project is doing the same, albeit limited to six boroughs. through inclusive structural change and by seeing communities as central to mitigating economic vulnerability, FEAST is driving action on food security and nutritional supplementation in the London area.</w:t>
      </w:r>
    </w:p>
    <w:bookmarkEnd w:id="10"/>
    <w:bookmarkEnd w:id="11"/>
    <w:p w:rsidR="000C76F7" w:rsidRDefault="000C76F7" w:rsidP="00FC1AAC">
      <w:pPr>
        <w:autoSpaceDE w:val="0"/>
        <w:autoSpaceDN w:val="0"/>
        <w:adjustRightInd w:val="0"/>
        <w:rPr>
          <w:rFonts w:ascii="Calibri" w:eastAsia=".PingFang SC" w:hAnsi="Calibri" w:cs="Calibri"/>
          <w:color w:val="353535"/>
          <w:kern w:val="0"/>
          <w:sz w:val="24"/>
        </w:rPr>
      </w:pPr>
    </w:p>
    <w:p w:rsidR="009D202E" w:rsidRPr="009D202E" w:rsidRDefault="009D202E" w:rsidP="009D202E">
      <w:pPr>
        <w:autoSpaceDE w:val="0"/>
        <w:autoSpaceDN w:val="0"/>
        <w:adjustRightInd w:val="0"/>
        <w:rPr>
          <w:rFonts w:ascii="Calibri" w:eastAsia=".PingFang SC" w:hAnsi="Calibri" w:cs="Calibri"/>
          <w:color w:val="353535"/>
          <w:kern w:val="0"/>
          <w:sz w:val="24"/>
        </w:rPr>
      </w:pPr>
      <w:bookmarkStart w:id="12" w:name="OLE_LINK5"/>
      <w:bookmarkStart w:id="13" w:name="OLE_LINK6"/>
      <w:r w:rsidRPr="009D202E">
        <w:rPr>
          <w:rFonts w:ascii="Calibri" w:eastAsia=".PingFang SC" w:hAnsi="Calibri" w:cs="Calibri"/>
          <w:color w:val="353535"/>
          <w:kern w:val="0"/>
          <w:sz w:val="24"/>
        </w:rPr>
        <w:t>Saunders, J., &amp; Smith, T. (2010). Malnutrition: causes and consequences. </w:t>
      </w:r>
      <w:r w:rsidRPr="009D202E">
        <w:rPr>
          <w:rFonts w:ascii="Calibri" w:eastAsia=".PingFang SC" w:hAnsi="Calibri" w:cs="Calibri"/>
          <w:i/>
          <w:iCs/>
          <w:color w:val="353535"/>
          <w:kern w:val="0"/>
          <w:sz w:val="24"/>
        </w:rPr>
        <w:t>Clinical Medicine</w:t>
      </w:r>
      <w:r w:rsidRPr="009D202E">
        <w:rPr>
          <w:rFonts w:ascii="Calibri" w:eastAsia=".PingFang SC" w:hAnsi="Calibri" w:cs="Calibri"/>
          <w:color w:val="353535"/>
          <w:kern w:val="0"/>
          <w:sz w:val="24"/>
        </w:rPr>
        <w:t>, </w:t>
      </w:r>
      <w:r w:rsidRPr="009D202E">
        <w:rPr>
          <w:rFonts w:ascii="Calibri" w:eastAsia=".PingFang SC" w:hAnsi="Calibri" w:cs="Calibri"/>
          <w:i/>
          <w:iCs/>
          <w:color w:val="353535"/>
          <w:kern w:val="0"/>
          <w:sz w:val="24"/>
        </w:rPr>
        <w:t>10</w:t>
      </w:r>
      <w:r w:rsidRPr="009D202E">
        <w:rPr>
          <w:rFonts w:ascii="Calibri" w:eastAsia=".PingFang SC" w:hAnsi="Calibri" w:cs="Calibri"/>
          <w:color w:val="353535"/>
          <w:kern w:val="0"/>
          <w:sz w:val="24"/>
        </w:rPr>
        <w:t>(6), 624.</w:t>
      </w:r>
    </w:p>
    <w:p w:rsidR="009D202E" w:rsidRDefault="009D202E" w:rsidP="00FC1AAC">
      <w:pPr>
        <w:autoSpaceDE w:val="0"/>
        <w:autoSpaceDN w:val="0"/>
        <w:adjustRightInd w:val="0"/>
        <w:rPr>
          <w:rFonts w:ascii="Calibri" w:eastAsia=".PingFang SC" w:hAnsi="Calibri" w:cs="Calibri"/>
          <w:color w:val="353535"/>
          <w:kern w:val="0"/>
          <w:sz w:val="24"/>
        </w:rPr>
      </w:pPr>
      <w:proofErr w:type="spellStart"/>
      <w:r w:rsidRPr="009D202E">
        <w:rPr>
          <w:rFonts w:ascii="Calibri" w:eastAsia=".PingFang SC" w:hAnsi="Calibri" w:cs="Calibri"/>
          <w:color w:val="353535"/>
          <w:kern w:val="0"/>
          <w:sz w:val="24"/>
        </w:rPr>
        <w:t>O’Flynn</w:t>
      </w:r>
      <w:proofErr w:type="spellEnd"/>
      <w:r w:rsidRPr="009D202E">
        <w:rPr>
          <w:rFonts w:ascii="Calibri" w:eastAsia=".PingFang SC" w:hAnsi="Calibri" w:cs="Calibri"/>
          <w:color w:val="353535"/>
          <w:kern w:val="0"/>
          <w:sz w:val="24"/>
        </w:rPr>
        <w:t>, J., Peake, H., Hickson, M., Foster, D., &amp; Frost, G. (2005)</w:t>
      </w:r>
      <w:bookmarkEnd w:id="12"/>
      <w:bookmarkEnd w:id="13"/>
      <w:r w:rsidRPr="009D202E">
        <w:rPr>
          <w:rFonts w:ascii="Calibri" w:eastAsia=".PingFang SC" w:hAnsi="Calibri" w:cs="Calibri"/>
          <w:color w:val="353535"/>
          <w:kern w:val="0"/>
          <w:sz w:val="24"/>
        </w:rPr>
        <w:t xml:space="preserve">. The prevalence of malnutrition in hospitals can be reduced: results from three consecutive cross-sectional </w:t>
      </w:r>
      <w:r w:rsidRPr="009D202E">
        <w:rPr>
          <w:rFonts w:ascii="Calibri" w:eastAsia=".PingFang SC" w:hAnsi="Calibri" w:cs="Calibri"/>
          <w:color w:val="353535"/>
          <w:kern w:val="0"/>
          <w:sz w:val="24"/>
        </w:rPr>
        <w:lastRenderedPageBreak/>
        <w:t>studies. </w:t>
      </w:r>
      <w:r w:rsidRPr="009D202E">
        <w:rPr>
          <w:rFonts w:ascii="Calibri" w:eastAsia=".PingFang SC" w:hAnsi="Calibri" w:cs="Calibri"/>
          <w:i/>
          <w:iCs/>
          <w:color w:val="353535"/>
          <w:kern w:val="0"/>
          <w:sz w:val="24"/>
        </w:rPr>
        <w:t>Clinical Nutrition</w:t>
      </w:r>
      <w:r w:rsidRPr="009D202E">
        <w:rPr>
          <w:rFonts w:ascii="Calibri" w:eastAsia=".PingFang SC" w:hAnsi="Calibri" w:cs="Calibri"/>
          <w:color w:val="353535"/>
          <w:kern w:val="0"/>
          <w:sz w:val="24"/>
        </w:rPr>
        <w:t>, </w:t>
      </w:r>
      <w:r w:rsidRPr="009D202E">
        <w:rPr>
          <w:rFonts w:ascii="Calibri" w:eastAsia=".PingFang SC" w:hAnsi="Calibri" w:cs="Calibri"/>
          <w:i/>
          <w:iCs/>
          <w:color w:val="353535"/>
          <w:kern w:val="0"/>
          <w:sz w:val="24"/>
        </w:rPr>
        <w:t>24</w:t>
      </w:r>
      <w:r w:rsidRPr="009D202E">
        <w:rPr>
          <w:rFonts w:ascii="Calibri" w:eastAsia=".PingFang SC" w:hAnsi="Calibri" w:cs="Calibri"/>
          <w:color w:val="353535"/>
          <w:kern w:val="0"/>
          <w:sz w:val="24"/>
        </w:rPr>
        <w:t>(6), 1078-1088.</w:t>
      </w:r>
    </w:p>
    <w:p w:rsidR="009D202E" w:rsidRPr="000C76F7" w:rsidRDefault="009D202E" w:rsidP="00FC1AAC">
      <w:pPr>
        <w:autoSpaceDE w:val="0"/>
        <w:autoSpaceDN w:val="0"/>
        <w:adjustRightInd w:val="0"/>
        <w:rPr>
          <w:rFonts w:ascii="Calibri" w:eastAsia=".PingFang SC" w:hAnsi="Calibri" w:cs="Calibri"/>
          <w:color w:val="353535"/>
          <w:kern w:val="0"/>
          <w:sz w:val="24"/>
        </w:rPr>
      </w:pPr>
      <w:r w:rsidRPr="009D202E">
        <w:rPr>
          <w:rFonts w:ascii="Calibri" w:eastAsia=".PingFang SC" w:hAnsi="Calibri" w:cs="Calibri"/>
          <w:color w:val="353535"/>
          <w:kern w:val="0"/>
          <w:sz w:val="24"/>
        </w:rPr>
        <w:t>Wilson, A., Evans, S., &amp; Frost, G. (2000). A comparison of the amount of food served and consumed according to meal service system. </w:t>
      </w:r>
      <w:r w:rsidRPr="009D202E">
        <w:rPr>
          <w:rFonts w:ascii="Calibri" w:eastAsia=".PingFang SC" w:hAnsi="Calibri" w:cs="Calibri"/>
          <w:i/>
          <w:iCs/>
          <w:color w:val="353535"/>
          <w:kern w:val="0"/>
          <w:sz w:val="24"/>
        </w:rPr>
        <w:t>Journal of human nutrition and dietetics</w:t>
      </w:r>
      <w:r w:rsidRPr="009D202E">
        <w:rPr>
          <w:rFonts w:ascii="Calibri" w:eastAsia=".PingFang SC" w:hAnsi="Calibri" w:cs="Calibri"/>
          <w:color w:val="353535"/>
          <w:kern w:val="0"/>
          <w:sz w:val="24"/>
        </w:rPr>
        <w:t>, </w:t>
      </w:r>
      <w:r w:rsidRPr="009D202E">
        <w:rPr>
          <w:rFonts w:ascii="Calibri" w:eastAsia=".PingFang SC" w:hAnsi="Calibri" w:cs="Calibri"/>
          <w:i/>
          <w:iCs/>
          <w:color w:val="353535"/>
          <w:kern w:val="0"/>
          <w:sz w:val="24"/>
        </w:rPr>
        <w:t>13</w:t>
      </w:r>
      <w:r w:rsidRPr="009D202E">
        <w:rPr>
          <w:rFonts w:ascii="Calibri" w:eastAsia=".PingFang SC" w:hAnsi="Calibri" w:cs="Calibri"/>
          <w:color w:val="353535"/>
          <w:kern w:val="0"/>
          <w:sz w:val="24"/>
        </w:rPr>
        <w:t>(4), 271-275.</w:t>
      </w:r>
    </w:p>
    <w:p w:rsidR="009D202E" w:rsidRDefault="009D202E" w:rsidP="00FC1AAC">
      <w:pPr>
        <w:autoSpaceDE w:val="0"/>
        <w:autoSpaceDN w:val="0"/>
        <w:adjustRightInd w:val="0"/>
        <w:rPr>
          <w:rFonts w:ascii="Calibri" w:eastAsia=".PingFang SC" w:hAnsi="Calibri" w:cs="Calibri"/>
          <w:color w:val="353535"/>
          <w:kern w:val="0"/>
          <w:sz w:val="24"/>
        </w:rPr>
      </w:pPr>
      <w:r w:rsidRPr="009D202E">
        <w:rPr>
          <w:rFonts w:ascii="Calibri" w:eastAsia=".PingFang SC" w:hAnsi="Calibri" w:cs="Calibri"/>
          <w:color w:val="353535"/>
          <w:kern w:val="0"/>
          <w:sz w:val="24"/>
        </w:rPr>
        <w:t>Fruits and vegetables crucial for healthy lives, sustainable world: Guterres</w:t>
      </w:r>
    </w:p>
    <w:p w:rsidR="000625C6" w:rsidRDefault="0045496C" w:rsidP="00FC1AAC">
      <w:pPr>
        <w:autoSpaceDE w:val="0"/>
        <w:autoSpaceDN w:val="0"/>
        <w:adjustRightInd w:val="0"/>
        <w:rPr>
          <w:rFonts w:ascii="Calibri" w:eastAsia=".PingFang SC" w:hAnsi="Calibri" w:cs="Calibri"/>
          <w:color w:val="353535"/>
          <w:kern w:val="0"/>
          <w:sz w:val="24"/>
        </w:rPr>
      </w:pPr>
      <w:hyperlink r:id="rId7" w:history="1">
        <w:r w:rsidR="009D202E" w:rsidRPr="00681F89">
          <w:rPr>
            <w:rStyle w:val="a3"/>
            <w:rFonts w:ascii="Calibri" w:eastAsia=".PingFang SC" w:hAnsi="Calibri" w:cs="Calibri"/>
            <w:kern w:val="0"/>
            <w:sz w:val="24"/>
          </w:rPr>
          <w:t>https://</w:t>
        </w:r>
        <w:proofErr w:type="spellStart"/>
        <w:r w:rsidR="009D202E" w:rsidRPr="00681F89">
          <w:rPr>
            <w:rStyle w:val="a3"/>
            <w:rFonts w:ascii="Calibri" w:eastAsia=".PingFang SC" w:hAnsi="Calibri" w:cs="Calibri"/>
            <w:kern w:val="0"/>
            <w:sz w:val="24"/>
          </w:rPr>
          <w:t>news.un.org</w:t>
        </w:r>
        <w:proofErr w:type="spellEnd"/>
        <w:r w:rsidR="009D202E" w:rsidRPr="00681F89">
          <w:rPr>
            <w:rStyle w:val="a3"/>
            <w:rFonts w:ascii="Calibri" w:eastAsia=".PingFang SC" w:hAnsi="Calibri" w:cs="Calibri"/>
            <w:kern w:val="0"/>
            <w:sz w:val="24"/>
          </w:rPr>
          <w:t>/</w:t>
        </w:r>
        <w:proofErr w:type="spellStart"/>
        <w:r w:rsidR="009D202E" w:rsidRPr="00681F89">
          <w:rPr>
            <w:rStyle w:val="a3"/>
            <w:rFonts w:ascii="Calibri" w:eastAsia=".PingFang SC" w:hAnsi="Calibri" w:cs="Calibri"/>
            <w:kern w:val="0"/>
            <w:sz w:val="24"/>
          </w:rPr>
          <w:t>en</w:t>
        </w:r>
        <w:proofErr w:type="spellEnd"/>
        <w:r w:rsidR="009D202E" w:rsidRPr="00681F89">
          <w:rPr>
            <w:rStyle w:val="a3"/>
            <w:rFonts w:ascii="Calibri" w:eastAsia=".PingFang SC" w:hAnsi="Calibri" w:cs="Calibri"/>
            <w:kern w:val="0"/>
            <w:sz w:val="24"/>
          </w:rPr>
          <w:t>/story/2021/03/1086402</w:t>
        </w:r>
      </w:hyperlink>
    </w:p>
    <w:p w:rsidR="00C41632" w:rsidRDefault="00C41632" w:rsidP="00C41632">
      <w:pPr>
        <w:autoSpaceDE w:val="0"/>
        <w:autoSpaceDN w:val="0"/>
        <w:adjustRightInd w:val="0"/>
      </w:pPr>
      <w:r w:rsidRPr="00C41632">
        <w:rPr>
          <w:rFonts w:ascii="Calibri" w:eastAsia=".PingFang SC" w:hAnsi="Calibri" w:cs="Calibri"/>
          <w:color w:val="353535"/>
          <w:kern w:val="0"/>
          <w:sz w:val="24"/>
        </w:rPr>
        <w:t xml:space="preserve">(SAFE) FOOD RECOVERY - </w:t>
      </w:r>
      <w:proofErr w:type="spellStart"/>
      <w:r w:rsidRPr="00C41632">
        <w:rPr>
          <w:rFonts w:ascii="Calibri" w:eastAsia=".PingFang SC" w:hAnsi="Calibri" w:cs="Calibri"/>
          <w:color w:val="353535"/>
          <w:kern w:val="0"/>
          <w:sz w:val="24"/>
        </w:rPr>
        <w:t>Dr</w:t>
      </w:r>
      <w:proofErr w:type="spellEnd"/>
      <w:r w:rsidRPr="00C41632">
        <w:rPr>
          <w:rFonts w:ascii="Calibri" w:eastAsia=".PingFang SC" w:hAnsi="Calibri" w:cs="Calibri"/>
          <w:color w:val="353535"/>
          <w:kern w:val="0"/>
          <w:sz w:val="24"/>
        </w:rPr>
        <w:t xml:space="preserve"> Miranda </w:t>
      </w:r>
      <w:proofErr w:type="spellStart"/>
      <w:r w:rsidRPr="00C41632">
        <w:rPr>
          <w:rFonts w:ascii="Calibri" w:eastAsia=".PingFang SC" w:hAnsi="Calibri" w:cs="Calibri"/>
          <w:color w:val="353535"/>
          <w:kern w:val="0"/>
          <w:sz w:val="24"/>
        </w:rPr>
        <w:t>Mirosa</w:t>
      </w:r>
      <w:proofErr w:type="spellEnd"/>
      <w:r w:rsidRPr="00C41632">
        <w:rPr>
          <w:rFonts w:ascii="Calibri" w:eastAsia=".PingFang SC" w:hAnsi="Calibri" w:cs="Calibri"/>
          <w:color w:val="353535"/>
          <w:kern w:val="0"/>
          <w:sz w:val="24"/>
        </w:rPr>
        <w:t>, University of Otago</w:t>
      </w:r>
      <w:r w:rsidRPr="00C41632">
        <w:t xml:space="preserve"> </w:t>
      </w:r>
    </w:p>
    <w:p w:rsidR="00C41632" w:rsidRDefault="0045496C" w:rsidP="00C41632">
      <w:pPr>
        <w:autoSpaceDE w:val="0"/>
        <w:autoSpaceDN w:val="0"/>
        <w:adjustRightInd w:val="0"/>
        <w:rPr>
          <w:rFonts w:ascii="Calibri" w:eastAsia=".PingFang SC" w:hAnsi="Calibri" w:cs="Calibri"/>
          <w:color w:val="353535"/>
          <w:kern w:val="0"/>
          <w:sz w:val="24"/>
        </w:rPr>
      </w:pPr>
      <w:hyperlink r:id="rId8" w:history="1">
        <w:r w:rsidR="00C41632" w:rsidRPr="00681F89">
          <w:rPr>
            <w:rStyle w:val="a3"/>
            <w:rFonts w:ascii="Calibri" w:eastAsia=".PingFang SC" w:hAnsi="Calibri" w:cs="Calibri"/>
            <w:kern w:val="0"/>
            <w:sz w:val="24"/>
          </w:rPr>
          <w:t>https://</w:t>
        </w:r>
        <w:proofErr w:type="spellStart"/>
        <w:r w:rsidR="00C41632" w:rsidRPr="00681F89">
          <w:rPr>
            <w:rStyle w:val="a3"/>
            <w:rFonts w:ascii="Calibri" w:eastAsia=".PingFang SC" w:hAnsi="Calibri" w:cs="Calibri"/>
            <w:kern w:val="0"/>
            <w:sz w:val="24"/>
          </w:rPr>
          <w:t>www.crcc.nz</w:t>
        </w:r>
        <w:proofErr w:type="spellEnd"/>
        <w:r w:rsidR="00C41632" w:rsidRPr="00681F89">
          <w:rPr>
            <w:rStyle w:val="a3"/>
            <w:rFonts w:ascii="Calibri" w:eastAsia=".PingFang SC" w:hAnsi="Calibri" w:cs="Calibri"/>
            <w:kern w:val="0"/>
            <w:sz w:val="24"/>
          </w:rPr>
          <w:t>/node/102</w:t>
        </w:r>
      </w:hyperlink>
    </w:p>
    <w:p w:rsidR="00C41632" w:rsidRPr="00C41632" w:rsidRDefault="00C41632" w:rsidP="00C41632">
      <w:pPr>
        <w:autoSpaceDE w:val="0"/>
        <w:autoSpaceDN w:val="0"/>
        <w:adjustRightInd w:val="0"/>
        <w:rPr>
          <w:rFonts w:ascii="Calibri" w:eastAsia=".PingFang SC" w:hAnsi="Calibri" w:cs="Calibri"/>
          <w:color w:val="353535"/>
          <w:kern w:val="0"/>
          <w:sz w:val="24"/>
        </w:rPr>
      </w:pPr>
    </w:p>
    <w:p w:rsidR="00FC1AAC" w:rsidRPr="00C41632" w:rsidRDefault="00FC1AAC" w:rsidP="00FC1AAC">
      <w:pPr>
        <w:autoSpaceDE w:val="0"/>
        <w:autoSpaceDN w:val="0"/>
        <w:adjustRightInd w:val="0"/>
        <w:rPr>
          <w:rFonts w:ascii="Calibri" w:eastAsia=".PingFang SC" w:hAnsi="Calibri" w:cs="Calibri"/>
          <w:color w:val="353535"/>
          <w:kern w:val="0"/>
          <w:sz w:val="24"/>
        </w:rPr>
      </w:pPr>
    </w:p>
    <w:p w:rsidR="00FC1AAC" w:rsidRDefault="00FC1AAC" w:rsidP="00FC1AAC">
      <w:pPr>
        <w:autoSpaceDE w:val="0"/>
        <w:autoSpaceDN w:val="0"/>
        <w:adjustRightInd w:val="0"/>
        <w:rPr>
          <w:rFonts w:ascii="Calibri" w:eastAsia=".PingFang SC" w:hAnsi="Calibri" w:cs="Calibri"/>
          <w:color w:val="353535"/>
          <w:kern w:val="0"/>
          <w:sz w:val="24"/>
        </w:rPr>
      </w:pPr>
      <w:r w:rsidRPr="00361E4B">
        <w:rPr>
          <w:rFonts w:ascii="Calibri" w:eastAsia=".PingFang SC" w:hAnsi="Calibri" w:cs="Calibri"/>
          <w:b/>
          <w:color w:val="353535"/>
          <w:kern w:val="0"/>
          <w:sz w:val="24"/>
        </w:rPr>
        <w:t>Methodological outline (300-500 words)</w:t>
      </w:r>
      <w:r w:rsidRPr="00361E4B">
        <w:rPr>
          <w:rFonts w:ascii="Calibri" w:eastAsia=".PingFang SC" w:hAnsi="Calibri" w:cs="Calibri"/>
          <w:color w:val="353535"/>
          <w:kern w:val="0"/>
          <w:sz w:val="24"/>
        </w:rPr>
        <w:t>:</w:t>
      </w:r>
    </w:p>
    <w:p w:rsidR="00197928" w:rsidRPr="00197928" w:rsidRDefault="00197928" w:rsidP="00197928">
      <w:pPr>
        <w:autoSpaceDE w:val="0"/>
        <w:autoSpaceDN w:val="0"/>
        <w:adjustRightInd w:val="0"/>
        <w:rPr>
          <w:rFonts w:ascii="Calibri" w:eastAsia=".PingFang SC" w:hAnsi="Calibri" w:cs="Calibri"/>
          <w:color w:val="353535"/>
          <w:kern w:val="0"/>
          <w:sz w:val="24"/>
        </w:rPr>
      </w:pPr>
      <w:r w:rsidRPr="00197928">
        <w:rPr>
          <w:rFonts w:ascii="Calibri" w:eastAsia=".PingFang SC" w:hAnsi="Calibri" w:cs="Calibri"/>
          <w:color w:val="353535"/>
          <w:kern w:val="0"/>
          <w:sz w:val="24"/>
        </w:rPr>
        <w:t>1) Assignment as well as multivariate functions to calculate two indicators</w:t>
      </w:r>
    </w:p>
    <w:p w:rsidR="00197928" w:rsidRPr="00197928" w:rsidRDefault="00197928" w:rsidP="00197928">
      <w:pPr>
        <w:pStyle w:val="a5"/>
        <w:numPr>
          <w:ilvl w:val="0"/>
          <w:numId w:val="7"/>
        </w:numPr>
        <w:autoSpaceDE w:val="0"/>
        <w:autoSpaceDN w:val="0"/>
        <w:adjustRightInd w:val="0"/>
        <w:ind w:firstLineChars="0"/>
        <w:rPr>
          <w:rFonts w:ascii="Calibri" w:eastAsia=".PingFang SC" w:hAnsi="Calibri" w:cs="Calibri"/>
          <w:color w:val="353535"/>
          <w:kern w:val="0"/>
          <w:sz w:val="24"/>
        </w:rPr>
      </w:pPr>
      <w:r w:rsidRPr="00197928">
        <w:rPr>
          <w:rFonts w:ascii="Calibri" w:eastAsia=".PingFang SC" w:hAnsi="Calibri" w:cs="Calibri"/>
          <w:color w:val="353535"/>
          <w:kern w:val="0"/>
          <w:sz w:val="24"/>
        </w:rPr>
        <w:t xml:space="preserve">The first indicator is the regional nutritional level, which is calculated by assigning values to the nutritional labels contained in the different foods, which are representative of the daily nutritional intake of the people in the region. </w:t>
      </w:r>
    </w:p>
    <w:p w:rsidR="00197928" w:rsidRPr="00197928" w:rsidRDefault="00197928" w:rsidP="00197928">
      <w:pPr>
        <w:pStyle w:val="a5"/>
        <w:numPr>
          <w:ilvl w:val="0"/>
          <w:numId w:val="7"/>
        </w:numPr>
        <w:autoSpaceDE w:val="0"/>
        <w:autoSpaceDN w:val="0"/>
        <w:adjustRightInd w:val="0"/>
        <w:ind w:firstLineChars="0"/>
        <w:rPr>
          <w:rFonts w:ascii="Calibri" w:eastAsia=".PingFang SC" w:hAnsi="Calibri" w:cs="Calibri"/>
          <w:color w:val="353535"/>
          <w:kern w:val="0"/>
          <w:sz w:val="24"/>
        </w:rPr>
      </w:pPr>
      <w:r w:rsidRPr="00197928">
        <w:rPr>
          <w:rFonts w:ascii="Calibri" w:eastAsia=".PingFang SC" w:hAnsi="Calibri" w:cs="Calibri"/>
          <w:color w:val="353535"/>
          <w:kern w:val="0"/>
          <w:sz w:val="24"/>
        </w:rPr>
        <w:t>In addition, another indicator is the food waste index, which represents the severity of food consumption in the area and can be calculated as the amount of food waste disposed of per capita or the amount of excess food purchased per capita.</w:t>
      </w:r>
    </w:p>
    <w:p w:rsidR="00197928" w:rsidRDefault="00197928" w:rsidP="00197928">
      <w:pPr>
        <w:autoSpaceDE w:val="0"/>
        <w:autoSpaceDN w:val="0"/>
        <w:adjustRightInd w:val="0"/>
        <w:rPr>
          <w:rFonts w:ascii="Calibri" w:eastAsia=".PingFang SC" w:hAnsi="Calibri" w:cs="Calibri"/>
          <w:color w:val="353535"/>
          <w:kern w:val="0"/>
          <w:sz w:val="24"/>
        </w:rPr>
      </w:pPr>
    </w:p>
    <w:p w:rsidR="00197928" w:rsidRPr="00197928" w:rsidRDefault="00197928" w:rsidP="00197928">
      <w:pPr>
        <w:autoSpaceDE w:val="0"/>
        <w:autoSpaceDN w:val="0"/>
        <w:adjustRightInd w:val="0"/>
        <w:rPr>
          <w:rFonts w:ascii="Calibri" w:eastAsia=".PingFang SC" w:hAnsi="Calibri" w:cs="Calibri"/>
          <w:color w:val="353535"/>
          <w:kern w:val="0"/>
          <w:sz w:val="24"/>
        </w:rPr>
      </w:pPr>
      <w:r w:rsidRPr="00197928">
        <w:rPr>
          <w:rFonts w:ascii="Calibri" w:eastAsia=".PingFang SC" w:hAnsi="Calibri" w:cs="Calibri"/>
          <w:color w:val="353535"/>
          <w:kern w:val="0"/>
          <w:sz w:val="24"/>
        </w:rPr>
        <w:t>2) Cluster analysis</w:t>
      </w:r>
    </w:p>
    <w:p w:rsidR="00197928" w:rsidRPr="00197928" w:rsidRDefault="00197928" w:rsidP="00197928">
      <w:pPr>
        <w:autoSpaceDE w:val="0"/>
        <w:autoSpaceDN w:val="0"/>
        <w:adjustRightInd w:val="0"/>
        <w:rPr>
          <w:rFonts w:ascii="Calibri" w:eastAsia=".PingFang SC" w:hAnsi="Calibri" w:cs="Calibri"/>
          <w:color w:val="353535"/>
          <w:kern w:val="0"/>
          <w:sz w:val="24"/>
        </w:rPr>
      </w:pPr>
      <w:r w:rsidRPr="00197928">
        <w:rPr>
          <w:rFonts w:ascii="Calibri" w:eastAsia=".PingFang SC" w:hAnsi="Calibri" w:cs="Calibri"/>
          <w:color w:val="353535"/>
          <w:kern w:val="0"/>
          <w:sz w:val="24"/>
        </w:rPr>
        <w:t>A cluster analysis of the calculated values of nutrition levels and food waste in each London region was carried out using k-means analysis or Jenks Natural Breaks in Real Statistics, classifying the former into three categories.</w:t>
      </w:r>
    </w:p>
    <w:p w:rsidR="00197928" w:rsidRPr="00197928" w:rsidRDefault="00197928" w:rsidP="00197928">
      <w:pPr>
        <w:pStyle w:val="a5"/>
        <w:numPr>
          <w:ilvl w:val="0"/>
          <w:numId w:val="8"/>
        </w:numPr>
        <w:autoSpaceDE w:val="0"/>
        <w:autoSpaceDN w:val="0"/>
        <w:adjustRightInd w:val="0"/>
        <w:ind w:firstLineChars="0"/>
        <w:rPr>
          <w:rFonts w:ascii="Calibri" w:eastAsia=".PingFang SC" w:hAnsi="Calibri" w:cs="Calibri"/>
          <w:color w:val="353535"/>
          <w:kern w:val="0"/>
          <w:sz w:val="24"/>
        </w:rPr>
      </w:pPr>
      <w:r w:rsidRPr="00197928">
        <w:rPr>
          <w:rFonts w:ascii="Calibri" w:eastAsia=".PingFang SC" w:hAnsi="Calibri" w:cs="Calibri"/>
          <w:color w:val="353535"/>
          <w:kern w:val="0"/>
          <w:sz w:val="24"/>
        </w:rPr>
        <w:t>Areas with normal nutrition</w:t>
      </w:r>
    </w:p>
    <w:p w:rsidR="00197928" w:rsidRPr="00197928" w:rsidRDefault="00197928" w:rsidP="00197928">
      <w:pPr>
        <w:pStyle w:val="a5"/>
        <w:numPr>
          <w:ilvl w:val="0"/>
          <w:numId w:val="8"/>
        </w:numPr>
        <w:autoSpaceDE w:val="0"/>
        <w:autoSpaceDN w:val="0"/>
        <w:adjustRightInd w:val="0"/>
        <w:ind w:firstLineChars="0"/>
        <w:rPr>
          <w:rFonts w:ascii="Calibri" w:eastAsia=".PingFang SC" w:hAnsi="Calibri" w:cs="Calibri"/>
          <w:color w:val="353535"/>
          <w:kern w:val="0"/>
          <w:sz w:val="24"/>
        </w:rPr>
      </w:pPr>
      <w:r w:rsidRPr="00197928">
        <w:rPr>
          <w:rFonts w:ascii="Calibri" w:eastAsia=".PingFang SC" w:hAnsi="Calibri" w:cs="Calibri"/>
          <w:color w:val="353535"/>
          <w:kern w:val="0"/>
          <w:sz w:val="24"/>
        </w:rPr>
        <w:t>Nutritional deficient areas</w:t>
      </w:r>
    </w:p>
    <w:p w:rsidR="00197928" w:rsidRPr="00197928" w:rsidRDefault="00197928" w:rsidP="00197928">
      <w:pPr>
        <w:pStyle w:val="a5"/>
        <w:numPr>
          <w:ilvl w:val="0"/>
          <w:numId w:val="8"/>
        </w:numPr>
        <w:autoSpaceDE w:val="0"/>
        <w:autoSpaceDN w:val="0"/>
        <w:adjustRightInd w:val="0"/>
        <w:ind w:firstLineChars="0"/>
        <w:rPr>
          <w:rFonts w:ascii="Calibri" w:eastAsia=".PingFang SC" w:hAnsi="Calibri" w:cs="Calibri"/>
          <w:color w:val="353535"/>
          <w:kern w:val="0"/>
          <w:sz w:val="24"/>
        </w:rPr>
      </w:pPr>
      <w:r w:rsidRPr="00197928">
        <w:rPr>
          <w:rFonts w:ascii="Calibri" w:eastAsia=".PingFang SC" w:hAnsi="Calibri" w:cs="Calibri"/>
          <w:color w:val="353535"/>
          <w:kern w:val="0"/>
          <w:sz w:val="24"/>
        </w:rPr>
        <w:t>Severely undernourished areas</w:t>
      </w:r>
    </w:p>
    <w:p w:rsidR="00197928" w:rsidRPr="00197928" w:rsidRDefault="00197928" w:rsidP="00197928">
      <w:pPr>
        <w:autoSpaceDE w:val="0"/>
        <w:autoSpaceDN w:val="0"/>
        <w:adjustRightInd w:val="0"/>
        <w:rPr>
          <w:rFonts w:ascii="Calibri" w:eastAsia=".PingFang SC" w:hAnsi="Calibri" w:cs="Calibri"/>
          <w:color w:val="353535"/>
          <w:kern w:val="0"/>
          <w:sz w:val="24"/>
        </w:rPr>
      </w:pPr>
      <w:r w:rsidRPr="00197928">
        <w:rPr>
          <w:rFonts w:ascii="Calibri" w:eastAsia=".PingFang SC" w:hAnsi="Calibri" w:cs="Calibri"/>
          <w:color w:val="353535"/>
          <w:kern w:val="0"/>
          <w:sz w:val="24"/>
        </w:rPr>
        <w:t>Food waste can also be divided into three categories.</w:t>
      </w:r>
    </w:p>
    <w:p w:rsidR="00197928" w:rsidRPr="00197928" w:rsidRDefault="00197928" w:rsidP="00197928">
      <w:pPr>
        <w:pStyle w:val="a5"/>
        <w:numPr>
          <w:ilvl w:val="0"/>
          <w:numId w:val="9"/>
        </w:numPr>
        <w:autoSpaceDE w:val="0"/>
        <w:autoSpaceDN w:val="0"/>
        <w:adjustRightInd w:val="0"/>
        <w:ind w:firstLineChars="0"/>
        <w:rPr>
          <w:rFonts w:ascii="Calibri" w:eastAsia=".PingFang SC" w:hAnsi="Calibri" w:cs="Calibri"/>
          <w:color w:val="353535"/>
          <w:kern w:val="0"/>
          <w:sz w:val="24"/>
        </w:rPr>
      </w:pPr>
      <w:r w:rsidRPr="00197928">
        <w:rPr>
          <w:rFonts w:ascii="Calibri" w:eastAsia=".PingFang SC" w:hAnsi="Calibri" w:cs="Calibri"/>
          <w:color w:val="353535"/>
          <w:kern w:val="0"/>
          <w:sz w:val="24"/>
        </w:rPr>
        <w:t>Environmentally friendly areas</w:t>
      </w:r>
    </w:p>
    <w:p w:rsidR="00197928" w:rsidRPr="00197928" w:rsidRDefault="00197928" w:rsidP="00197928">
      <w:pPr>
        <w:pStyle w:val="a5"/>
        <w:numPr>
          <w:ilvl w:val="0"/>
          <w:numId w:val="9"/>
        </w:numPr>
        <w:autoSpaceDE w:val="0"/>
        <w:autoSpaceDN w:val="0"/>
        <w:adjustRightInd w:val="0"/>
        <w:ind w:firstLineChars="0"/>
        <w:rPr>
          <w:rFonts w:ascii="Calibri" w:eastAsia=".PingFang SC" w:hAnsi="Calibri" w:cs="Calibri"/>
          <w:color w:val="353535"/>
          <w:kern w:val="0"/>
          <w:sz w:val="24"/>
        </w:rPr>
      </w:pPr>
      <w:r w:rsidRPr="00197928">
        <w:rPr>
          <w:rFonts w:ascii="Calibri" w:eastAsia=".PingFang SC" w:hAnsi="Calibri" w:cs="Calibri"/>
          <w:color w:val="353535"/>
          <w:kern w:val="0"/>
          <w:sz w:val="24"/>
        </w:rPr>
        <w:t>Normal food waste areas</w:t>
      </w:r>
    </w:p>
    <w:p w:rsidR="00197928" w:rsidRPr="00197928" w:rsidRDefault="00197928" w:rsidP="00197928">
      <w:pPr>
        <w:pStyle w:val="a5"/>
        <w:numPr>
          <w:ilvl w:val="0"/>
          <w:numId w:val="9"/>
        </w:numPr>
        <w:autoSpaceDE w:val="0"/>
        <w:autoSpaceDN w:val="0"/>
        <w:adjustRightInd w:val="0"/>
        <w:ind w:firstLineChars="0"/>
        <w:rPr>
          <w:rFonts w:ascii="Calibri" w:eastAsia=".PingFang SC" w:hAnsi="Calibri" w:cs="Calibri"/>
          <w:color w:val="353535"/>
          <w:kern w:val="0"/>
          <w:sz w:val="24"/>
        </w:rPr>
      </w:pPr>
      <w:r w:rsidRPr="00197928">
        <w:rPr>
          <w:rFonts w:ascii="Calibri" w:eastAsia=".PingFang SC" w:hAnsi="Calibri" w:cs="Calibri"/>
          <w:color w:val="353535"/>
          <w:kern w:val="0"/>
          <w:sz w:val="24"/>
        </w:rPr>
        <w:t>Severe food waste areas</w:t>
      </w:r>
    </w:p>
    <w:p w:rsidR="00197928" w:rsidRPr="00197928" w:rsidRDefault="00197928" w:rsidP="00197928">
      <w:pPr>
        <w:autoSpaceDE w:val="0"/>
        <w:autoSpaceDN w:val="0"/>
        <w:adjustRightInd w:val="0"/>
        <w:rPr>
          <w:rFonts w:ascii="Calibri" w:eastAsia=".PingFang SC" w:hAnsi="Calibri" w:cs="Calibri"/>
          <w:color w:val="353535"/>
          <w:kern w:val="0"/>
          <w:sz w:val="24"/>
        </w:rPr>
      </w:pPr>
      <w:r w:rsidRPr="00197928">
        <w:rPr>
          <w:rFonts w:ascii="Calibri" w:eastAsia=".PingFang SC" w:hAnsi="Calibri" w:cs="Calibri"/>
          <w:color w:val="353535"/>
          <w:kern w:val="0"/>
          <w:sz w:val="24"/>
        </w:rPr>
        <w:t>This gives nine different urban areas relating to nutrition and food, such as severely undernourished normal food waste areas, for better spatial analysis. And for the particular severely undernourished and at the same time severely food wasted areas, the simulated solution allows for a comparison of the degree of recovery of nutrition levels in other areas.</w:t>
      </w:r>
    </w:p>
    <w:p w:rsidR="00197928" w:rsidRPr="00197928" w:rsidRDefault="00197928" w:rsidP="00197928">
      <w:pPr>
        <w:autoSpaceDE w:val="0"/>
        <w:autoSpaceDN w:val="0"/>
        <w:adjustRightInd w:val="0"/>
        <w:rPr>
          <w:rFonts w:ascii="Calibri" w:eastAsia=".PingFang SC" w:hAnsi="Calibri" w:cs="Calibri"/>
          <w:color w:val="353535"/>
          <w:kern w:val="0"/>
          <w:sz w:val="24"/>
        </w:rPr>
      </w:pPr>
      <w:r w:rsidRPr="00197928">
        <w:rPr>
          <w:rFonts w:ascii="Calibri" w:eastAsia=".PingFang SC" w:hAnsi="Calibri" w:cs="Calibri"/>
          <w:color w:val="353535"/>
          <w:kern w:val="0"/>
          <w:sz w:val="24"/>
        </w:rPr>
        <w:t>3) Spatial analysis and multiple regression analysis</w:t>
      </w:r>
    </w:p>
    <w:p w:rsidR="00197928" w:rsidRPr="00197928" w:rsidRDefault="00197928" w:rsidP="00197928">
      <w:pPr>
        <w:pStyle w:val="a5"/>
        <w:numPr>
          <w:ilvl w:val="0"/>
          <w:numId w:val="10"/>
        </w:numPr>
        <w:autoSpaceDE w:val="0"/>
        <w:autoSpaceDN w:val="0"/>
        <w:adjustRightInd w:val="0"/>
        <w:ind w:firstLineChars="0"/>
        <w:rPr>
          <w:rFonts w:ascii="Calibri" w:eastAsia=".PingFang SC" w:hAnsi="Calibri" w:cs="Calibri"/>
          <w:color w:val="353535"/>
          <w:kern w:val="0"/>
          <w:sz w:val="24"/>
        </w:rPr>
      </w:pPr>
      <w:r w:rsidRPr="00197928">
        <w:rPr>
          <w:rFonts w:ascii="Calibri" w:eastAsia=".PingFang SC" w:hAnsi="Calibri" w:cs="Calibri"/>
          <w:color w:val="353535"/>
          <w:kern w:val="0"/>
          <w:sz w:val="24"/>
        </w:rPr>
        <w:t xml:space="preserve">Mainly including OLS and GWR model analysis, and finally </w:t>
      </w:r>
      <w:proofErr w:type="spellStart"/>
      <w:r w:rsidRPr="00197928">
        <w:rPr>
          <w:rFonts w:ascii="Calibri" w:eastAsia=".PingFang SC" w:hAnsi="Calibri" w:cs="Calibri"/>
          <w:color w:val="353535"/>
          <w:kern w:val="0"/>
          <w:sz w:val="24"/>
        </w:rPr>
        <w:t>visualisation</w:t>
      </w:r>
      <w:proofErr w:type="spellEnd"/>
    </w:p>
    <w:p w:rsidR="00197928" w:rsidRPr="00197928" w:rsidRDefault="00197928" w:rsidP="00197928">
      <w:pPr>
        <w:pStyle w:val="a5"/>
        <w:numPr>
          <w:ilvl w:val="0"/>
          <w:numId w:val="10"/>
        </w:numPr>
        <w:autoSpaceDE w:val="0"/>
        <w:autoSpaceDN w:val="0"/>
        <w:adjustRightInd w:val="0"/>
        <w:ind w:firstLineChars="0"/>
        <w:rPr>
          <w:rFonts w:ascii="Calibri" w:eastAsia=".PingFang SC" w:hAnsi="Calibri" w:cs="Calibri"/>
          <w:color w:val="353535"/>
          <w:kern w:val="0"/>
          <w:sz w:val="24"/>
        </w:rPr>
      </w:pPr>
      <w:r w:rsidRPr="00197928">
        <w:rPr>
          <w:rFonts w:ascii="Calibri" w:eastAsia=".PingFang SC" w:hAnsi="Calibri" w:cs="Calibri"/>
          <w:color w:val="353535"/>
          <w:kern w:val="0"/>
          <w:sz w:val="24"/>
        </w:rPr>
        <w:t>Modelling the phenomenon of food waste and undernutrition in order to better understand and influence policy formulation and decisions on what to do accordingly based on this phenomenon.</w:t>
      </w:r>
    </w:p>
    <w:p w:rsidR="00197928" w:rsidRPr="00197928" w:rsidRDefault="00197928" w:rsidP="00197928">
      <w:pPr>
        <w:pStyle w:val="a5"/>
        <w:numPr>
          <w:ilvl w:val="0"/>
          <w:numId w:val="10"/>
        </w:numPr>
        <w:autoSpaceDE w:val="0"/>
        <w:autoSpaceDN w:val="0"/>
        <w:adjustRightInd w:val="0"/>
        <w:ind w:firstLineChars="0"/>
        <w:rPr>
          <w:rFonts w:ascii="Calibri" w:eastAsia=".PingFang SC" w:hAnsi="Calibri" w:cs="Calibri"/>
          <w:color w:val="353535"/>
          <w:kern w:val="0"/>
          <w:sz w:val="24"/>
        </w:rPr>
      </w:pPr>
      <w:r w:rsidRPr="00197928">
        <w:rPr>
          <w:rFonts w:ascii="Calibri" w:eastAsia=".PingFang SC" w:hAnsi="Calibri" w:cs="Calibri"/>
          <w:color w:val="353535"/>
          <w:kern w:val="0"/>
          <w:sz w:val="24"/>
        </w:rPr>
        <w:t>The basic objective is to measure the extent to which changes in one or more variables affect changes in regional nutritional levels.</w:t>
      </w:r>
    </w:p>
    <w:p w:rsidR="00197928" w:rsidRPr="00197928" w:rsidRDefault="00197928" w:rsidP="00197928">
      <w:pPr>
        <w:autoSpaceDE w:val="0"/>
        <w:autoSpaceDN w:val="0"/>
        <w:adjustRightInd w:val="0"/>
        <w:rPr>
          <w:rFonts w:ascii="Calibri" w:eastAsia=".PingFang SC" w:hAnsi="Calibri" w:cs="Calibri"/>
          <w:color w:val="353535"/>
          <w:kern w:val="0"/>
          <w:sz w:val="24"/>
        </w:rPr>
      </w:pPr>
    </w:p>
    <w:p w:rsidR="00197928" w:rsidRPr="00197928" w:rsidRDefault="00197928" w:rsidP="00197928">
      <w:pPr>
        <w:autoSpaceDE w:val="0"/>
        <w:autoSpaceDN w:val="0"/>
        <w:adjustRightInd w:val="0"/>
        <w:rPr>
          <w:rFonts w:ascii="Calibri" w:eastAsia=".PingFang SC" w:hAnsi="Calibri" w:cs="Calibri"/>
          <w:color w:val="353535"/>
          <w:kern w:val="0"/>
          <w:sz w:val="24"/>
        </w:rPr>
      </w:pPr>
      <w:r w:rsidRPr="00197928">
        <w:rPr>
          <w:rFonts w:ascii="Calibri" w:eastAsia=".PingFang SC" w:hAnsi="Calibri" w:cs="Calibri"/>
          <w:color w:val="353535"/>
          <w:kern w:val="0"/>
          <w:sz w:val="24"/>
        </w:rPr>
        <w:t>4) Modelling food redistribution patterns similar to the FEAST project using ABM</w:t>
      </w:r>
    </w:p>
    <w:p w:rsidR="00197928" w:rsidRPr="00197928" w:rsidRDefault="00197928" w:rsidP="00197928">
      <w:pPr>
        <w:pStyle w:val="a5"/>
        <w:numPr>
          <w:ilvl w:val="0"/>
          <w:numId w:val="11"/>
        </w:numPr>
        <w:autoSpaceDE w:val="0"/>
        <w:autoSpaceDN w:val="0"/>
        <w:adjustRightInd w:val="0"/>
        <w:ind w:firstLineChars="0"/>
        <w:rPr>
          <w:rFonts w:ascii="Calibri" w:eastAsia=".PingFang SC" w:hAnsi="Calibri" w:cs="Calibri"/>
          <w:color w:val="353535"/>
          <w:kern w:val="0"/>
          <w:sz w:val="24"/>
        </w:rPr>
      </w:pPr>
      <w:r w:rsidRPr="00197928">
        <w:rPr>
          <w:rFonts w:ascii="Calibri" w:eastAsia=".PingFang SC" w:hAnsi="Calibri" w:cs="Calibri"/>
          <w:color w:val="353535"/>
          <w:kern w:val="0"/>
          <w:sz w:val="24"/>
        </w:rPr>
        <w:lastRenderedPageBreak/>
        <w:t>Basic parameters: total population, food availability, disposable income on food</w:t>
      </w:r>
    </w:p>
    <w:p w:rsidR="00197928" w:rsidRPr="00197928" w:rsidRDefault="00197928" w:rsidP="00197928">
      <w:pPr>
        <w:pStyle w:val="a5"/>
        <w:numPr>
          <w:ilvl w:val="0"/>
          <w:numId w:val="11"/>
        </w:numPr>
        <w:autoSpaceDE w:val="0"/>
        <w:autoSpaceDN w:val="0"/>
        <w:adjustRightInd w:val="0"/>
        <w:ind w:firstLineChars="0"/>
        <w:rPr>
          <w:rFonts w:ascii="Calibri" w:eastAsia=".PingFang SC" w:hAnsi="Calibri" w:cs="Calibri"/>
          <w:color w:val="353535"/>
          <w:kern w:val="0"/>
          <w:sz w:val="24"/>
        </w:rPr>
      </w:pPr>
      <w:r w:rsidRPr="00197928">
        <w:rPr>
          <w:rFonts w:ascii="Calibri" w:eastAsia=".PingFang SC" w:hAnsi="Calibri" w:cs="Calibri"/>
          <w:color w:val="353535"/>
          <w:kern w:val="0"/>
          <w:sz w:val="24"/>
        </w:rPr>
        <w:t>Model parameters: per capita food consumption rate (well-nourished), food recovery rate, food redistribution rate</w:t>
      </w:r>
    </w:p>
    <w:p w:rsidR="009C5B6A" w:rsidRPr="00197928" w:rsidRDefault="00197928" w:rsidP="00197928">
      <w:pPr>
        <w:pStyle w:val="a5"/>
        <w:numPr>
          <w:ilvl w:val="0"/>
          <w:numId w:val="11"/>
        </w:numPr>
        <w:autoSpaceDE w:val="0"/>
        <w:autoSpaceDN w:val="0"/>
        <w:adjustRightInd w:val="0"/>
        <w:ind w:firstLineChars="0"/>
        <w:rPr>
          <w:rFonts w:ascii="Calibri" w:eastAsia=".PingFang SC" w:hAnsi="Calibri" w:cs="Calibri"/>
          <w:color w:val="353535"/>
          <w:kern w:val="0"/>
          <w:sz w:val="24"/>
        </w:rPr>
      </w:pPr>
      <w:r w:rsidRPr="00197928">
        <w:rPr>
          <w:rFonts w:ascii="Calibri" w:eastAsia=".PingFang SC" w:hAnsi="Calibri" w:cs="Calibri"/>
          <w:color w:val="353535"/>
          <w:kern w:val="0"/>
          <w:sz w:val="24"/>
        </w:rPr>
        <w:t>Adjusting the parameters to simulate the required food recovery rate and redistribution rate to the undernourished, while ensuring that the majority of the population is at least well nourished.</w:t>
      </w:r>
    </w:p>
    <w:p w:rsidR="00FC1AAC" w:rsidRPr="00361E4B" w:rsidRDefault="00FC1AAC" w:rsidP="00FC1AAC">
      <w:pPr>
        <w:autoSpaceDE w:val="0"/>
        <w:autoSpaceDN w:val="0"/>
        <w:adjustRightInd w:val="0"/>
        <w:rPr>
          <w:rFonts w:ascii="Calibri" w:eastAsia=".PingFang SC" w:hAnsi="Calibri" w:cs="Calibri"/>
          <w:color w:val="353535"/>
          <w:kern w:val="0"/>
          <w:sz w:val="24"/>
        </w:rPr>
      </w:pPr>
    </w:p>
    <w:p w:rsidR="00FC1AAC" w:rsidRPr="00361E4B" w:rsidRDefault="00FC1AAC" w:rsidP="00FC1AAC">
      <w:pPr>
        <w:autoSpaceDE w:val="0"/>
        <w:autoSpaceDN w:val="0"/>
        <w:adjustRightInd w:val="0"/>
        <w:rPr>
          <w:rFonts w:ascii="Calibri" w:eastAsia=".PingFang SC" w:hAnsi="Calibri" w:cs="Calibri"/>
          <w:b/>
          <w:bCs/>
          <w:color w:val="353535"/>
          <w:kern w:val="0"/>
          <w:sz w:val="24"/>
        </w:rPr>
      </w:pPr>
      <w:r w:rsidRPr="00361E4B">
        <w:rPr>
          <w:rFonts w:ascii="Calibri" w:eastAsia=".PingFang SC" w:hAnsi="Calibri" w:cs="Calibri"/>
          <w:b/>
          <w:bCs/>
          <w:color w:val="353535"/>
          <w:kern w:val="0"/>
          <w:sz w:val="24"/>
        </w:rPr>
        <w:t>The sources of data you are considering using:</w:t>
      </w:r>
    </w:p>
    <w:p w:rsidR="00FC1AAC" w:rsidRPr="00361E4B" w:rsidRDefault="00FC1AAC" w:rsidP="00FC1AAC">
      <w:pPr>
        <w:autoSpaceDE w:val="0"/>
        <w:autoSpaceDN w:val="0"/>
        <w:adjustRightInd w:val="0"/>
        <w:rPr>
          <w:rFonts w:ascii="Calibri" w:eastAsia=".PingFang SC" w:hAnsi="Calibri" w:cs="Calibri"/>
          <w:color w:val="353535"/>
          <w:kern w:val="0"/>
          <w:sz w:val="24"/>
        </w:rPr>
      </w:pPr>
      <w:bookmarkStart w:id="14" w:name="OLE_LINK27"/>
      <w:bookmarkStart w:id="15" w:name="OLE_LINK28"/>
      <w:r w:rsidRPr="00361E4B">
        <w:rPr>
          <w:rFonts w:ascii="Calibri" w:eastAsia=".PingFang SC" w:hAnsi="Calibri" w:cs="Calibri"/>
          <w:color w:val="353535"/>
          <w:kern w:val="0"/>
          <w:sz w:val="24"/>
        </w:rPr>
        <w:t>1. Clubcard linked purchase data for 2015 from TESCO at 411 shops in London.</w:t>
      </w:r>
    </w:p>
    <w:p w:rsidR="00361E4B" w:rsidRPr="00361E4B" w:rsidRDefault="00FC1AAC" w:rsidP="00FC1AAC">
      <w:pPr>
        <w:autoSpaceDE w:val="0"/>
        <w:autoSpaceDN w:val="0"/>
        <w:adjustRightInd w:val="0"/>
        <w:rPr>
          <w:rFonts w:ascii="Calibri" w:eastAsia=".PingFang SC" w:hAnsi="Calibri" w:cs="Calibri"/>
          <w:color w:val="353535"/>
          <w:kern w:val="0"/>
          <w:sz w:val="24"/>
          <w:u w:val="single" w:color="353535"/>
        </w:rPr>
      </w:pPr>
      <w:r w:rsidRPr="00361E4B">
        <w:rPr>
          <w:rFonts w:ascii="Calibri" w:eastAsia=".PingFang SC" w:hAnsi="Calibri" w:cs="Calibri"/>
          <w:color w:val="353535"/>
          <w:kern w:val="0"/>
          <w:sz w:val="24"/>
          <w:u w:val="single" w:color="353535"/>
        </w:rPr>
        <w:t>https://</w:t>
      </w:r>
      <w:proofErr w:type="spellStart"/>
      <w:r w:rsidRPr="00361E4B">
        <w:rPr>
          <w:rFonts w:ascii="Calibri" w:eastAsia=".PingFang SC" w:hAnsi="Calibri" w:cs="Calibri"/>
          <w:color w:val="353535"/>
          <w:kern w:val="0"/>
          <w:sz w:val="24"/>
          <w:u w:val="single" w:color="353535"/>
        </w:rPr>
        <w:t>www.nature.com</w:t>
      </w:r>
      <w:proofErr w:type="spellEnd"/>
      <w:r w:rsidRPr="00361E4B">
        <w:rPr>
          <w:rFonts w:ascii="Calibri" w:eastAsia=".PingFang SC" w:hAnsi="Calibri" w:cs="Calibri"/>
          <w:color w:val="353535"/>
          <w:kern w:val="0"/>
          <w:sz w:val="24"/>
          <w:u w:val="single" w:color="353535"/>
        </w:rPr>
        <w:t>/articles/s41597-020-0397-7-LSOA</w:t>
      </w:r>
    </w:p>
    <w:p w:rsidR="00FC1AAC" w:rsidRPr="00361E4B" w:rsidRDefault="00FC1AAC" w:rsidP="00FC1AAC">
      <w:pPr>
        <w:autoSpaceDE w:val="0"/>
        <w:autoSpaceDN w:val="0"/>
        <w:adjustRightInd w:val="0"/>
        <w:rPr>
          <w:rFonts w:ascii="Calibri" w:eastAsia=".PingFang SC" w:hAnsi="Calibri" w:cs="Calibri"/>
          <w:color w:val="353535"/>
          <w:kern w:val="0"/>
          <w:sz w:val="24"/>
          <w:u w:color="353535"/>
        </w:rPr>
      </w:pPr>
      <w:r w:rsidRPr="00361E4B">
        <w:rPr>
          <w:rFonts w:ascii="Calibri" w:eastAsia=".PingFang SC" w:hAnsi="Calibri" w:cs="Calibri"/>
          <w:color w:val="353535"/>
          <w:kern w:val="0"/>
          <w:sz w:val="24"/>
          <w:u w:color="353535"/>
        </w:rPr>
        <w:t>2. Feast will provide a detailed service evaluation survey of people using its services in London. Contains demographic information and data on 92 variables such as diet, cooking skills and eating habits.</w:t>
      </w:r>
    </w:p>
    <w:p w:rsidR="00FC1AAC" w:rsidRPr="00361E4B" w:rsidRDefault="00FC1AAC" w:rsidP="00FC1AAC">
      <w:pPr>
        <w:autoSpaceDE w:val="0"/>
        <w:autoSpaceDN w:val="0"/>
        <w:adjustRightInd w:val="0"/>
        <w:rPr>
          <w:rFonts w:ascii="Calibri" w:eastAsia=".PingFang SC" w:hAnsi="Calibri" w:cs="Calibri"/>
          <w:color w:val="353535"/>
          <w:kern w:val="0"/>
          <w:sz w:val="24"/>
          <w:u w:color="353535"/>
        </w:rPr>
      </w:pPr>
      <w:r w:rsidRPr="00361E4B">
        <w:rPr>
          <w:rFonts w:ascii="Calibri" w:eastAsia=".PingFang SC" w:hAnsi="Calibri" w:cs="Calibri"/>
          <w:color w:val="353535"/>
          <w:kern w:val="0"/>
          <w:sz w:val="24"/>
          <w:u w:color="353535"/>
        </w:rPr>
        <w:t>3. grocery stores in London. supermarket distribution and demographic and economic data for the London area.</w:t>
      </w:r>
    </w:p>
    <w:p w:rsidR="00361E4B" w:rsidRPr="00361E4B" w:rsidRDefault="0045496C" w:rsidP="00FC1AAC">
      <w:pPr>
        <w:autoSpaceDE w:val="0"/>
        <w:autoSpaceDN w:val="0"/>
        <w:adjustRightInd w:val="0"/>
        <w:rPr>
          <w:rFonts w:ascii="Calibri" w:eastAsia=".PingFang SC" w:hAnsi="Calibri" w:cs="Calibri"/>
          <w:color w:val="353535"/>
          <w:kern w:val="0"/>
          <w:sz w:val="24"/>
          <w:u w:color="353535"/>
        </w:rPr>
      </w:pPr>
      <w:hyperlink r:id="rId9" w:history="1">
        <w:r w:rsidR="00361E4B" w:rsidRPr="00681F89">
          <w:rPr>
            <w:rStyle w:val="a3"/>
            <w:rFonts w:ascii="Calibri" w:eastAsia=".PingFang SC" w:hAnsi="Calibri" w:cs="Calibri"/>
            <w:kern w:val="0"/>
            <w:sz w:val="24"/>
          </w:rPr>
          <w:t>https://www.nomisweb.co.uk/query/construct/summary.asp?menuopt=200&amp;subcomp</w:t>
        </w:r>
      </w:hyperlink>
      <w:r w:rsidR="00FC1AAC" w:rsidRPr="00361E4B">
        <w:rPr>
          <w:rFonts w:ascii="Calibri" w:eastAsia=".PingFang SC" w:hAnsi="Calibri" w:cs="Calibri"/>
          <w:color w:val="353535"/>
          <w:kern w:val="0"/>
          <w:sz w:val="24"/>
          <w:u w:color="353535"/>
        </w:rPr>
        <w:t>=</w:t>
      </w:r>
    </w:p>
    <w:p w:rsidR="00FC1AAC" w:rsidRPr="00361E4B" w:rsidRDefault="00FC1AAC" w:rsidP="00FC1AAC">
      <w:pPr>
        <w:autoSpaceDE w:val="0"/>
        <w:autoSpaceDN w:val="0"/>
        <w:adjustRightInd w:val="0"/>
        <w:rPr>
          <w:rFonts w:ascii="Calibri" w:eastAsia=".PingFang SC" w:hAnsi="Calibri" w:cs="Calibri"/>
          <w:color w:val="353535"/>
          <w:kern w:val="0"/>
          <w:sz w:val="24"/>
          <w:u w:color="353535"/>
        </w:rPr>
      </w:pPr>
      <w:r w:rsidRPr="00361E4B">
        <w:rPr>
          <w:rFonts w:ascii="Calibri" w:eastAsia=".PingFang SC" w:hAnsi="Calibri" w:cs="Calibri"/>
          <w:color w:val="353535"/>
          <w:kern w:val="0"/>
          <w:sz w:val="24"/>
          <w:u w:color="353535"/>
        </w:rPr>
        <w:t xml:space="preserve">4. Other datasets that may be used, such as Manufacture of </w:t>
      </w:r>
      <w:proofErr w:type="spellStart"/>
      <w:r w:rsidRPr="00361E4B">
        <w:rPr>
          <w:rFonts w:ascii="Calibri" w:eastAsia=".PingFang SC" w:hAnsi="Calibri" w:cs="Calibri"/>
          <w:color w:val="353535"/>
          <w:kern w:val="0"/>
          <w:sz w:val="24"/>
          <w:u w:color="353535"/>
        </w:rPr>
        <w:t>homogenised</w:t>
      </w:r>
      <w:proofErr w:type="spellEnd"/>
      <w:r w:rsidRPr="00361E4B">
        <w:rPr>
          <w:rFonts w:ascii="Calibri" w:eastAsia=".PingFang SC" w:hAnsi="Calibri" w:cs="Calibri"/>
          <w:color w:val="353535"/>
          <w:kern w:val="0"/>
          <w:sz w:val="24"/>
          <w:u w:color="353535"/>
        </w:rPr>
        <w:t xml:space="preserve"> food preparations and dietetic food; Manufacture of other food products; Take away food shops and mobile food stands</w:t>
      </w:r>
    </w:p>
    <w:bookmarkEnd w:id="14"/>
    <w:bookmarkEnd w:id="15"/>
    <w:p w:rsidR="00FC1AAC" w:rsidRPr="00361E4B" w:rsidRDefault="00FC1AAC" w:rsidP="00FC1AAC">
      <w:pPr>
        <w:autoSpaceDE w:val="0"/>
        <w:autoSpaceDN w:val="0"/>
        <w:adjustRightInd w:val="0"/>
        <w:rPr>
          <w:rFonts w:ascii="Calibri" w:eastAsia=".PingFang SC" w:hAnsi="Calibri" w:cs="Calibri"/>
          <w:color w:val="353535"/>
          <w:kern w:val="0"/>
          <w:sz w:val="24"/>
          <w:u w:color="353535"/>
        </w:rPr>
      </w:pPr>
    </w:p>
    <w:p w:rsidR="00FC1AAC" w:rsidRPr="00361E4B" w:rsidRDefault="00FC1AAC" w:rsidP="00FC1AAC">
      <w:pPr>
        <w:autoSpaceDE w:val="0"/>
        <w:autoSpaceDN w:val="0"/>
        <w:adjustRightInd w:val="0"/>
        <w:rPr>
          <w:rFonts w:ascii="Calibri" w:eastAsia=".PingFang SC" w:hAnsi="Calibri" w:cs="Calibri"/>
          <w:b/>
          <w:bCs/>
          <w:color w:val="353535"/>
          <w:kern w:val="0"/>
          <w:sz w:val="24"/>
          <w:u w:color="353535"/>
        </w:rPr>
      </w:pPr>
      <w:r w:rsidRPr="00361E4B">
        <w:rPr>
          <w:rFonts w:ascii="Calibri" w:eastAsia=".PingFang SC" w:hAnsi="Calibri" w:cs="Calibri"/>
          <w:b/>
          <w:bCs/>
          <w:color w:val="353535"/>
          <w:kern w:val="0"/>
          <w:sz w:val="24"/>
          <w:u w:color="353535"/>
        </w:rPr>
        <w:t xml:space="preserve">Ethical considerations </w:t>
      </w:r>
      <w:r w:rsidRPr="00361E4B">
        <w:rPr>
          <w:rFonts w:ascii="Calibri" w:eastAsia=".PingFang SC" w:hAnsi="Calibri" w:cs="Calibri"/>
          <w:color w:val="353535"/>
          <w:kern w:val="0"/>
          <w:sz w:val="24"/>
          <w:u w:color="353535"/>
        </w:rPr>
        <w:t>(</w:t>
      </w:r>
      <w:r w:rsidRPr="00361E4B">
        <w:rPr>
          <w:rFonts w:ascii="Calibri" w:eastAsia=".PingFang SC" w:hAnsi="Calibri" w:cs="Calibri"/>
          <w:b/>
          <w:bCs/>
          <w:color w:val="353535"/>
          <w:kern w:val="0"/>
          <w:sz w:val="24"/>
          <w:u w:color="353535"/>
        </w:rPr>
        <w:t>100-200 words</w:t>
      </w:r>
      <w:r w:rsidRPr="00361E4B">
        <w:rPr>
          <w:rFonts w:ascii="Calibri" w:eastAsia=".PingFang SC" w:hAnsi="Calibri" w:cs="Calibri"/>
          <w:color w:val="353535"/>
          <w:kern w:val="0"/>
          <w:sz w:val="24"/>
          <w:u w:color="353535"/>
        </w:rPr>
        <w:t>)</w:t>
      </w:r>
    </w:p>
    <w:p w:rsidR="00FC1AAC" w:rsidRPr="00361E4B" w:rsidRDefault="00FC1AAC" w:rsidP="00FC1AAC">
      <w:pPr>
        <w:autoSpaceDE w:val="0"/>
        <w:autoSpaceDN w:val="0"/>
        <w:adjustRightInd w:val="0"/>
        <w:rPr>
          <w:rFonts w:ascii="Calibri" w:eastAsia=".PingFang SC" w:hAnsi="Calibri" w:cs="Calibri"/>
          <w:color w:val="353535"/>
          <w:kern w:val="0"/>
          <w:sz w:val="24"/>
          <w:u w:color="353535"/>
        </w:rPr>
      </w:pPr>
      <w:bookmarkStart w:id="16" w:name="OLE_LINK29"/>
      <w:bookmarkStart w:id="17" w:name="OLE_LINK30"/>
      <w:r w:rsidRPr="00361E4B">
        <w:rPr>
          <w:rFonts w:ascii="Calibri" w:eastAsia=".PingFang SC" w:hAnsi="Calibri" w:cs="Calibri"/>
          <w:color w:val="353535"/>
          <w:kern w:val="0"/>
          <w:sz w:val="24"/>
          <w:u w:color="353535"/>
        </w:rPr>
        <w:t>Throughout the research process, I will adhere to academic standards of practice, including proper attribution of others' ideas, data and code.</w:t>
      </w:r>
    </w:p>
    <w:p w:rsidR="00FC1AAC" w:rsidRPr="00361E4B" w:rsidRDefault="00FC1AAC" w:rsidP="00FC1AAC">
      <w:pPr>
        <w:autoSpaceDE w:val="0"/>
        <w:autoSpaceDN w:val="0"/>
        <w:adjustRightInd w:val="0"/>
        <w:rPr>
          <w:rFonts w:ascii="Calibri" w:eastAsia=".PingFang SC" w:hAnsi="Calibri" w:cs="Calibri"/>
          <w:color w:val="353535"/>
          <w:kern w:val="0"/>
          <w:sz w:val="24"/>
          <w:u w:color="353535"/>
        </w:rPr>
      </w:pPr>
      <w:r w:rsidRPr="00361E4B">
        <w:rPr>
          <w:rFonts w:ascii="Calibri" w:eastAsia=".PingFang SC" w:hAnsi="Calibri" w:cs="Calibri"/>
          <w:color w:val="353535"/>
          <w:kern w:val="0"/>
          <w:sz w:val="24"/>
          <w:u w:color="353535"/>
        </w:rPr>
        <w:t>I will also work with my supervisor to review and determine whether my use of the FEAST project survey dataset and TESCO statistics requires ethical approval. The dataset contains demographic and shopping information on individuals but does not contain any directly identifiable personal information. I will ensure that this data is referenced appropriately and does not violate privacy.</w:t>
      </w:r>
    </w:p>
    <w:p w:rsidR="00FC1AAC" w:rsidRPr="00361E4B" w:rsidRDefault="00FC1AAC" w:rsidP="00FC1AAC">
      <w:pPr>
        <w:autoSpaceDE w:val="0"/>
        <w:autoSpaceDN w:val="0"/>
        <w:adjustRightInd w:val="0"/>
        <w:rPr>
          <w:rFonts w:ascii="Calibri" w:eastAsia=".PingFang SC" w:hAnsi="Calibri" w:cs="Calibri"/>
          <w:color w:val="353535"/>
          <w:kern w:val="0"/>
          <w:sz w:val="24"/>
          <w:u w:color="353535"/>
        </w:rPr>
      </w:pPr>
      <w:r w:rsidRPr="00361E4B">
        <w:rPr>
          <w:rFonts w:ascii="Calibri" w:eastAsia=".PingFang SC" w:hAnsi="Calibri" w:cs="Calibri"/>
          <w:color w:val="353535"/>
          <w:kern w:val="0"/>
          <w:sz w:val="24"/>
          <w:u w:color="353535"/>
        </w:rPr>
        <w:t>Finally, other data from TESCO and external sources that I plan to use are not sensitive and the dataset is aggregated at the census tract level in order to maintain anonymity.</w:t>
      </w:r>
    </w:p>
    <w:bookmarkEnd w:id="16"/>
    <w:bookmarkEnd w:id="17"/>
    <w:p w:rsidR="00FC1AAC" w:rsidRPr="00361E4B" w:rsidRDefault="00FC1AAC" w:rsidP="00FC1AAC">
      <w:pPr>
        <w:autoSpaceDE w:val="0"/>
        <w:autoSpaceDN w:val="0"/>
        <w:adjustRightInd w:val="0"/>
        <w:rPr>
          <w:rFonts w:ascii="Calibri" w:eastAsia=".PingFang SC" w:hAnsi="Calibri" w:cs="Calibri"/>
          <w:color w:val="353535"/>
          <w:kern w:val="0"/>
          <w:sz w:val="24"/>
          <w:u w:color="353535"/>
        </w:rPr>
      </w:pPr>
    </w:p>
    <w:p w:rsidR="00FC1AAC" w:rsidRPr="00361E4B" w:rsidRDefault="00FC1AAC" w:rsidP="00FC1AAC">
      <w:pPr>
        <w:autoSpaceDE w:val="0"/>
        <w:autoSpaceDN w:val="0"/>
        <w:adjustRightInd w:val="0"/>
        <w:rPr>
          <w:rFonts w:ascii="Calibri" w:eastAsia=".PingFang SC" w:hAnsi="Calibri" w:cs="Calibri"/>
          <w:color w:val="353535"/>
          <w:kern w:val="0"/>
          <w:sz w:val="24"/>
          <w:u w:color="353535"/>
        </w:rPr>
      </w:pPr>
    </w:p>
    <w:p w:rsidR="00FB42F5" w:rsidRPr="00361E4B" w:rsidRDefault="00FB42F5">
      <w:pPr>
        <w:rPr>
          <w:rFonts w:ascii="Calibri" w:hAnsi="Calibri" w:cs="Calibri"/>
          <w:sz w:val="24"/>
        </w:rPr>
      </w:pPr>
    </w:p>
    <w:sectPr w:rsidR="00FB42F5" w:rsidRPr="00361E4B" w:rsidSect="00B702BC">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PingFang SC">
    <w:altName w:val="微软雅黑"/>
    <w:panose1 w:val="020B0604020202020204"/>
    <w:charset w:val="86"/>
    <w:family w:val="auto"/>
    <w:notTrueType/>
    <w:pitch w:val="default"/>
    <w:sig w:usb0="00002A87" w:usb1="080E0000" w:usb2="00000010" w:usb3="00000000" w:csb0="0004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B0F3E1E"/>
    <w:multiLevelType w:val="hybridMultilevel"/>
    <w:tmpl w:val="874E3A90"/>
    <w:lvl w:ilvl="0" w:tplc="00000001">
      <w:start w:val="1"/>
      <w:numFmt w:val="bullet"/>
      <w:lvlText w:val="•"/>
      <w:lvlJc w:val="left"/>
      <w:pPr>
        <w:ind w:left="420" w:hanging="420"/>
      </w:p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F303D21"/>
    <w:multiLevelType w:val="hybridMultilevel"/>
    <w:tmpl w:val="BAC84242"/>
    <w:lvl w:ilvl="0" w:tplc="00000001">
      <w:start w:val="1"/>
      <w:numFmt w:val="bullet"/>
      <w:lvlText w:val="•"/>
      <w:lvlJc w:val="left"/>
      <w:pPr>
        <w:ind w:left="420" w:hanging="420"/>
      </w:p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7215FF9"/>
    <w:multiLevelType w:val="hybridMultilevel"/>
    <w:tmpl w:val="56EAB6A0"/>
    <w:lvl w:ilvl="0" w:tplc="00000001">
      <w:start w:val="1"/>
      <w:numFmt w:val="bullet"/>
      <w:lvlText w:val="•"/>
      <w:lvlJc w:val="left"/>
      <w:pPr>
        <w:ind w:left="420" w:hanging="420"/>
      </w:p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BF179CB"/>
    <w:multiLevelType w:val="hybridMultilevel"/>
    <w:tmpl w:val="795C4F2C"/>
    <w:lvl w:ilvl="0" w:tplc="00000001">
      <w:start w:val="1"/>
      <w:numFmt w:val="bullet"/>
      <w:lvlText w:val="•"/>
      <w:lvlJc w:val="left"/>
      <w:pPr>
        <w:ind w:left="420" w:hanging="420"/>
      </w:p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1382357"/>
    <w:multiLevelType w:val="hybridMultilevel"/>
    <w:tmpl w:val="95C08C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06F3C3D"/>
    <w:multiLevelType w:val="hybridMultilevel"/>
    <w:tmpl w:val="59C65E0E"/>
    <w:lvl w:ilvl="0" w:tplc="00000001">
      <w:start w:val="1"/>
      <w:numFmt w:val="bullet"/>
      <w:lvlText w:val="•"/>
      <w:lvlJc w:val="left"/>
      <w:pPr>
        <w:ind w:left="420" w:hanging="420"/>
      </w:p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2187F24"/>
    <w:multiLevelType w:val="hybridMultilevel"/>
    <w:tmpl w:val="CCBE16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10"/>
  </w:num>
  <w:num w:numId="3">
    <w:abstractNumId w:val="0"/>
  </w:num>
  <w:num w:numId="4">
    <w:abstractNumId w:val="1"/>
  </w:num>
  <w:num w:numId="5">
    <w:abstractNumId w:val="2"/>
  </w:num>
  <w:num w:numId="6">
    <w:abstractNumId w:val="3"/>
  </w:num>
  <w:num w:numId="7">
    <w:abstractNumId w:val="6"/>
  </w:num>
  <w:num w:numId="8">
    <w:abstractNumId w:val="7"/>
  </w:num>
  <w:num w:numId="9">
    <w:abstractNumId w:val="4"/>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DD3"/>
    <w:rsid w:val="0005173B"/>
    <w:rsid w:val="00051952"/>
    <w:rsid w:val="000625C6"/>
    <w:rsid w:val="000C76F7"/>
    <w:rsid w:val="00141F7C"/>
    <w:rsid w:val="00197928"/>
    <w:rsid w:val="00361E4B"/>
    <w:rsid w:val="00452543"/>
    <w:rsid w:val="0045496C"/>
    <w:rsid w:val="00584B67"/>
    <w:rsid w:val="005F4DD3"/>
    <w:rsid w:val="007C6DC8"/>
    <w:rsid w:val="00883B30"/>
    <w:rsid w:val="009C5B6A"/>
    <w:rsid w:val="009D202E"/>
    <w:rsid w:val="00A94CA6"/>
    <w:rsid w:val="00AB3F2A"/>
    <w:rsid w:val="00AD2D83"/>
    <w:rsid w:val="00B9637E"/>
    <w:rsid w:val="00C21DD9"/>
    <w:rsid w:val="00C41632"/>
    <w:rsid w:val="00EA1CBE"/>
    <w:rsid w:val="00FB42F5"/>
    <w:rsid w:val="00FC1A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3200FB-4C5F-CB4A-A5F3-C5240394B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9637E"/>
    <w:rPr>
      <w:color w:val="0563C1" w:themeColor="hyperlink"/>
      <w:u w:val="single"/>
    </w:rPr>
  </w:style>
  <w:style w:type="character" w:styleId="a4">
    <w:name w:val="Unresolved Mention"/>
    <w:basedOn w:val="a0"/>
    <w:uiPriority w:val="99"/>
    <w:semiHidden/>
    <w:unhideWhenUsed/>
    <w:rsid w:val="00B9637E"/>
    <w:rPr>
      <w:color w:val="605E5C"/>
      <w:shd w:val="clear" w:color="auto" w:fill="E1DFDD"/>
    </w:rPr>
  </w:style>
  <w:style w:type="paragraph" w:styleId="a5">
    <w:name w:val="List Paragraph"/>
    <w:basedOn w:val="a"/>
    <w:uiPriority w:val="34"/>
    <w:qFormat/>
    <w:rsid w:val="00584B67"/>
    <w:pPr>
      <w:ind w:firstLineChars="200" w:firstLine="420"/>
    </w:pPr>
  </w:style>
  <w:style w:type="paragraph" w:styleId="a6">
    <w:name w:val="Balloon Text"/>
    <w:basedOn w:val="a"/>
    <w:link w:val="a7"/>
    <w:uiPriority w:val="99"/>
    <w:semiHidden/>
    <w:unhideWhenUsed/>
    <w:rsid w:val="00C41632"/>
    <w:rPr>
      <w:rFonts w:ascii="宋体" w:eastAsia="宋体"/>
      <w:sz w:val="18"/>
      <w:szCs w:val="18"/>
    </w:rPr>
  </w:style>
  <w:style w:type="character" w:customStyle="1" w:styleId="a7">
    <w:name w:val="批注框文本 字符"/>
    <w:basedOn w:val="a0"/>
    <w:link w:val="a6"/>
    <w:uiPriority w:val="99"/>
    <w:semiHidden/>
    <w:rsid w:val="00C41632"/>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358730">
      <w:bodyDiv w:val="1"/>
      <w:marLeft w:val="0"/>
      <w:marRight w:val="0"/>
      <w:marTop w:val="0"/>
      <w:marBottom w:val="0"/>
      <w:divBdr>
        <w:top w:val="none" w:sz="0" w:space="0" w:color="auto"/>
        <w:left w:val="none" w:sz="0" w:space="0" w:color="auto"/>
        <w:bottom w:val="none" w:sz="0" w:space="0" w:color="auto"/>
        <w:right w:val="none" w:sz="0" w:space="0" w:color="auto"/>
      </w:divBdr>
    </w:div>
    <w:div w:id="120004567">
      <w:bodyDiv w:val="1"/>
      <w:marLeft w:val="0"/>
      <w:marRight w:val="0"/>
      <w:marTop w:val="0"/>
      <w:marBottom w:val="0"/>
      <w:divBdr>
        <w:top w:val="none" w:sz="0" w:space="0" w:color="auto"/>
        <w:left w:val="none" w:sz="0" w:space="0" w:color="auto"/>
        <w:bottom w:val="none" w:sz="0" w:space="0" w:color="auto"/>
        <w:right w:val="none" w:sz="0" w:space="0" w:color="auto"/>
      </w:divBdr>
    </w:div>
    <w:div w:id="175115591">
      <w:bodyDiv w:val="1"/>
      <w:marLeft w:val="0"/>
      <w:marRight w:val="0"/>
      <w:marTop w:val="0"/>
      <w:marBottom w:val="0"/>
      <w:divBdr>
        <w:top w:val="none" w:sz="0" w:space="0" w:color="auto"/>
        <w:left w:val="none" w:sz="0" w:space="0" w:color="auto"/>
        <w:bottom w:val="none" w:sz="0" w:space="0" w:color="auto"/>
        <w:right w:val="none" w:sz="0" w:space="0" w:color="auto"/>
      </w:divBdr>
    </w:div>
    <w:div w:id="293410632">
      <w:bodyDiv w:val="1"/>
      <w:marLeft w:val="0"/>
      <w:marRight w:val="0"/>
      <w:marTop w:val="0"/>
      <w:marBottom w:val="0"/>
      <w:divBdr>
        <w:top w:val="none" w:sz="0" w:space="0" w:color="auto"/>
        <w:left w:val="none" w:sz="0" w:space="0" w:color="auto"/>
        <w:bottom w:val="none" w:sz="0" w:space="0" w:color="auto"/>
        <w:right w:val="none" w:sz="0" w:space="0" w:color="auto"/>
      </w:divBdr>
    </w:div>
    <w:div w:id="484587244">
      <w:bodyDiv w:val="1"/>
      <w:marLeft w:val="0"/>
      <w:marRight w:val="0"/>
      <w:marTop w:val="0"/>
      <w:marBottom w:val="0"/>
      <w:divBdr>
        <w:top w:val="none" w:sz="0" w:space="0" w:color="auto"/>
        <w:left w:val="none" w:sz="0" w:space="0" w:color="auto"/>
        <w:bottom w:val="none" w:sz="0" w:space="0" w:color="auto"/>
        <w:right w:val="none" w:sz="0" w:space="0" w:color="auto"/>
      </w:divBdr>
    </w:div>
    <w:div w:id="543907830">
      <w:bodyDiv w:val="1"/>
      <w:marLeft w:val="0"/>
      <w:marRight w:val="0"/>
      <w:marTop w:val="0"/>
      <w:marBottom w:val="0"/>
      <w:divBdr>
        <w:top w:val="none" w:sz="0" w:space="0" w:color="auto"/>
        <w:left w:val="none" w:sz="0" w:space="0" w:color="auto"/>
        <w:bottom w:val="none" w:sz="0" w:space="0" w:color="auto"/>
        <w:right w:val="none" w:sz="0" w:space="0" w:color="auto"/>
      </w:divBdr>
    </w:div>
    <w:div w:id="590118512">
      <w:bodyDiv w:val="1"/>
      <w:marLeft w:val="0"/>
      <w:marRight w:val="0"/>
      <w:marTop w:val="0"/>
      <w:marBottom w:val="0"/>
      <w:divBdr>
        <w:top w:val="none" w:sz="0" w:space="0" w:color="auto"/>
        <w:left w:val="none" w:sz="0" w:space="0" w:color="auto"/>
        <w:bottom w:val="none" w:sz="0" w:space="0" w:color="auto"/>
        <w:right w:val="none" w:sz="0" w:space="0" w:color="auto"/>
      </w:divBdr>
    </w:div>
    <w:div w:id="931548665">
      <w:bodyDiv w:val="1"/>
      <w:marLeft w:val="0"/>
      <w:marRight w:val="0"/>
      <w:marTop w:val="0"/>
      <w:marBottom w:val="0"/>
      <w:divBdr>
        <w:top w:val="none" w:sz="0" w:space="0" w:color="auto"/>
        <w:left w:val="none" w:sz="0" w:space="0" w:color="auto"/>
        <w:bottom w:val="none" w:sz="0" w:space="0" w:color="auto"/>
        <w:right w:val="none" w:sz="0" w:space="0" w:color="auto"/>
      </w:divBdr>
    </w:div>
    <w:div w:id="1494493142">
      <w:bodyDiv w:val="1"/>
      <w:marLeft w:val="0"/>
      <w:marRight w:val="0"/>
      <w:marTop w:val="0"/>
      <w:marBottom w:val="0"/>
      <w:divBdr>
        <w:top w:val="none" w:sz="0" w:space="0" w:color="auto"/>
        <w:left w:val="none" w:sz="0" w:space="0" w:color="auto"/>
        <w:bottom w:val="none" w:sz="0" w:space="0" w:color="auto"/>
        <w:right w:val="none" w:sz="0" w:space="0" w:color="auto"/>
      </w:divBdr>
    </w:div>
    <w:div w:id="1922904548">
      <w:bodyDiv w:val="1"/>
      <w:marLeft w:val="0"/>
      <w:marRight w:val="0"/>
      <w:marTop w:val="0"/>
      <w:marBottom w:val="0"/>
      <w:divBdr>
        <w:top w:val="none" w:sz="0" w:space="0" w:color="auto"/>
        <w:left w:val="none" w:sz="0" w:space="0" w:color="auto"/>
        <w:bottom w:val="none" w:sz="0" w:space="0" w:color="auto"/>
        <w:right w:val="none" w:sz="0" w:space="0" w:color="auto"/>
      </w:divBdr>
    </w:div>
    <w:div w:id="1951476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cc.nz/node/102" TargetMode="External"/><Relationship Id="rId3" Type="http://schemas.openxmlformats.org/officeDocument/2006/relationships/styles" Target="styles.xml"/><Relationship Id="rId7" Type="http://schemas.openxmlformats.org/officeDocument/2006/relationships/hyperlink" Target="https://news.un.org/en/story/2021/03/108640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zihao.li.19@ucl.ac.uk"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omisweb.co.uk/query/construct/summary.asp?menuopt=200&amp;subcom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55E4C-C15C-374E-9BE4-F0234D749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1499</Words>
  <Characters>8549</Characters>
  <Application>Microsoft Office Word</Application>
  <DocSecurity>0</DocSecurity>
  <Lines>71</Lines>
  <Paragraphs>20</Paragraphs>
  <ScaleCrop>false</ScaleCrop>
  <Company/>
  <LinksUpToDate>false</LinksUpToDate>
  <CharactersWithSpaces>10028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ZIHAO LI</dc:creator>
  <cp:keywords/>
  <dc:description/>
  <cp:lastModifiedBy>ZIHAO LI</cp:lastModifiedBy>
  <cp:revision>6</cp:revision>
  <cp:lastPrinted>2021-03-18T19:05:00Z</cp:lastPrinted>
  <dcterms:created xsi:type="dcterms:W3CDTF">2021-03-18T19:05:00Z</dcterms:created>
  <dcterms:modified xsi:type="dcterms:W3CDTF">2021-07-28T15:32:00Z</dcterms:modified>
</cp:coreProperties>
</file>