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E854E" w14:textId="77777777" w:rsidR="000732A6" w:rsidRPr="00927DC1" w:rsidRDefault="000732A6" w:rsidP="002442D0">
      <w:pPr>
        <w:adjustRightInd w:val="0"/>
        <w:rPr>
          <w:rFonts w:asciiTheme="minorHAnsi" w:hAnsiTheme="minorHAnsi"/>
          <w:lang w:val="en-GB"/>
        </w:rPr>
      </w:pPr>
    </w:p>
    <w:tbl>
      <w:tblPr>
        <w:tblW w:w="8709" w:type="dxa"/>
        <w:tblLook w:val="01E0" w:firstRow="1" w:lastRow="1" w:firstColumn="1" w:lastColumn="1" w:noHBand="0" w:noVBand="0"/>
      </w:tblPr>
      <w:tblGrid>
        <w:gridCol w:w="6879"/>
        <w:gridCol w:w="1830"/>
      </w:tblGrid>
      <w:tr w:rsidR="000732A6" w:rsidRPr="00927DC1" w14:paraId="0E0020BE" w14:textId="77777777" w:rsidTr="00BF0E3C">
        <w:trPr>
          <w:trHeight w:val="10"/>
        </w:trPr>
        <w:tc>
          <w:tcPr>
            <w:tcW w:w="6879" w:type="dxa"/>
          </w:tcPr>
          <w:p w14:paraId="5ABCFFD0" w14:textId="77777777" w:rsidR="000732A6" w:rsidRPr="00927DC1" w:rsidRDefault="000732A6" w:rsidP="002442D0">
            <w:pPr>
              <w:autoSpaceDE w:val="0"/>
              <w:autoSpaceDN w:val="0"/>
              <w:adjustRightInd w:val="0"/>
              <w:rPr>
                <w:rFonts w:asciiTheme="minorHAnsi" w:hAnsiTheme="minorHAnsi"/>
                <w:b/>
                <w:bCs/>
              </w:rPr>
            </w:pPr>
          </w:p>
        </w:tc>
        <w:tc>
          <w:tcPr>
            <w:tcW w:w="1830" w:type="dxa"/>
          </w:tcPr>
          <w:p w14:paraId="1FAEBFC8" w14:textId="77777777" w:rsidR="000732A6" w:rsidRPr="00927DC1" w:rsidRDefault="000732A6" w:rsidP="002442D0">
            <w:pPr>
              <w:autoSpaceDE w:val="0"/>
              <w:autoSpaceDN w:val="0"/>
              <w:adjustRightInd w:val="0"/>
              <w:jc w:val="right"/>
              <w:rPr>
                <w:rFonts w:asciiTheme="minorHAnsi" w:hAnsiTheme="minorHAnsi"/>
                <w:b/>
                <w:bCs/>
              </w:rPr>
            </w:pPr>
          </w:p>
        </w:tc>
      </w:tr>
    </w:tbl>
    <w:p w14:paraId="35F4DEA2" w14:textId="77777777" w:rsidR="000732A6" w:rsidRPr="00927DC1" w:rsidRDefault="00BF0E3C" w:rsidP="002442D0">
      <w:pPr>
        <w:tabs>
          <w:tab w:val="left" w:pos="7371"/>
          <w:tab w:val="left" w:pos="8789"/>
        </w:tabs>
        <w:adjustRightInd w:val="0"/>
        <w:rPr>
          <w:rFonts w:asciiTheme="minorHAnsi" w:eastAsia="Verdana" w:hAnsiTheme="minorHAnsi"/>
          <w:i/>
        </w:rPr>
      </w:pPr>
      <w:r>
        <w:rPr>
          <w:noProof/>
          <w:lang w:val="en-GB" w:eastAsia="en-GB"/>
        </w:rPr>
        <w:drawing>
          <wp:anchor distT="0" distB="0" distL="114300" distR="114300" simplePos="0" relativeHeight="251658240" behindDoc="0" locked="0" layoutInCell="1" allowOverlap="1" wp14:anchorId="795D529B" wp14:editId="0C370916">
            <wp:simplePos x="0" y="0"/>
            <wp:positionH relativeFrom="column">
              <wp:posOffset>5166360</wp:posOffset>
            </wp:positionH>
            <wp:positionV relativeFrom="paragraph">
              <wp:posOffset>76200</wp:posOffset>
            </wp:positionV>
            <wp:extent cx="1187450" cy="440055"/>
            <wp:effectExtent l="0" t="0" r="0" b="0"/>
            <wp:wrapSquare wrapText="bothSides"/>
            <wp:docPr id="1" name="Picture 1" descr="J:\D_PPI\Intelligence &amp; Analysis Team\7 Stats and Information Base\Ward Profiles\Ward Profiles 2017\Data\Ward Profile Data\Report Visual Material\wcc_logo_rgb.png"/>
            <wp:cNvGraphicFramePr/>
            <a:graphic xmlns:a="http://schemas.openxmlformats.org/drawingml/2006/main">
              <a:graphicData uri="http://schemas.openxmlformats.org/drawingml/2006/picture">
                <pic:pic xmlns:pic="http://schemas.openxmlformats.org/drawingml/2006/picture">
                  <pic:nvPicPr>
                    <pic:cNvPr id="1" name="Picture 1" descr="J:\D_PPI\Intelligence &amp; Analysis Team\7 Stats and Information Base\Ward Profiles\Ward Profiles 2017\Data\Ward Profile Data\Report Visual Material\wcc_logo_rgb.pn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87450" cy="440055"/>
                    </a:xfrm>
                    <a:prstGeom prst="rect">
                      <a:avLst/>
                    </a:prstGeom>
                    <a:noFill/>
                    <a:ln>
                      <a:noFill/>
                    </a:ln>
                  </pic:spPr>
                </pic:pic>
              </a:graphicData>
            </a:graphic>
          </wp:anchor>
        </w:drawing>
      </w:r>
    </w:p>
    <w:p w14:paraId="0E0DBCE1" w14:textId="77777777" w:rsidR="00BF0E3C" w:rsidRPr="002A0364" w:rsidRDefault="00BF0E3C" w:rsidP="00BF0E3C">
      <w:pPr>
        <w:autoSpaceDE w:val="0"/>
        <w:autoSpaceDN w:val="0"/>
        <w:adjustRightInd w:val="0"/>
        <w:rPr>
          <w:rFonts w:asciiTheme="minorHAnsi" w:eastAsia="Verdana" w:hAnsiTheme="minorHAnsi"/>
          <w:b/>
        </w:rPr>
      </w:pPr>
      <w:r>
        <w:rPr>
          <w:rFonts w:asciiTheme="minorHAnsi" w:eastAsia="Verdana" w:hAnsiTheme="minorHAnsi"/>
          <w:b/>
        </w:rPr>
        <w:t>City of Westminster</w:t>
      </w:r>
    </w:p>
    <w:p w14:paraId="4013B6EA" w14:textId="04846415" w:rsidR="00BF0E3C" w:rsidRPr="00927DC1" w:rsidRDefault="00BF0E3C" w:rsidP="00BF0E3C">
      <w:pPr>
        <w:autoSpaceDE w:val="0"/>
        <w:autoSpaceDN w:val="0"/>
        <w:adjustRightInd w:val="0"/>
        <w:rPr>
          <w:rFonts w:asciiTheme="minorHAnsi" w:eastAsia="Verdana" w:hAnsiTheme="minorHAnsi"/>
          <w:b/>
        </w:rPr>
      </w:pPr>
      <w:r w:rsidRPr="00927DC1">
        <w:rPr>
          <w:rFonts w:asciiTheme="minorHAnsi" w:eastAsia="Verdana" w:hAnsiTheme="minorHAnsi"/>
          <w:b/>
        </w:rPr>
        <w:t xml:space="preserve">Project </w:t>
      </w:r>
      <w:r>
        <w:rPr>
          <w:rFonts w:asciiTheme="minorHAnsi" w:eastAsia="Verdana" w:hAnsiTheme="minorHAnsi"/>
          <w:b/>
        </w:rPr>
        <w:t>Brief (</w:t>
      </w:r>
      <w:r w:rsidR="0037539E">
        <w:rPr>
          <w:rFonts w:asciiTheme="minorHAnsi" w:eastAsia="Verdana" w:hAnsiTheme="minorHAnsi"/>
          <w:b/>
        </w:rPr>
        <w:t>2020-</w:t>
      </w:r>
      <w:r w:rsidR="0015196F">
        <w:rPr>
          <w:rFonts w:asciiTheme="minorHAnsi" w:eastAsia="Verdana" w:hAnsiTheme="minorHAnsi"/>
          <w:b/>
        </w:rPr>
        <w:t>2</w:t>
      </w:r>
      <w:r w:rsidR="0037539E">
        <w:rPr>
          <w:rFonts w:asciiTheme="minorHAnsi" w:eastAsia="Verdana" w:hAnsiTheme="minorHAnsi"/>
          <w:b/>
        </w:rPr>
        <w:t>1</w:t>
      </w:r>
      <w:r>
        <w:rPr>
          <w:rFonts w:asciiTheme="minorHAnsi" w:eastAsia="Verdana" w:hAnsiTheme="minorHAnsi"/>
          <w:b/>
        </w:rPr>
        <w:t>)</w:t>
      </w:r>
    </w:p>
    <w:p w14:paraId="4F5D0B2B" w14:textId="77777777" w:rsidR="00BF0E3C" w:rsidRDefault="00BF0E3C" w:rsidP="002442D0">
      <w:pPr>
        <w:tabs>
          <w:tab w:val="left" w:pos="7371"/>
          <w:tab w:val="left" w:pos="8789"/>
        </w:tabs>
        <w:adjustRightInd w:val="0"/>
        <w:rPr>
          <w:rFonts w:asciiTheme="minorHAnsi" w:eastAsia="Verdana" w:hAnsiTheme="minorHAnsi"/>
          <w:b/>
        </w:rPr>
      </w:pPr>
    </w:p>
    <w:p w14:paraId="3F825A7F" w14:textId="5274FCE4" w:rsidR="00866AB0" w:rsidRPr="00927DC1" w:rsidRDefault="00EF4EF2" w:rsidP="002442D0">
      <w:pPr>
        <w:tabs>
          <w:tab w:val="left" w:pos="7371"/>
          <w:tab w:val="left" w:pos="8789"/>
        </w:tabs>
        <w:adjustRightInd w:val="0"/>
        <w:rPr>
          <w:rFonts w:asciiTheme="minorHAnsi" w:eastAsia="Verdana" w:hAnsiTheme="minorHAnsi"/>
          <w:b/>
        </w:rPr>
      </w:pPr>
      <w:r>
        <w:rPr>
          <w:rFonts w:asciiTheme="minorHAnsi" w:eastAsia="Verdana" w:hAnsiTheme="minorHAnsi"/>
          <w:b/>
        </w:rPr>
        <w:t xml:space="preserve">WCC </w:t>
      </w:r>
      <w:r w:rsidR="004C234E">
        <w:rPr>
          <w:rFonts w:asciiTheme="minorHAnsi" w:eastAsia="Verdana" w:hAnsiTheme="minorHAnsi"/>
          <w:b/>
        </w:rPr>
        <w:t>Domain Advisor</w:t>
      </w:r>
      <w:r w:rsidR="00B6428C">
        <w:rPr>
          <w:rFonts w:asciiTheme="minorHAnsi" w:eastAsia="Verdana" w:hAnsiTheme="minorHAnsi"/>
          <w:b/>
        </w:rPr>
        <w:t xml:space="preserve"> for MSc Student</w:t>
      </w:r>
      <w:r w:rsidR="00866AB0" w:rsidRPr="00927DC1">
        <w:rPr>
          <w:rFonts w:asciiTheme="minorHAnsi" w:eastAsia="Verdana" w:hAnsiTheme="minorHAnsi"/>
          <w:b/>
        </w:rPr>
        <w:t>:</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8"/>
        <w:gridCol w:w="5120"/>
      </w:tblGrid>
      <w:tr w:rsidR="000732A6" w:rsidRPr="00927DC1" w14:paraId="06F1EB4D" w14:textId="77777777" w:rsidTr="3E8E08C7">
        <w:trPr>
          <w:trHeight w:val="567"/>
        </w:trPr>
        <w:tc>
          <w:tcPr>
            <w:tcW w:w="5228" w:type="dxa"/>
          </w:tcPr>
          <w:p w14:paraId="06D686DE" w14:textId="35C19E7E" w:rsidR="00B6428C" w:rsidRPr="00927DC1" w:rsidRDefault="00025573" w:rsidP="3E8E08C7">
            <w:pPr>
              <w:adjustRightInd w:val="0"/>
              <w:rPr>
                <w:rFonts w:asciiTheme="minorHAnsi" w:eastAsia="Verdana" w:hAnsiTheme="minorHAnsi"/>
              </w:rPr>
            </w:pPr>
            <w:r>
              <w:rPr>
                <w:rFonts w:asciiTheme="minorHAnsi" w:eastAsia="Verdana" w:hAnsiTheme="minorHAnsi"/>
              </w:rPr>
              <w:t>Marta Costa</w:t>
            </w:r>
          </w:p>
        </w:tc>
        <w:tc>
          <w:tcPr>
            <w:tcW w:w="5120" w:type="dxa"/>
          </w:tcPr>
          <w:p w14:paraId="6F00A61F" w14:textId="4BE95BF2" w:rsidR="000732A6" w:rsidRPr="00927DC1" w:rsidRDefault="00E6484A" w:rsidP="3E8E08C7">
            <w:pPr>
              <w:adjustRightInd w:val="0"/>
              <w:rPr>
                <w:rFonts w:asciiTheme="minorHAnsi" w:eastAsia="Verdana" w:hAnsiTheme="minorHAnsi"/>
              </w:rPr>
            </w:pPr>
            <w:r>
              <w:rPr>
                <w:rFonts w:asciiTheme="minorHAnsi" w:eastAsia="Verdana" w:hAnsiTheme="minorHAnsi"/>
              </w:rPr>
              <w:t>mcosta@westminster.gov.uk</w:t>
            </w:r>
          </w:p>
        </w:tc>
      </w:tr>
    </w:tbl>
    <w:p w14:paraId="1BAFB9CD" w14:textId="77777777" w:rsidR="004D5839" w:rsidRDefault="004D5839" w:rsidP="002442D0">
      <w:pPr>
        <w:adjustRightInd w:val="0"/>
        <w:rPr>
          <w:rFonts w:ascii="Calibri" w:hAnsi="Calibri" w:cs="Calibri"/>
          <w:b/>
        </w:rPr>
      </w:pPr>
    </w:p>
    <w:p w14:paraId="65C1CFFA" w14:textId="6C8A962A" w:rsidR="000732A6" w:rsidRDefault="00EF4EF2" w:rsidP="002442D0">
      <w:pPr>
        <w:adjustRightInd w:val="0"/>
        <w:rPr>
          <w:rFonts w:asciiTheme="minorHAnsi" w:eastAsia="Verdana" w:hAnsiTheme="minorHAnsi"/>
        </w:rPr>
      </w:pPr>
      <w:r>
        <w:rPr>
          <w:rFonts w:ascii="Calibri" w:hAnsi="Calibri" w:cs="Calibri"/>
          <w:b/>
        </w:rPr>
        <w:t xml:space="preserve">WCC </w:t>
      </w:r>
      <w:r w:rsidR="00DD7413" w:rsidRPr="00DD7413">
        <w:rPr>
          <w:rFonts w:ascii="Calibri" w:hAnsi="Calibri" w:cs="Calibri"/>
          <w:b/>
        </w:rPr>
        <w:t>Problem Owner</w:t>
      </w:r>
      <w:r>
        <w:rPr>
          <w:rFonts w:ascii="Calibri" w:hAnsi="Calibri" w:cs="Calibri"/>
          <w:b/>
        </w:rPr>
        <w:t>(s)</w:t>
      </w:r>
      <w:r w:rsidR="00DD7413">
        <w:rPr>
          <w:rFonts w:ascii="Calibri" w:hAnsi="Calibri" w:cs="Calibri"/>
        </w:rPr>
        <w:t>:</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8"/>
        <w:gridCol w:w="5120"/>
      </w:tblGrid>
      <w:tr w:rsidR="00DD7413" w:rsidRPr="00927DC1" w14:paraId="2A0AF0CD" w14:textId="77777777" w:rsidTr="3E8E08C7">
        <w:trPr>
          <w:trHeight w:val="567"/>
        </w:trPr>
        <w:tc>
          <w:tcPr>
            <w:tcW w:w="5228" w:type="dxa"/>
          </w:tcPr>
          <w:p w14:paraId="5D02F003" w14:textId="491D72D7" w:rsidR="00A04AB8" w:rsidRPr="00A7089E" w:rsidRDefault="00143E74" w:rsidP="3E8E08C7">
            <w:pPr>
              <w:spacing w:line="259" w:lineRule="auto"/>
              <w:rPr>
                <w:rFonts w:asciiTheme="minorHAnsi" w:hAnsiTheme="minorHAnsi" w:cstheme="minorHAnsi"/>
              </w:rPr>
            </w:pPr>
            <w:r w:rsidRPr="00A7089E">
              <w:rPr>
                <w:rFonts w:asciiTheme="minorHAnsi" w:hAnsiTheme="minorHAnsi" w:cstheme="minorHAnsi"/>
              </w:rPr>
              <w:t xml:space="preserve">Angela </w:t>
            </w:r>
            <w:proofErr w:type="spellStart"/>
            <w:r w:rsidR="00A7089E" w:rsidRPr="00A7089E">
              <w:rPr>
                <w:rFonts w:asciiTheme="minorHAnsi" w:hAnsiTheme="minorHAnsi" w:cstheme="minorHAnsi"/>
              </w:rPr>
              <w:t>Lambillion</w:t>
            </w:r>
            <w:proofErr w:type="spellEnd"/>
          </w:p>
        </w:tc>
        <w:tc>
          <w:tcPr>
            <w:tcW w:w="5120" w:type="dxa"/>
          </w:tcPr>
          <w:p w14:paraId="54BE77E8" w14:textId="42DC744A" w:rsidR="00DD7413" w:rsidRPr="00A7089E" w:rsidRDefault="00A7089E" w:rsidP="3E8E08C7">
            <w:pPr>
              <w:spacing w:line="259" w:lineRule="auto"/>
              <w:rPr>
                <w:rFonts w:asciiTheme="minorHAnsi" w:hAnsiTheme="minorHAnsi" w:cstheme="minorHAnsi"/>
              </w:rPr>
            </w:pPr>
            <w:r w:rsidRPr="00A7089E">
              <w:rPr>
                <w:rFonts w:asciiTheme="minorHAnsi" w:hAnsiTheme="minorHAnsi" w:cstheme="minorHAnsi"/>
              </w:rPr>
              <w:t>alambillion@westminster.gov.uk</w:t>
            </w:r>
          </w:p>
        </w:tc>
      </w:tr>
    </w:tbl>
    <w:p w14:paraId="504DEB6F" w14:textId="77777777" w:rsidR="00DD7413" w:rsidRPr="00927DC1" w:rsidRDefault="00DD7413" w:rsidP="002442D0">
      <w:pPr>
        <w:adjustRightInd w:val="0"/>
        <w:rPr>
          <w:rFonts w:asciiTheme="minorHAnsi" w:eastAsia="Verdana" w:hAnsiTheme="minorHAnsi"/>
        </w:rPr>
      </w:pPr>
    </w:p>
    <w:p w14:paraId="57549DBC" w14:textId="33CDD9A2" w:rsidR="00992655" w:rsidRPr="00927DC1" w:rsidRDefault="00866AB0" w:rsidP="00866AB0">
      <w:pPr>
        <w:tabs>
          <w:tab w:val="right" w:leader="dot" w:pos="7371"/>
          <w:tab w:val="right" w:leader="dot" w:pos="9639"/>
        </w:tabs>
        <w:adjustRightInd w:val="0"/>
        <w:jc w:val="both"/>
        <w:rPr>
          <w:rFonts w:asciiTheme="minorHAnsi" w:eastAsia="Verdana" w:hAnsiTheme="minorHAnsi"/>
          <w:b/>
        </w:rPr>
      </w:pPr>
      <w:r w:rsidRPr="00927DC1">
        <w:rPr>
          <w:rFonts w:asciiTheme="minorHAnsi" w:eastAsia="Verdana" w:hAnsiTheme="minorHAnsi"/>
          <w:b/>
        </w:rPr>
        <w:t>Project title</w:t>
      </w:r>
      <w:r w:rsidR="00D634B4">
        <w:rPr>
          <w:rFonts w:asciiTheme="minorHAnsi" w:eastAsia="Verdana" w:hAnsiTheme="minorHAnsi"/>
          <w:b/>
        </w:rPr>
        <w:t>:</w:t>
      </w:r>
      <w:r w:rsidR="003B4B05">
        <w:rPr>
          <w:rFonts w:asciiTheme="minorHAnsi" w:eastAsia="Verdana" w:hAnsiTheme="minorHAnsi"/>
          <w:b/>
        </w:rPr>
        <w:t xml:space="preserve"> </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866AB0" w:rsidRPr="00927DC1" w14:paraId="3C32A384" w14:textId="77777777" w:rsidTr="3E8E08C7">
        <w:trPr>
          <w:trHeight w:val="567"/>
        </w:trPr>
        <w:tc>
          <w:tcPr>
            <w:tcW w:w="10348" w:type="dxa"/>
          </w:tcPr>
          <w:p w14:paraId="64340F0F" w14:textId="2E72FEBF" w:rsidR="00C05D61" w:rsidRPr="00C05D61" w:rsidRDefault="00200704" w:rsidP="3E8E08C7">
            <w:pPr>
              <w:adjustRightInd w:val="0"/>
              <w:rPr>
                <w:rFonts w:asciiTheme="minorHAnsi" w:eastAsia="Verdana" w:hAnsiTheme="minorHAnsi"/>
              </w:rPr>
            </w:pPr>
            <w:r>
              <w:rPr>
                <w:rFonts w:asciiTheme="minorHAnsi" w:eastAsia="Verdana" w:hAnsiTheme="minorHAnsi"/>
              </w:rPr>
              <w:t>Diversity and Inclusion</w:t>
            </w:r>
            <w:r w:rsidR="00F22C5E">
              <w:rPr>
                <w:rFonts w:asciiTheme="minorHAnsi" w:eastAsia="Verdana" w:hAnsiTheme="minorHAnsi"/>
              </w:rPr>
              <w:t xml:space="preserve"> in Westminster: an </w:t>
            </w:r>
            <w:r w:rsidR="00F22C5E">
              <w:rPr>
                <w:rFonts w:asciiTheme="minorHAnsi" w:eastAsia="Verdana" w:hAnsiTheme="minorHAnsi"/>
              </w:rPr>
              <w:t>a</w:t>
            </w:r>
            <w:r w:rsidR="00F22C5E">
              <w:rPr>
                <w:rFonts w:asciiTheme="minorHAnsi" w:eastAsia="Verdana" w:hAnsiTheme="minorHAnsi"/>
              </w:rPr>
              <w:t xml:space="preserve">nalysis of </w:t>
            </w:r>
            <w:r w:rsidR="00F22C5E">
              <w:rPr>
                <w:rFonts w:asciiTheme="minorHAnsi" w:eastAsia="Verdana" w:hAnsiTheme="minorHAnsi"/>
              </w:rPr>
              <w:t>Met Police and</w:t>
            </w:r>
            <w:r w:rsidR="00F22C5E">
              <w:rPr>
                <w:rFonts w:asciiTheme="minorHAnsi" w:eastAsia="Verdana" w:hAnsiTheme="minorHAnsi"/>
              </w:rPr>
              <w:t xml:space="preserve"> Westminster 2020 data</w:t>
            </w:r>
          </w:p>
        </w:tc>
      </w:tr>
    </w:tbl>
    <w:p w14:paraId="7DB7DC76" w14:textId="77777777" w:rsidR="00866AB0" w:rsidRPr="00927DC1" w:rsidRDefault="00866AB0" w:rsidP="002442D0">
      <w:pPr>
        <w:adjustRightInd w:val="0"/>
        <w:rPr>
          <w:rFonts w:asciiTheme="minorHAnsi" w:eastAsia="Verdana" w:hAnsiTheme="minorHAnsi"/>
        </w:rPr>
      </w:pPr>
    </w:p>
    <w:p w14:paraId="11918F16" w14:textId="77777777" w:rsidR="00866AB0" w:rsidRPr="00927DC1" w:rsidRDefault="00866AB0" w:rsidP="002442D0">
      <w:pPr>
        <w:adjustRightInd w:val="0"/>
        <w:rPr>
          <w:rFonts w:asciiTheme="minorHAnsi" w:eastAsia="Verdana" w:hAnsiTheme="minorHAnsi"/>
          <w:b/>
        </w:rPr>
      </w:pPr>
      <w:r w:rsidRPr="00927DC1">
        <w:rPr>
          <w:rFonts w:asciiTheme="minorHAnsi" w:eastAsia="Verdana" w:hAnsiTheme="minorHAnsi"/>
          <w:b/>
        </w:rPr>
        <w:t>Project description:</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866AB0" w:rsidRPr="00927DC1" w14:paraId="1D535A80" w14:textId="77777777" w:rsidTr="55557563">
        <w:trPr>
          <w:trHeight w:val="2825"/>
        </w:trPr>
        <w:tc>
          <w:tcPr>
            <w:tcW w:w="10077" w:type="dxa"/>
          </w:tcPr>
          <w:p w14:paraId="69B246AB" w14:textId="7DDE1FEB" w:rsidR="005C618C" w:rsidRDefault="005C618C" w:rsidP="005C618C">
            <w:pPr>
              <w:adjustRightInd w:val="0"/>
              <w:rPr>
                <w:rFonts w:asciiTheme="minorHAnsi" w:eastAsia="Verdana" w:hAnsiTheme="minorHAnsi" w:cstheme="minorBidi"/>
                <w:b/>
                <w:bCs/>
              </w:rPr>
            </w:pPr>
            <w:r w:rsidRPr="005C618C">
              <w:rPr>
                <w:rFonts w:asciiTheme="minorHAnsi" w:eastAsia="Verdana" w:hAnsiTheme="minorHAnsi" w:cstheme="minorBidi"/>
                <w:b/>
                <w:bCs/>
              </w:rPr>
              <w:t>Background</w:t>
            </w:r>
          </w:p>
          <w:p w14:paraId="7C9DFAF6" w14:textId="102B56EC" w:rsidR="005C618C" w:rsidRDefault="005C618C" w:rsidP="005C618C">
            <w:pPr>
              <w:adjustRightInd w:val="0"/>
              <w:rPr>
                <w:rFonts w:asciiTheme="minorHAnsi" w:hAnsiTheme="minorHAnsi" w:cstheme="minorBidi"/>
              </w:rPr>
            </w:pPr>
            <w:r>
              <w:rPr>
                <w:rFonts w:asciiTheme="minorHAnsi" w:eastAsia="Verdana" w:hAnsiTheme="minorHAnsi" w:cstheme="minorBidi"/>
              </w:rPr>
              <w:t>I</w:t>
            </w:r>
            <w:r>
              <w:rPr>
                <w:rFonts w:asciiTheme="minorHAnsi" w:hAnsiTheme="minorHAnsi" w:cstheme="minorBidi"/>
              </w:rPr>
              <w:t>n the period of July 2018 to July 2019,</w:t>
            </w:r>
            <w:r>
              <w:rPr>
                <w:rFonts w:asciiTheme="minorHAnsi" w:eastAsia="Verdana" w:hAnsiTheme="minorHAnsi" w:cstheme="minorBidi"/>
              </w:rPr>
              <w:t xml:space="preserve"> </w:t>
            </w:r>
            <w:r>
              <w:rPr>
                <w:rFonts w:asciiTheme="minorHAnsi" w:hAnsiTheme="minorHAnsi" w:cstheme="minorBidi"/>
              </w:rPr>
              <w:t xml:space="preserve">1,535 racist and religious hate crimes were reported in Westminster – nearly double that of the next highest London borough and constituting a 12% increase over the previous year (across London, the increase was around six per cent). </w:t>
            </w:r>
          </w:p>
          <w:p w14:paraId="53B1B1E4" w14:textId="77777777" w:rsidR="005C618C" w:rsidRDefault="005C618C" w:rsidP="005C618C">
            <w:pPr>
              <w:adjustRightInd w:val="0"/>
              <w:rPr>
                <w:rFonts w:asciiTheme="minorHAnsi" w:hAnsiTheme="minorHAnsi" w:cstheme="minorHAnsi"/>
              </w:rPr>
            </w:pPr>
          </w:p>
          <w:p w14:paraId="630261DA" w14:textId="03EA7411" w:rsidR="005C618C" w:rsidRDefault="005C618C" w:rsidP="005C618C">
            <w:pPr>
              <w:adjustRightInd w:val="0"/>
              <w:rPr>
                <w:rFonts w:asciiTheme="minorHAnsi" w:hAnsiTheme="minorHAnsi" w:cstheme="minorHAnsi"/>
              </w:rPr>
            </w:pPr>
            <w:r>
              <w:rPr>
                <w:rFonts w:asciiTheme="minorHAnsi" w:hAnsiTheme="minorHAnsi" w:cstheme="minorHAnsi"/>
              </w:rPr>
              <w:t>The Council’s annual household survey in 20</w:t>
            </w:r>
            <w:r w:rsidR="001E42D9">
              <w:rPr>
                <w:rFonts w:asciiTheme="minorHAnsi" w:hAnsiTheme="minorHAnsi" w:cstheme="minorHAnsi"/>
              </w:rPr>
              <w:t>19</w:t>
            </w:r>
            <w:r>
              <w:rPr>
                <w:rFonts w:asciiTheme="minorHAnsi" w:hAnsiTheme="minorHAnsi" w:cstheme="minorHAnsi"/>
              </w:rPr>
              <w:t xml:space="preserve"> showed that ‘communities tend to get on well’ and that people feel safe in their neighborhoods. Indeed, 79% of residents fe</w:t>
            </w:r>
            <w:r w:rsidR="001E42D9">
              <w:rPr>
                <w:rFonts w:asciiTheme="minorHAnsi" w:hAnsiTheme="minorHAnsi" w:cstheme="minorHAnsi"/>
              </w:rPr>
              <w:t>lt</w:t>
            </w:r>
            <w:r>
              <w:rPr>
                <w:rFonts w:asciiTheme="minorHAnsi" w:hAnsiTheme="minorHAnsi" w:cstheme="minorHAnsi"/>
              </w:rPr>
              <w:t xml:space="preserve"> that hate crime is not a problem, and 77% sa</w:t>
            </w:r>
            <w:r w:rsidR="001E42D9">
              <w:rPr>
                <w:rFonts w:asciiTheme="minorHAnsi" w:hAnsiTheme="minorHAnsi" w:cstheme="minorHAnsi"/>
              </w:rPr>
              <w:t>id</w:t>
            </w:r>
            <w:r>
              <w:rPr>
                <w:rFonts w:asciiTheme="minorHAnsi" w:hAnsiTheme="minorHAnsi" w:cstheme="minorHAnsi"/>
              </w:rPr>
              <w:t xml:space="preserve"> that </w:t>
            </w:r>
            <w:proofErr w:type="spellStart"/>
            <w:r>
              <w:rPr>
                <w:rFonts w:asciiTheme="minorHAnsi" w:hAnsiTheme="minorHAnsi" w:cstheme="minorHAnsi"/>
              </w:rPr>
              <w:t>neighbours</w:t>
            </w:r>
            <w:proofErr w:type="spellEnd"/>
            <w:r>
              <w:rPr>
                <w:rFonts w:asciiTheme="minorHAnsi" w:hAnsiTheme="minorHAnsi" w:cstheme="minorHAnsi"/>
              </w:rPr>
              <w:t xml:space="preserve"> help each other. This has led to the hypothesis that hate crime is under-discussed and underreported in the community, but also that the huge number of visitors increase its incidence in the borough. </w:t>
            </w:r>
          </w:p>
          <w:p w14:paraId="6D70C2DB" w14:textId="77777777" w:rsidR="005C618C" w:rsidRDefault="005C618C" w:rsidP="005C618C">
            <w:pPr>
              <w:adjustRightInd w:val="0"/>
              <w:rPr>
                <w:rFonts w:asciiTheme="minorHAnsi" w:hAnsiTheme="minorHAnsi" w:cstheme="minorHAnsi"/>
              </w:rPr>
            </w:pPr>
          </w:p>
          <w:p w14:paraId="19F04385" w14:textId="4069E58E" w:rsidR="005C618C" w:rsidRDefault="005C618C" w:rsidP="005C618C">
            <w:pPr>
              <w:adjustRightInd w:val="0"/>
              <w:rPr>
                <w:rFonts w:asciiTheme="minorHAnsi" w:hAnsiTheme="minorHAnsi" w:cstheme="minorBidi"/>
              </w:rPr>
            </w:pPr>
            <w:r>
              <w:rPr>
                <w:rFonts w:asciiTheme="minorHAnsi" w:hAnsiTheme="minorHAnsi" w:cstheme="minorBidi"/>
              </w:rPr>
              <w:t xml:space="preserve">Westminster attracts around a million visitors each day and is an extremely diverse borough in all aspects where different identities, realities and </w:t>
            </w:r>
            <w:proofErr w:type="spellStart"/>
            <w:r>
              <w:rPr>
                <w:rFonts w:asciiTheme="minorHAnsi" w:hAnsiTheme="minorHAnsi" w:cstheme="minorBidi"/>
              </w:rPr>
              <w:t>behaviours</w:t>
            </w:r>
            <w:proofErr w:type="spellEnd"/>
            <w:r>
              <w:rPr>
                <w:rFonts w:asciiTheme="minorHAnsi" w:hAnsiTheme="minorHAnsi" w:cstheme="minorBidi"/>
              </w:rPr>
              <w:t xml:space="preserve"> co-exist. The city is </w:t>
            </w:r>
            <w:proofErr w:type="spellStart"/>
            <w:r>
              <w:rPr>
                <w:rFonts w:asciiTheme="minorHAnsi" w:hAnsiTheme="minorHAnsi" w:cstheme="minorBidi"/>
              </w:rPr>
              <w:t>centre</w:t>
            </w:r>
            <w:proofErr w:type="spellEnd"/>
            <w:r>
              <w:rPr>
                <w:rFonts w:asciiTheme="minorHAnsi" w:hAnsiTheme="minorHAnsi" w:cstheme="minorBidi"/>
              </w:rPr>
              <w:t xml:space="preserve">-stage for national protests, marches and religious celebrations which commonly take place around Parliament Square, Trafalgar Square and Hyde Park. Westminster’s high number of visitors and tourists can lead to higher rates of crime in general including hate crime. </w:t>
            </w:r>
            <w:r w:rsidR="00200704">
              <w:rPr>
                <w:rFonts w:asciiTheme="minorHAnsi" w:hAnsiTheme="minorHAnsi" w:cstheme="minorBidi"/>
              </w:rPr>
              <w:t>I</w:t>
            </w:r>
            <w:r>
              <w:rPr>
                <w:rFonts w:asciiTheme="minorHAnsi" w:hAnsiTheme="minorHAnsi" w:cstheme="minorBidi"/>
              </w:rPr>
              <w:t>n 2019</w:t>
            </w:r>
            <w:r w:rsidR="00200704">
              <w:rPr>
                <w:rFonts w:asciiTheme="minorHAnsi" w:hAnsiTheme="minorHAnsi" w:cstheme="minorBidi"/>
              </w:rPr>
              <w:t xml:space="preserve">, </w:t>
            </w:r>
            <w:r>
              <w:rPr>
                <w:rFonts w:asciiTheme="minorHAnsi" w:hAnsiTheme="minorHAnsi" w:cstheme="minorBidi"/>
              </w:rPr>
              <w:t xml:space="preserve">most </w:t>
            </w:r>
            <w:r w:rsidR="00200704">
              <w:rPr>
                <w:rFonts w:asciiTheme="minorHAnsi" w:hAnsiTheme="minorHAnsi" w:cstheme="minorBidi"/>
              </w:rPr>
              <w:t xml:space="preserve">hate crimes </w:t>
            </w:r>
            <w:r>
              <w:rPr>
                <w:rFonts w:asciiTheme="minorHAnsi" w:hAnsiTheme="minorHAnsi" w:cstheme="minorBidi"/>
              </w:rPr>
              <w:t xml:space="preserve">were racially motivated (78%) followed by homophobic hate crimes (15%). </w:t>
            </w:r>
          </w:p>
          <w:p w14:paraId="315B17D0" w14:textId="77777777" w:rsidR="005C618C" w:rsidRDefault="005C618C" w:rsidP="005C618C">
            <w:pPr>
              <w:adjustRightInd w:val="0"/>
              <w:rPr>
                <w:rFonts w:asciiTheme="minorHAnsi" w:hAnsiTheme="minorHAnsi" w:cstheme="minorBidi"/>
              </w:rPr>
            </w:pPr>
          </w:p>
          <w:p w14:paraId="0EAD5FE1" w14:textId="77777777" w:rsidR="005C618C" w:rsidRDefault="005C618C" w:rsidP="005C618C">
            <w:pPr>
              <w:adjustRightInd w:val="0"/>
              <w:rPr>
                <w:rFonts w:asciiTheme="minorHAnsi" w:hAnsiTheme="minorHAnsi" w:cstheme="minorHAnsi"/>
              </w:rPr>
            </w:pPr>
            <w:r>
              <w:rPr>
                <w:rFonts w:asciiTheme="minorHAnsi" w:hAnsiTheme="minorHAnsi" w:cstheme="minorHAnsi"/>
              </w:rPr>
              <w:t xml:space="preserve">Given the prominence of events in the borough and the lack of information around how these might influence hate crime rates, </w:t>
            </w:r>
            <w:r>
              <w:rPr>
                <w:rFonts w:asciiTheme="minorHAnsi" w:hAnsiTheme="minorHAnsi" w:cstheme="minorBidi"/>
              </w:rPr>
              <w:t xml:space="preserve">a </w:t>
            </w:r>
            <w:r>
              <w:rPr>
                <w:rFonts w:asciiTheme="minorHAnsi" w:hAnsiTheme="minorHAnsi" w:cstheme="minorHAnsi"/>
              </w:rPr>
              <w:t xml:space="preserve">statistical analysis has been conducted using 2019 Metropolitan Police data, to appraise whether there was a statistical link between hate and events. This statistical analysis showed a significantly higher number of hate crimes were reported when there was a coinciding event (of any kind) on the same day, within the same ward (Analysis of variance; F=274.1, p&lt;0.001). On average, reports of hate crime were 3.57x more prevalent when there was an event in the same ward on the same day. </w:t>
            </w:r>
          </w:p>
          <w:p w14:paraId="2C4401FF" w14:textId="77777777" w:rsidR="005C618C" w:rsidRDefault="005C618C" w:rsidP="005C618C">
            <w:pPr>
              <w:adjustRightInd w:val="0"/>
              <w:rPr>
                <w:rFonts w:asciiTheme="minorHAnsi" w:hAnsiTheme="minorHAnsi" w:cstheme="minorHAnsi"/>
              </w:rPr>
            </w:pPr>
          </w:p>
          <w:p w14:paraId="44AF6431" w14:textId="16CAD836" w:rsidR="005C618C" w:rsidRDefault="005C618C" w:rsidP="005C618C">
            <w:pPr>
              <w:adjustRightInd w:val="0"/>
              <w:rPr>
                <w:rFonts w:asciiTheme="minorHAnsi" w:eastAsia="Verdana" w:hAnsiTheme="minorHAnsi" w:cstheme="minorBidi"/>
              </w:rPr>
            </w:pPr>
            <w:r w:rsidRPr="5B496777">
              <w:rPr>
                <w:rFonts w:asciiTheme="minorHAnsi" w:eastAsia="Verdana" w:hAnsiTheme="minorHAnsi" w:cstheme="minorBidi"/>
              </w:rPr>
              <w:t xml:space="preserve">During the Covid-19 pandemic, we have seen less visitors in Westminster and a decrease in crime rates in general, except for those committed inside the home or in the community, like domestic abuse and anti-social behavior. </w:t>
            </w:r>
            <w:r w:rsidRPr="5B496777">
              <w:rPr>
                <w:rFonts w:asciiTheme="minorHAnsi" w:hAnsiTheme="minorHAnsi" w:cstheme="minorBidi"/>
              </w:rPr>
              <w:t xml:space="preserve">This has become increasingly important given the ramifications that Covid-19 will have for months beyond the end of official lockdowns, as people are not only forced to spend more time at home, but where vulnerability, disadvantage and the economic disruption will be exacerbated and can lead to social tensions and the exploitation of people’s identity beyond the protected </w:t>
            </w:r>
            <w:r w:rsidRPr="5B496777">
              <w:rPr>
                <w:rFonts w:asciiTheme="minorHAnsi" w:hAnsiTheme="minorHAnsi" w:cstheme="minorBidi"/>
              </w:rPr>
              <w:lastRenderedPageBreak/>
              <w:t xml:space="preserve">characteristics set out within the definition of hate crime (disability, race, religion, sexual orientation or transgender identity). </w:t>
            </w:r>
            <w:r w:rsidRPr="5B496777">
              <w:rPr>
                <w:rFonts w:asciiTheme="minorHAnsi" w:eastAsia="Verdana" w:hAnsiTheme="minorHAnsi" w:cstheme="minorBidi"/>
              </w:rPr>
              <w:t>Domestic Abuse is itself referred to as a hate crime, which illustrates new avenues of enquiry that are relevant to the current situation</w:t>
            </w:r>
            <w:r w:rsidR="00F8071A">
              <w:rPr>
                <w:rFonts w:asciiTheme="minorHAnsi" w:eastAsia="Verdana" w:hAnsiTheme="minorHAnsi" w:cstheme="minorBidi"/>
              </w:rPr>
              <w:t>.</w:t>
            </w:r>
          </w:p>
          <w:p w14:paraId="7ED55A9E" w14:textId="77777777" w:rsidR="00F8071A" w:rsidRDefault="00F8071A" w:rsidP="005C618C">
            <w:pPr>
              <w:adjustRightInd w:val="0"/>
              <w:rPr>
                <w:rFonts w:asciiTheme="minorHAnsi" w:hAnsiTheme="minorHAnsi" w:cstheme="minorHAnsi"/>
                <w:b/>
                <w:bCs/>
              </w:rPr>
            </w:pPr>
          </w:p>
          <w:p w14:paraId="17A39035" w14:textId="77777777" w:rsidR="005C618C" w:rsidRDefault="005C618C" w:rsidP="005C618C">
            <w:pPr>
              <w:adjustRightInd w:val="0"/>
              <w:rPr>
                <w:rFonts w:asciiTheme="minorHAnsi" w:hAnsiTheme="minorHAnsi" w:cstheme="minorHAnsi"/>
              </w:rPr>
            </w:pPr>
            <w:r>
              <w:rPr>
                <w:rFonts w:asciiTheme="minorHAnsi" w:hAnsiTheme="minorHAnsi" w:cstheme="minorHAnsi"/>
                <w:b/>
                <w:bCs/>
              </w:rPr>
              <w:t>Main Questions</w:t>
            </w:r>
            <w:r>
              <w:rPr>
                <w:rFonts w:asciiTheme="minorHAnsi" w:hAnsiTheme="minorHAnsi" w:cstheme="minorHAnsi"/>
              </w:rPr>
              <w:t xml:space="preserve">: </w:t>
            </w:r>
          </w:p>
          <w:p w14:paraId="78E00403" w14:textId="77777777" w:rsidR="005C618C" w:rsidRDefault="005C618C" w:rsidP="005C618C">
            <w:pPr>
              <w:pStyle w:val="ListParagraph"/>
              <w:numPr>
                <w:ilvl w:val="0"/>
                <w:numId w:val="18"/>
              </w:numPr>
              <w:adjustRightInd w:val="0"/>
              <w:rPr>
                <w:rFonts w:asciiTheme="minorHAnsi" w:hAnsiTheme="minorHAnsi" w:cstheme="minorHAnsi"/>
                <w:lang w:val="en-GB" w:eastAsia="en-GB"/>
              </w:rPr>
            </w:pPr>
            <w:r>
              <w:rPr>
                <w:rFonts w:asciiTheme="minorHAnsi" w:hAnsiTheme="minorHAnsi" w:cstheme="minorHAnsi"/>
                <w:lang w:val="en-GB" w:eastAsia="en-GB"/>
              </w:rPr>
              <w:t xml:space="preserve">Exploring the relationship between specific types of events (e.g. protests) and incidences of hate crime in the area (i.e. are there any </w:t>
            </w:r>
            <w:proofErr w:type="gramStart"/>
            <w:r>
              <w:rPr>
                <w:rFonts w:asciiTheme="minorHAnsi" w:hAnsiTheme="minorHAnsi" w:cstheme="minorHAnsi"/>
                <w:lang w:val="en-GB" w:eastAsia="en-GB"/>
              </w:rPr>
              <w:t>particular types</w:t>
            </w:r>
            <w:proofErr w:type="gramEnd"/>
            <w:r>
              <w:rPr>
                <w:rFonts w:asciiTheme="minorHAnsi" w:hAnsiTheme="minorHAnsi" w:cstheme="minorHAnsi"/>
                <w:lang w:val="en-GB" w:eastAsia="en-GB"/>
              </w:rPr>
              <w:t xml:space="preserve"> of events that are higher risk and translate into a rise in hate crime), and between specific types of hate crime.</w:t>
            </w:r>
          </w:p>
          <w:p w14:paraId="4506E139" w14:textId="4CB18B66" w:rsidR="005C618C" w:rsidRDefault="005C618C" w:rsidP="005C618C">
            <w:pPr>
              <w:pStyle w:val="ListParagraph"/>
              <w:numPr>
                <w:ilvl w:val="0"/>
                <w:numId w:val="18"/>
              </w:numPr>
              <w:adjustRightInd w:val="0"/>
              <w:rPr>
                <w:rFonts w:asciiTheme="minorHAnsi" w:hAnsiTheme="minorHAnsi" w:cstheme="minorHAnsi"/>
                <w:lang w:val="en-GB" w:eastAsia="en-GB"/>
              </w:rPr>
            </w:pPr>
            <w:r>
              <w:rPr>
                <w:rFonts w:asciiTheme="minorHAnsi" w:hAnsiTheme="minorHAnsi" w:cstheme="minorHAnsi"/>
                <w:lang w:val="en-GB" w:eastAsia="en-GB"/>
              </w:rPr>
              <w:t xml:space="preserve">By combining </w:t>
            </w:r>
            <w:r w:rsidR="00F8071A">
              <w:rPr>
                <w:rFonts w:asciiTheme="minorHAnsi" w:hAnsiTheme="minorHAnsi" w:cstheme="minorHAnsi"/>
                <w:lang w:val="en-GB" w:eastAsia="en-GB"/>
              </w:rPr>
              <w:t xml:space="preserve">Met Police open </w:t>
            </w:r>
            <w:r>
              <w:rPr>
                <w:rFonts w:asciiTheme="minorHAnsi" w:hAnsiTheme="minorHAnsi" w:cstheme="minorHAnsi"/>
                <w:lang w:val="en-GB" w:eastAsia="en-GB"/>
              </w:rPr>
              <w:t xml:space="preserve">data with Westminster’s own datasets, </w:t>
            </w:r>
            <w:r w:rsidR="00F8071A">
              <w:rPr>
                <w:rFonts w:asciiTheme="minorHAnsi" w:hAnsiTheme="minorHAnsi" w:cstheme="minorHAnsi"/>
                <w:lang w:val="en-GB" w:eastAsia="en-GB"/>
              </w:rPr>
              <w:t xml:space="preserve">can we </w:t>
            </w:r>
            <w:r>
              <w:rPr>
                <w:rFonts w:asciiTheme="minorHAnsi" w:hAnsiTheme="minorHAnsi" w:cstheme="minorHAnsi"/>
                <w:lang w:val="en-GB" w:eastAsia="en-GB"/>
              </w:rPr>
              <w:t xml:space="preserve">delve deeper into the trends of the 2020, </w:t>
            </w:r>
            <w:r w:rsidR="00F8071A">
              <w:rPr>
                <w:rFonts w:asciiTheme="minorHAnsi" w:hAnsiTheme="minorHAnsi" w:cstheme="minorHAnsi"/>
                <w:lang w:val="en-GB" w:eastAsia="en-GB"/>
              </w:rPr>
              <w:t xml:space="preserve">see </w:t>
            </w:r>
            <w:r>
              <w:rPr>
                <w:rFonts w:asciiTheme="minorHAnsi" w:hAnsiTheme="minorHAnsi" w:cstheme="minorHAnsi"/>
                <w:lang w:val="en-GB" w:eastAsia="en-GB"/>
              </w:rPr>
              <w:t>how they differ from 2019 and whether other vulnerabilities not currently stated under the protected characteristics become more prominent in hate crime/vulnerability-related crimes.</w:t>
            </w:r>
          </w:p>
          <w:p w14:paraId="33FB248B" w14:textId="77777777" w:rsidR="005C618C" w:rsidRDefault="005C618C" w:rsidP="005C618C">
            <w:pPr>
              <w:adjustRightInd w:val="0"/>
              <w:rPr>
                <w:rFonts w:asciiTheme="minorHAnsi" w:hAnsiTheme="minorHAnsi" w:cstheme="minorHAnsi"/>
              </w:rPr>
            </w:pPr>
          </w:p>
          <w:p w14:paraId="44B5C45C" w14:textId="77777777" w:rsidR="005C618C" w:rsidRDefault="005C618C" w:rsidP="005C618C">
            <w:pPr>
              <w:adjustRightInd w:val="0"/>
              <w:rPr>
                <w:rFonts w:asciiTheme="minorHAnsi" w:hAnsiTheme="minorHAnsi" w:cstheme="minorHAnsi"/>
                <w:lang w:val="en-GB" w:eastAsia="en-GB"/>
              </w:rPr>
            </w:pPr>
            <w:r>
              <w:rPr>
                <w:rFonts w:asciiTheme="minorHAnsi" w:hAnsiTheme="minorHAnsi" w:cstheme="minorHAnsi"/>
                <w:b/>
                <w:bCs/>
                <w:lang w:val="en-GB" w:eastAsia="en-GB"/>
              </w:rPr>
              <w:t>Intelligence needs / business problems</w:t>
            </w:r>
          </w:p>
          <w:p w14:paraId="0C3ACB6D" w14:textId="77777777" w:rsidR="005C618C" w:rsidRDefault="005C618C" w:rsidP="005C618C">
            <w:pPr>
              <w:adjustRightInd w:val="0"/>
              <w:rPr>
                <w:rFonts w:asciiTheme="minorHAnsi" w:hAnsiTheme="minorHAnsi" w:cstheme="minorHAnsi"/>
                <w:lang w:val="en-GB" w:eastAsia="en-GB"/>
              </w:rPr>
            </w:pPr>
            <w:r>
              <w:rPr>
                <w:rFonts w:asciiTheme="minorHAnsi" w:hAnsiTheme="minorHAnsi" w:cstheme="minorHAnsi"/>
                <w:lang w:val="en-GB" w:eastAsia="en-GB"/>
              </w:rPr>
              <w:t xml:space="preserve">This is a non-exhaustive list of many different angles that the research around hate crime in Westminster can take. There is a prioritisation of questions around the correlation between events and crime reports, but the specific question can be tailored to the student’s interests and specialism. </w:t>
            </w:r>
          </w:p>
          <w:p w14:paraId="469ACB72" w14:textId="23168D3E" w:rsidR="005C618C" w:rsidRDefault="005C618C" w:rsidP="005C618C">
            <w:pPr>
              <w:pStyle w:val="ListParagraph"/>
              <w:numPr>
                <w:ilvl w:val="0"/>
                <w:numId w:val="19"/>
              </w:numPr>
              <w:adjustRightInd w:val="0"/>
              <w:rPr>
                <w:rFonts w:asciiTheme="minorHAnsi" w:hAnsiTheme="minorHAnsi" w:cstheme="minorHAnsi"/>
              </w:rPr>
            </w:pPr>
            <w:r>
              <w:rPr>
                <w:rFonts w:asciiTheme="minorHAnsi" w:hAnsiTheme="minorHAnsi" w:cstheme="minorHAnsi"/>
              </w:rPr>
              <w:t>A “community cohesion index” which combines the analysis of crime statistics (Met Police) alongside residents’ perceptions (can be derived from the City Survey) and geo-demographic types. We can see how it varies in space, if there are areas of concern, and could also correlate it with various factors (licensed premises etc.)</w:t>
            </w:r>
          </w:p>
          <w:p w14:paraId="3B7BACC1" w14:textId="77777777" w:rsidR="005C618C" w:rsidRDefault="005C618C" w:rsidP="005C618C">
            <w:pPr>
              <w:pStyle w:val="ListParagraph"/>
              <w:numPr>
                <w:ilvl w:val="0"/>
                <w:numId w:val="19"/>
              </w:numPr>
              <w:adjustRightInd w:val="0"/>
              <w:rPr>
                <w:rFonts w:asciiTheme="minorHAnsi" w:hAnsiTheme="minorHAnsi" w:cstheme="minorHAnsi"/>
                <w:lang w:val="en-GB" w:eastAsia="en-GB"/>
              </w:rPr>
            </w:pPr>
            <w:r>
              <w:rPr>
                <w:rFonts w:asciiTheme="minorHAnsi" w:hAnsiTheme="minorHAnsi" w:cstheme="minorHAnsi"/>
                <w:lang w:val="en-GB" w:eastAsia="en-GB"/>
              </w:rPr>
              <w:t>Deepening the understanding of the link between hate crime and the night-time economy</w:t>
            </w:r>
          </w:p>
          <w:p w14:paraId="129F47E0" w14:textId="77777777" w:rsidR="005C618C" w:rsidRDefault="005C618C" w:rsidP="005C618C">
            <w:pPr>
              <w:pStyle w:val="ListParagraph"/>
              <w:numPr>
                <w:ilvl w:val="0"/>
                <w:numId w:val="19"/>
              </w:numPr>
              <w:adjustRightInd w:val="0"/>
              <w:rPr>
                <w:rFonts w:asciiTheme="minorHAnsi" w:hAnsiTheme="minorHAnsi" w:cstheme="minorHAnsi"/>
                <w:lang w:val="en-GB" w:eastAsia="en-GB"/>
              </w:rPr>
            </w:pPr>
            <w:r>
              <w:rPr>
                <w:rFonts w:asciiTheme="minorHAnsi" w:hAnsiTheme="minorHAnsi" w:cstheme="minorHAnsi"/>
                <w:lang w:val="en-GB" w:eastAsia="en-GB"/>
              </w:rPr>
              <w:t>Link between hate crime and terrorism;</w:t>
            </w:r>
          </w:p>
          <w:p w14:paraId="0395151A" w14:textId="77777777" w:rsidR="005C618C" w:rsidRDefault="005C618C" w:rsidP="005C618C">
            <w:pPr>
              <w:pStyle w:val="ListParagraph"/>
              <w:numPr>
                <w:ilvl w:val="0"/>
                <w:numId w:val="19"/>
              </w:numPr>
              <w:adjustRightInd w:val="0"/>
              <w:rPr>
                <w:rFonts w:asciiTheme="minorHAnsi" w:hAnsiTheme="minorHAnsi" w:cstheme="minorHAnsi"/>
                <w:lang w:val="en-GB" w:eastAsia="en-GB"/>
              </w:rPr>
            </w:pPr>
            <w:r w:rsidRPr="007B3704">
              <w:rPr>
                <w:rFonts w:asciiTheme="minorHAnsi" w:hAnsiTheme="minorHAnsi" w:cstheme="minorHAnsi"/>
                <w:lang w:val="en-GB" w:eastAsia="en-GB"/>
              </w:rPr>
              <w:t>How might we explore the hypothesis that hate crime in the community is under-reported in Westminster?</w:t>
            </w:r>
          </w:p>
          <w:p w14:paraId="095726D1" w14:textId="77777777" w:rsidR="005C618C" w:rsidRDefault="005C618C" w:rsidP="005C618C">
            <w:pPr>
              <w:adjustRightInd w:val="0"/>
              <w:rPr>
                <w:rFonts w:asciiTheme="minorHAnsi" w:hAnsiTheme="minorHAnsi" w:cstheme="minorHAnsi"/>
                <w:lang w:val="en-GB" w:eastAsia="en-GB"/>
              </w:rPr>
            </w:pPr>
          </w:p>
          <w:p w14:paraId="6F78E562" w14:textId="77777777" w:rsidR="005C618C" w:rsidRDefault="005C618C" w:rsidP="005C618C">
            <w:pPr>
              <w:adjustRightInd w:val="0"/>
              <w:rPr>
                <w:rFonts w:asciiTheme="minorHAnsi" w:eastAsia="Verdana" w:hAnsiTheme="minorHAnsi"/>
                <w:b/>
              </w:rPr>
            </w:pPr>
            <w:r>
              <w:rPr>
                <w:rFonts w:asciiTheme="minorHAnsi" w:eastAsia="Verdana" w:hAnsiTheme="minorHAnsi"/>
                <w:b/>
              </w:rPr>
              <w:t>The following Westminster data can be provided:</w:t>
            </w:r>
          </w:p>
          <w:p w14:paraId="0C04C90E" w14:textId="77777777" w:rsidR="005C618C" w:rsidRDefault="005C618C" w:rsidP="005C618C">
            <w:pPr>
              <w:pStyle w:val="ListParagraph"/>
              <w:numPr>
                <w:ilvl w:val="0"/>
                <w:numId w:val="20"/>
              </w:numPr>
              <w:adjustRightInd w:val="0"/>
              <w:rPr>
                <w:rFonts w:asciiTheme="minorHAnsi" w:eastAsia="Verdana" w:hAnsiTheme="minorHAnsi"/>
                <w:bCs/>
              </w:rPr>
            </w:pPr>
            <w:r>
              <w:rPr>
                <w:rFonts w:asciiTheme="minorHAnsi" w:eastAsia="Verdana" w:hAnsiTheme="minorHAnsi"/>
                <w:bCs/>
              </w:rPr>
              <w:t>List of events in Westminster (including date and location)</w:t>
            </w:r>
          </w:p>
          <w:p w14:paraId="2EA1D9A8" w14:textId="77777777" w:rsidR="005C618C" w:rsidRDefault="005C618C" w:rsidP="005C618C">
            <w:pPr>
              <w:pStyle w:val="ListParagraph"/>
              <w:numPr>
                <w:ilvl w:val="0"/>
                <w:numId w:val="20"/>
              </w:numPr>
              <w:adjustRightInd w:val="0"/>
              <w:rPr>
                <w:rFonts w:asciiTheme="minorHAnsi" w:eastAsia="Verdana" w:hAnsiTheme="minorHAnsi"/>
                <w:bCs/>
              </w:rPr>
            </w:pPr>
            <w:r>
              <w:rPr>
                <w:rFonts w:asciiTheme="minorHAnsi" w:eastAsia="Verdana" w:hAnsiTheme="minorHAnsi"/>
                <w:bCs/>
              </w:rPr>
              <w:t xml:space="preserve">Licensed premises locations </w:t>
            </w:r>
          </w:p>
          <w:p w14:paraId="1227C505" w14:textId="77777777" w:rsidR="005C618C" w:rsidRDefault="005C618C" w:rsidP="005C618C">
            <w:pPr>
              <w:pStyle w:val="ListParagraph"/>
              <w:numPr>
                <w:ilvl w:val="0"/>
                <w:numId w:val="20"/>
              </w:numPr>
              <w:rPr>
                <w:rFonts w:asciiTheme="minorHAnsi" w:eastAsia="Verdana" w:hAnsiTheme="minorHAnsi"/>
              </w:rPr>
            </w:pPr>
            <w:r>
              <w:rPr>
                <w:rFonts w:asciiTheme="minorHAnsi" w:eastAsia="Verdana" w:hAnsiTheme="minorHAnsi"/>
              </w:rPr>
              <w:t>Council’s City Survey (resident views and perceptions 2017, 2018, 2019, 2020)</w:t>
            </w:r>
          </w:p>
          <w:p w14:paraId="1ABE1321" w14:textId="77777777" w:rsidR="005C618C" w:rsidRDefault="005C618C" w:rsidP="005C618C">
            <w:pPr>
              <w:pStyle w:val="ListParagraph"/>
              <w:numPr>
                <w:ilvl w:val="0"/>
                <w:numId w:val="20"/>
              </w:numPr>
              <w:rPr>
                <w:rFonts w:asciiTheme="minorHAnsi" w:eastAsia="Verdana" w:hAnsiTheme="minorHAnsi"/>
              </w:rPr>
            </w:pPr>
            <w:r>
              <w:rPr>
                <w:rFonts w:asciiTheme="minorHAnsi" w:eastAsia="Verdana" w:hAnsiTheme="minorHAnsi"/>
              </w:rPr>
              <w:t>Acorn (CACI) geo-segmentation data of residents</w:t>
            </w:r>
          </w:p>
          <w:p w14:paraId="3C6FABA2" w14:textId="37039BC1" w:rsidR="00CE547B" w:rsidRDefault="005C618C" w:rsidP="00225606">
            <w:pPr>
              <w:pStyle w:val="ListParagraph"/>
              <w:numPr>
                <w:ilvl w:val="0"/>
                <w:numId w:val="20"/>
              </w:numPr>
              <w:rPr>
                <w:rFonts w:asciiTheme="minorHAnsi" w:eastAsia="Verdana" w:hAnsiTheme="minorHAnsi"/>
              </w:rPr>
            </w:pPr>
            <w:r w:rsidRPr="007B3704">
              <w:rPr>
                <w:rFonts w:asciiTheme="minorHAnsi" w:eastAsia="Verdana" w:hAnsiTheme="minorHAnsi"/>
              </w:rPr>
              <w:t>Safer Stats – databases of crime data, including TFL</w:t>
            </w:r>
          </w:p>
          <w:p w14:paraId="207B1E3F" w14:textId="6292DA43" w:rsidR="00225606" w:rsidRDefault="00225606" w:rsidP="00225606">
            <w:pPr>
              <w:rPr>
                <w:rFonts w:asciiTheme="minorHAnsi" w:eastAsia="Verdana" w:hAnsiTheme="minorHAnsi"/>
              </w:rPr>
            </w:pPr>
          </w:p>
          <w:p w14:paraId="36CC17E7" w14:textId="232D6A61" w:rsidR="00225606" w:rsidRPr="00225606" w:rsidRDefault="00225606" w:rsidP="00225606">
            <w:pPr>
              <w:rPr>
                <w:rFonts w:asciiTheme="minorHAnsi" w:eastAsia="Verdana" w:hAnsiTheme="minorHAnsi"/>
              </w:rPr>
            </w:pPr>
            <w:r>
              <w:rPr>
                <w:rFonts w:asciiTheme="minorHAnsi" w:eastAsia="Verdana" w:hAnsiTheme="minorHAnsi"/>
              </w:rPr>
              <w:t>The above can be combined with Met Police open data to address these research questions.</w:t>
            </w:r>
          </w:p>
          <w:p w14:paraId="3363F8FA" w14:textId="6A1BFC2C" w:rsidR="004C234E" w:rsidRPr="00927DC1" w:rsidRDefault="004C234E" w:rsidP="1695E4D4">
            <w:pPr>
              <w:rPr>
                <w:rFonts w:asciiTheme="minorHAnsi" w:eastAsia="Verdana" w:hAnsiTheme="minorHAnsi"/>
              </w:rPr>
            </w:pPr>
          </w:p>
        </w:tc>
        <w:bookmarkStart w:id="0" w:name="_GoBack"/>
        <w:bookmarkEnd w:id="0"/>
      </w:tr>
    </w:tbl>
    <w:p w14:paraId="21C3A583" w14:textId="77777777" w:rsidR="00866AB0" w:rsidRPr="00927DC1" w:rsidRDefault="00866AB0" w:rsidP="002442D0">
      <w:pPr>
        <w:adjustRightInd w:val="0"/>
        <w:rPr>
          <w:rFonts w:asciiTheme="minorHAnsi" w:eastAsia="Verdana" w:hAnsiTheme="minorHAnsi"/>
        </w:rPr>
      </w:pPr>
    </w:p>
    <w:p w14:paraId="69B1513A" w14:textId="77777777" w:rsidR="00977A67" w:rsidRDefault="00977A67" w:rsidP="00866AB0">
      <w:pPr>
        <w:adjustRightInd w:val="0"/>
        <w:rPr>
          <w:rFonts w:asciiTheme="minorHAnsi" w:eastAsia="Verdana" w:hAnsiTheme="minorHAnsi"/>
          <w:b/>
        </w:rPr>
      </w:pPr>
    </w:p>
    <w:p w14:paraId="52861894" w14:textId="77777777" w:rsidR="00866AB0" w:rsidRPr="00927DC1" w:rsidRDefault="00866AB0" w:rsidP="00866AB0">
      <w:pPr>
        <w:adjustRightInd w:val="0"/>
        <w:rPr>
          <w:rFonts w:asciiTheme="minorHAnsi" w:eastAsia="Verdana" w:hAnsiTheme="minorHAnsi"/>
          <w:b/>
        </w:rPr>
      </w:pPr>
      <w:r w:rsidRPr="00927DC1">
        <w:rPr>
          <w:rFonts w:asciiTheme="minorHAnsi" w:eastAsia="Verdana" w:hAnsiTheme="minorHAnsi"/>
          <w:b/>
        </w:rPr>
        <w:t>Deliverables:</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866AB0" w:rsidRPr="00927DC1" w14:paraId="2F06219F" w14:textId="77777777" w:rsidTr="58DFEC9A">
        <w:trPr>
          <w:trHeight w:val="1650"/>
        </w:trPr>
        <w:tc>
          <w:tcPr>
            <w:tcW w:w="10439" w:type="dxa"/>
          </w:tcPr>
          <w:p w14:paraId="5A361A0F" w14:textId="77777777" w:rsidR="00CE547B" w:rsidRPr="00CE547B" w:rsidRDefault="00CE547B" w:rsidP="00CE547B">
            <w:pPr>
              <w:adjustRightInd w:val="0"/>
              <w:rPr>
                <w:rFonts w:asciiTheme="minorHAnsi" w:eastAsia="Verdana" w:hAnsiTheme="minorHAnsi"/>
              </w:rPr>
            </w:pPr>
          </w:p>
          <w:p w14:paraId="4990E6B4" w14:textId="27AE0658" w:rsidR="00BD2CB4" w:rsidRDefault="00BD2CB4" w:rsidP="00673A03">
            <w:pPr>
              <w:pStyle w:val="ListParagraph"/>
              <w:numPr>
                <w:ilvl w:val="0"/>
                <w:numId w:val="9"/>
              </w:numPr>
              <w:adjustRightInd w:val="0"/>
              <w:rPr>
                <w:rFonts w:asciiTheme="minorHAnsi" w:eastAsia="Verdana" w:hAnsiTheme="minorHAnsi"/>
              </w:rPr>
            </w:pPr>
            <w:r>
              <w:rPr>
                <w:rFonts w:asciiTheme="minorHAnsi" w:eastAsia="Verdana" w:hAnsiTheme="minorHAnsi"/>
              </w:rPr>
              <w:t>Dissertation in full</w:t>
            </w:r>
          </w:p>
          <w:p w14:paraId="5CCE9025" w14:textId="39F612DC" w:rsidR="00673A03" w:rsidRDefault="00BD2CB4" w:rsidP="00673A03">
            <w:pPr>
              <w:pStyle w:val="ListParagraph"/>
              <w:numPr>
                <w:ilvl w:val="0"/>
                <w:numId w:val="9"/>
              </w:numPr>
              <w:adjustRightInd w:val="0"/>
              <w:rPr>
                <w:rFonts w:asciiTheme="minorHAnsi" w:eastAsia="Verdana" w:hAnsiTheme="minorHAnsi"/>
              </w:rPr>
            </w:pPr>
            <w:r>
              <w:rPr>
                <w:rFonts w:asciiTheme="minorHAnsi" w:eastAsia="Verdana" w:hAnsiTheme="minorHAnsi"/>
              </w:rPr>
              <w:t>Executive</w:t>
            </w:r>
            <w:r w:rsidR="00673A03" w:rsidRPr="004B2A80">
              <w:rPr>
                <w:rFonts w:asciiTheme="minorHAnsi" w:eastAsia="Verdana" w:hAnsiTheme="minorHAnsi"/>
              </w:rPr>
              <w:t xml:space="preserve"> summary </w:t>
            </w:r>
            <w:r>
              <w:rPr>
                <w:rFonts w:asciiTheme="minorHAnsi" w:eastAsia="Verdana" w:hAnsiTheme="minorHAnsi"/>
              </w:rPr>
              <w:t>for policy and practitioner audience</w:t>
            </w:r>
            <w:r w:rsidR="00673A03" w:rsidRPr="004B2A80">
              <w:rPr>
                <w:rFonts w:asciiTheme="minorHAnsi" w:eastAsia="Verdana" w:hAnsiTheme="minorHAnsi"/>
              </w:rPr>
              <w:t xml:space="preserve"> </w:t>
            </w:r>
          </w:p>
          <w:p w14:paraId="58ED08E4" w14:textId="77777777" w:rsidR="00314F1D" w:rsidRDefault="00673A03" w:rsidP="00314F1D">
            <w:pPr>
              <w:pStyle w:val="ListParagraph"/>
              <w:numPr>
                <w:ilvl w:val="0"/>
                <w:numId w:val="9"/>
              </w:numPr>
              <w:adjustRightInd w:val="0"/>
              <w:rPr>
                <w:rFonts w:asciiTheme="minorHAnsi" w:eastAsia="Verdana" w:hAnsiTheme="minorHAnsi"/>
              </w:rPr>
            </w:pPr>
            <w:r w:rsidRPr="004B2A80">
              <w:rPr>
                <w:rFonts w:asciiTheme="minorHAnsi" w:eastAsia="Verdana" w:hAnsiTheme="minorHAnsi"/>
              </w:rPr>
              <w:t xml:space="preserve">Presentation to </w:t>
            </w:r>
            <w:r w:rsidR="00BD2CB4">
              <w:rPr>
                <w:rFonts w:asciiTheme="minorHAnsi" w:eastAsia="Verdana" w:hAnsiTheme="minorHAnsi"/>
              </w:rPr>
              <w:t>council stakeholders</w:t>
            </w:r>
          </w:p>
          <w:p w14:paraId="0B3FF0D0" w14:textId="1ADCE79C" w:rsidR="00CE547B" w:rsidRPr="00CE547B" w:rsidRDefault="00314F1D" w:rsidP="00CE547B">
            <w:pPr>
              <w:pStyle w:val="ListParagraph"/>
              <w:numPr>
                <w:ilvl w:val="0"/>
                <w:numId w:val="9"/>
              </w:numPr>
              <w:adjustRightInd w:val="0"/>
              <w:rPr>
                <w:rFonts w:asciiTheme="minorHAnsi" w:eastAsia="Verdana" w:hAnsiTheme="minorHAnsi"/>
              </w:rPr>
            </w:pPr>
            <w:r w:rsidRPr="00314F1D">
              <w:rPr>
                <w:rFonts w:asciiTheme="minorHAnsi" w:eastAsia="Verdana" w:hAnsiTheme="minorHAnsi"/>
              </w:rPr>
              <w:t xml:space="preserve">Access and sharing of code on </w:t>
            </w:r>
            <w:proofErr w:type="spellStart"/>
            <w:r w:rsidRPr="00314F1D">
              <w:rPr>
                <w:rFonts w:asciiTheme="minorHAnsi" w:eastAsia="Verdana" w:hAnsiTheme="minorHAnsi"/>
              </w:rPr>
              <w:t>WestminsterBI</w:t>
            </w:r>
            <w:proofErr w:type="spellEnd"/>
            <w:r w:rsidRPr="00314F1D">
              <w:rPr>
                <w:rFonts w:asciiTheme="minorHAnsi" w:eastAsia="Verdana" w:hAnsiTheme="minorHAnsi"/>
              </w:rPr>
              <w:t xml:space="preserve"> GitHub</w:t>
            </w:r>
          </w:p>
        </w:tc>
      </w:tr>
    </w:tbl>
    <w:p w14:paraId="1944A43C" w14:textId="77777777" w:rsidR="00992655" w:rsidRPr="00927DC1" w:rsidRDefault="00866AB0" w:rsidP="00C56B1D">
      <w:pPr>
        <w:adjustRightInd w:val="0"/>
        <w:rPr>
          <w:rFonts w:asciiTheme="minorHAnsi" w:eastAsia="Verdana" w:hAnsiTheme="minorHAnsi"/>
        </w:rPr>
      </w:pPr>
      <w:r w:rsidRPr="00927DC1">
        <w:rPr>
          <w:rFonts w:asciiTheme="minorHAnsi" w:eastAsia="Verdana" w:hAnsiTheme="minorHAnsi"/>
        </w:rPr>
        <w:t xml:space="preserve"> </w:t>
      </w:r>
    </w:p>
    <w:sectPr w:rsidR="00992655" w:rsidRPr="00927DC1" w:rsidSect="00992655">
      <w:pgSz w:w="12240" w:h="15840" w:code="1"/>
      <w:pgMar w:top="284" w:right="1134" w:bottom="397" w:left="1134" w:header="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JFICEC+CGOmega">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9A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7E0ACE"/>
    <w:multiLevelType w:val="hybridMultilevel"/>
    <w:tmpl w:val="6696F6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DA55A8"/>
    <w:multiLevelType w:val="hybridMultilevel"/>
    <w:tmpl w:val="BD305FD6"/>
    <w:lvl w:ilvl="0" w:tplc="5EFC72FA">
      <w:numFmt w:val="bullet"/>
      <w:lvlText w:val="-"/>
      <w:lvlJc w:val="left"/>
      <w:pPr>
        <w:ind w:left="720" w:hanging="360"/>
      </w:pPr>
      <w:rPr>
        <w:rFonts w:ascii="Calibri" w:eastAsia="Verdan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47B47"/>
    <w:multiLevelType w:val="hybridMultilevel"/>
    <w:tmpl w:val="6DC487A0"/>
    <w:lvl w:ilvl="0" w:tplc="9B522C94">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50179B"/>
    <w:multiLevelType w:val="hybridMultilevel"/>
    <w:tmpl w:val="95FEDF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8283EAE"/>
    <w:multiLevelType w:val="hybridMultilevel"/>
    <w:tmpl w:val="B058CD98"/>
    <w:lvl w:ilvl="0" w:tplc="C10C79F0">
      <w:start w:val="1"/>
      <w:numFmt w:val="bullet"/>
      <w:lvlText w:val=""/>
      <w:lvlJc w:val="left"/>
      <w:pPr>
        <w:ind w:left="720" w:hanging="360"/>
      </w:pPr>
      <w:rPr>
        <w:rFonts w:ascii="Symbol" w:hAnsi="Symbol" w:hint="default"/>
      </w:rPr>
    </w:lvl>
    <w:lvl w:ilvl="1" w:tplc="86944048">
      <w:start w:val="1"/>
      <w:numFmt w:val="bullet"/>
      <w:lvlText w:val="o"/>
      <w:lvlJc w:val="left"/>
      <w:pPr>
        <w:ind w:left="1440" w:hanging="360"/>
      </w:pPr>
      <w:rPr>
        <w:rFonts w:ascii="Courier New" w:hAnsi="Courier New" w:hint="default"/>
      </w:rPr>
    </w:lvl>
    <w:lvl w:ilvl="2" w:tplc="6DA85872">
      <w:start w:val="1"/>
      <w:numFmt w:val="bullet"/>
      <w:lvlText w:val=""/>
      <w:lvlJc w:val="left"/>
      <w:pPr>
        <w:ind w:left="2160" w:hanging="360"/>
      </w:pPr>
      <w:rPr>
        <w:rFonts w:ascii="Wingdings" w:hAnsi="Wingdings" w:hint="default"/>
      </w:rPr>
    </w:lvl>
    <w:lvl w:ilvl="3" w:tplc="9BEC1D66">
      <w:start w:val="1"/>
      <w:numFmt w:val="bullet"/>
      <w:lvlText w:val=""/>
      <w:lvlJc w:val="left"/>
      <w:pPr>
        <w:ind w:left="2880" w:hanging="360"/>
      </w:pPr>
      <w:rPr>
        <w:rFonts w:ascii="Symbol" w:hAnsi="Symbol" w:hint="default"/>
      </w:rPr>
    </w:lvl>
    <w:lvl w:ilvl="4" w:tplc="5946537E">
      <w:start w:val="1"/>
      <w:numFmt w:val="bullet"/>
      <w:lvlText w:val="o"/>
      <w:lvlJc w:val="left"/>
      <w:pPr>
        <w:ind w:left="3600" w:hanging="360"/>
      </w:pPr>
      <w:rPr>
        <w:rFonts w:ascii="Courier New" w:hAnsi="Courier New" w:hint="default"/>
      </w:rPr>
    </w:lvl>
    <w:lvl w:ilvl="5" w:tplc="7BA4DE00">
      <w:start w:val="1"/>
      <w:numFmt w:val="bullet"/>
      <w:lvlText w:val=""/>
      <w:lvlJc w:val="left"/>
      <w:pPr>
        <w:ind w:left="4320" w:hanging="360"/>
      </w:pPr>
      <w:rPr>
        <w:rFonts w:ascii="Wingdings" w:hAnsi="Wingdings" w:hint="default"/>
      </w:rPr>
    </w:lvl>
    <w:lvl w:ilvl="6" w:tplc="35A0B778">
      <w:start w:val="1"/>
      <w:numFmt w:val="bullet"/>
      <w:lvlText w:val=""/>
      <w:lvlJc w:val="left"/>
      <w:pPr>
        <w:ind w:left="5040" w:hanging="360"/>
      </w:pPr>
      <w:rPr>
        <w:rFonts w:ascii="Symbol" w:hAnsi="Symbol" w:hint="default"/>
      </w:rPr>
    </w:lvl>
    <w:lvl w:ilvl="7" w:tplc="0ADAAF16">
      <w:start w:val="1"/>
      <w:numFmt w:val="bullet"/>
      <w:lvlText w:val="o"/>
      <w:lvlJc w:val="left"/>
      <w:pPr>
        <w:ind w:left="5760" w:hanging="360"/>
      </w:pPr>
      <w:rPr>
        <w:rFonts w:ascii="Courier New" w:hAnsi="Courier New" w:hint="default"/>
      </w:rPr>
    </w:lvl>
    <w:lvl w:ilvl="8" w:tplc="6632024C">
      <w:start w:val="1"/>
      <w:numFmt w:val="bullet"/>
      <w:lvlText w:val=""/>
      <w:lvlJc w:val="left"/>
      <w:pPr>
        <w:ind w:left="6480" w:hanging="360"/>
      </w:pPr>
      <w:rPr>
        <w:rFonts w:ascii="Wingdings" w:hAnsi="Wingdings" w:hint="default"/>
      </w:rPr>
    </w:lvl>
  </w:abstractNum>
  <w:abstractNum w:abstractNumId="6" w15:restartNumberingAfterBreak="0">
    <w:nsid w:val="2B7D1C01"/>
    <w:multiLevelType w:val="hybridMultilevel"/>
    <w:tmpl w:val="FA02D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518E7"/>
    <w:multiLevelType w:val="hybridMultilevel"/>
    <w:tmpl w:val="4AB69D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705748"/>
    <w:multiLevelType w:val="hybridMultilevel"/>
    <w:tmpl w:val="3FB8C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854DA"/>
    <w:multiLevelType w:val="hybridMultilevel"/>
    <w:tmpl w:val="CB46E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A70143"/>
    <w:multiLevelType w:val="hybridMultilevel"/>
    <w:tmpl w:val="47749D06"/>
    <w:lvl w:ilvl="0" w:tplc="6BC83300">
      <w:start w:val="1"/>
      <w:numFmt w:val="bullet"/>
      <w:lvlText w:val=""/>
      <w:lvlJc w:val="left"/>
      <w:pPr>
        <w:ind w:left="720" w:hanging="360"/>
      </w:pPr>
      <w:rPr>
        <w:rFonts w:ascii="Symbol" w:hAnsi="Symbol" w:hint="default"/>
      </w:rPr>
    </w:lvl>
    <w:lvl w:ilvl="1" w:tplc="F34096C4">
      <w:start w:val="1"/>
      <w:numFmt w:val="bullet"/>
      <w:lvlText w:val="o"/>
      <w:lvlJc w:val="left"/>
      <w:pPr>
        <w:ind w:left="1440" w:hanging="360"/>
      </w:pPr>
      <w:rPr>
        <w:rFonts w:ascii="Courier New" w:hAnsi="Courier New" w:hint="default"/>
      </w:rPr>
    </w:lvl>
    <w:lvl w:ilvl="2" w:tplc="64488450">
      <w:start w:val="1"/>
      <w:numFmt w:val="bullet"/>
      <w:lvlText w:val=""/>
      <w:lvlJc w:val="left"/>
      <w:pPr>
        <w:ind w:left="2160" w:hanging="360"/>
      </w:pPr>
      <w:rPr>
        <w:rFonts w:ascii="Wingdings" w:hAnsi="Wingdings" w:hint="default"/>
      </w:rPr>
    </w:lvl>
    <w:lvl w:ilvl="3" w:tplc="54744BF2">
      <w:start w:val="1"/>
      <w:numFmt w:val="bullet"/>
      <w:lvlText w:val=""/>
      <w:lvlJc w:val="left"/>
      <w:pPr>
        <w:ind w:left="2880" w:hanging="360"/>
      </w:pPr>
      <w:rPr>
        <w:rFonts w:ascii="Symbol" w:hAnsi="Symbol" w:hint="default"/>
      </w:rPr>
    </w:lvl>
    <w:lvl w:ilvl="4" w:tplc="EE5037F6">
      <w:start w:val="1"/>
      <w:numFmt w:val="bullet"/>
      <w:lvlText w:val="o"/>
      <w:lvlJc w:val="left"/>
      <w:pPr>
        <w:ind w:left="3600" w:hanging="360"/>
      </w:pPr>
      <w:rPr>
        <w:rFonts w:ascii="Courier New" w:hAnsi="Courier New" w:hint="default"/>
      </w:rPr>
    </w:lvl>
    <w:lvl w:ilvl="5" w:tplc="677ECF14">
      <w:start w:val="1"/>
      <w:numFmt w:val="bullet"/>
      <w:lvlText w:val=""/>
      <w:lvlJc w:val="left"/>
      <w:pPr>
        <w:ind w:left="4320" w:hanging="360"/>
      </w:pPr>
      <w:rPr>
        <w:rFonts w:ascii="Wingdings" w:hAnsi="Wingdings" w:hint="default"/>
      </w:rPr>
    </w:lvl>
    <w:lvl w:ilvl="6" w:tplc="C30ACD28">
      <w:start w:val="1"/>
      <w:numFmt w:val="bullet"/>
      <w:lvlText w:val=""/>
      <w:lvlJc w:val="left"/>
      <w:pPr>
        <w:ind w:left="5040" w:hanging="360"/>
      </w:pPr>
      <w:rPr>
        <w:rFonts w:ascii="Symbol" w:hAnsi="Symbol" w:hint="default"/>
      </w:rPr>
    </w:lvl>
    <w:lvl w:ilvl="7" w:tplc="FB42CA46">
      <w:start w:val="1"/>
      <w:numFmt w:val="bullet"/>
      <w:lvlText w:val="o"/>
      <w:lvlJc w:val="left"/>
      <w:pPr>
        <w:ind w:left="5760" w:hanging="360"/>
      </w:pPr>
      <w:rPr>
        <w:rFonts w:ascii="Courier New" w:hAnsi="Courier New" w:hint="default"/>
      </w:rPr>
    </w:lvl>
    <w:lvl w:ilvl="8" w:tplc="9940AE5A">
      <w:start w:val="1"/>
      <w:numFmt w:val="bullet"/>
      <w:lvlText w:val=""/>
      <w:lvlJc w:val="left"/>
      <w:pPr>
        <w:ind w:left="6480" w:hanging="360"/>
      </w:pPr>
      <w:rPr>
        <w:rFonts w:ascii="Wingdings" w:hAnsi="Wingdings" w:hint="default"/>
      </w:rPr>
    </w:lvl>
  </w:abstractNum>
  <w:abstractNum w:abstractNumId="11" w15:restartNumberingAfterBreak="0">
    <w:nsid w:val="3F737214"/>
    <w:multiLevelType w:val="hybridMultilevel"/>
    <w:tmpl w:val="ACDAAD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C85D87"/>
    <w:multiLevelType w:val="hybridMultilevel"/>
    <w:tmpl w:val="88B2B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6532F"/>
    <w:multiLevelType w:val="hybridMultilevel"/>
    <w:tmpl w:val="5C245BBA"/>
    <w:lvl w:ilvl="0" w:tplc="75C6CC2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D13F87"/>
    <w:multiLevelType w:val="hybridMultilevel"/>
    <w:tmpl w:val="F246F4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35C0B8D"/>
    <w:multiLevelType w:val="hybridMultilevel"/>
    <w:tmpl w:val="27925B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857E92"/>
    <w:multiLevelType w:val="hybridMultilevel"/>
    <w:tmpl w:val="1C62366E"/>
    <w:lvl w:ilvl="0" w:tplc="70260628">
      <w:start w:val="1"/>
      <w:numFmt w:val="decimal"/>
      <w:lvlText w:val="%1."/>
      <w:lvlJc w:val="left"/>
      <w:pPr>
        <w:tabs>
          <w:tab w:val="num" w:pos="720"/>
        </w:tabs>
        <w:ind w:left="720" w:hanging="360"/>
      </w:pPr>
    </w:lvl>
    <w:lvl w:ilvl="1" w:tplc="77C06818">
      <w:start w:val="1"/>
      <w:numFmt w:val="lowerLetter"/>
      <w:lvlText w:val="%2."/>
      <w:lvlJc w:val="left"/>
      <w:pPr>
        <w:tabs>
          <w:tab w:val="num" w:pos="1440"/>
        </w:tabs>
        <w:ind w:left="1440" w:hanging="360"/>
      </w:pPr>
    </w:lvl>
    <w:lvl w:ilvl="2" w:tplc="BE4E553A" w:tentative="1">
      <w:start w:val="1"/>
      <w:numFmt w:val="decimal"/>
      <w:lvlText w:val="%3."/>
      <w:lvlJc w:val="left"/>
      <w:pPr>
        <w:tabs>
          <w:tab w:val="num" w:pos="2160"/>
        </w:tabs>
        <w:ind w:left="2160" w:hanging="360"/>
      </w:pPr>
    </w:lvl>
    <w:lvl w:ilvl="3" w:tplc="077A45EA" w:tentative="1">
      <w:start w:val="1"/>
      <w:numFmt w:val="decimal"/>
      <w:lvlText w:val="%4."/>
      <w:lvlJc w:val="left"/>
      <w:pPr>
        <w:tabs>
          <w:tab w:val="num" w:pos="2880"/>
        </w:tabs>
        <w:ind w:left="2880" w:hanging="360"/>
      </w:pPr>
    </w:lvl>
    <w:lvl w:ilvl="4" w:tplc="A5BCCEE4" w:tentative="1">
      <w:start w:val="1"/>
      <w:numFmt w:val="decimal"/>
      <w:lvlText w:val="%5."/>
      <w:lvlJc w:val="left"/>
      <w:pPr>
        <w:tabs>
          <w:tab w:val="num" w:pos="3600"/>
        </w:tabs>
        <w:ind w:left="3600" w:hanging="360"/>
      </w:pPr>
    </w:lvl>
    <w:lvl w:ilvl="5" w:tplc="B150C742" w:tentative="1">
      <w:start w:val="1"/>
      <w:numFmt w:val="decimal"/>
      <w:lvlText w:val="%6."/>
      <w:lvlJc w:val="left"/>
      <w:pPr>
        <w:tabs>
          <w:tab w:val="num" w:pos="4320"/>
        </w:tabs>
        <w:ind w:left="4320" w:hanging="360"/>
      </w:pPr>
    </w:lvl>
    <w:lvl w:ilvl="6" w:tplc="C890E112" w:tentative="1">
      <w:start w:val="1"/>
      <w:numFmt w:val="decimal"/>
      <w:lvlText w:val="%7."/>
      <w:lvlJc w:val="left"/>
      <w:pPr>
        <w:tabs>
          <w:tab w:val="num" w:pos="5040"/>
        </w:tabs>
        <w:ind w:left="5040" w:hanging="360"/>
      </w:pPr>
    </w:lvl>
    <w:lvl w:ilvl="7" w:tplc="F620BA38" w:tentative="1">
      <w:start w:val="1"/>
      <w:numFmt w:val="decimal"/>
      <w:lvlText w:val="%8."/>
      <w:lvlJc w:val="left"/>
      <w:pPr>
        <w:tabs>
          <w:tab w:val="num" w:pos="5760"/>
        </w:tabs>
        <w:ind w:left="5760" w:hanging="360"/>
      </w:pPr>
    </w:lvl>
    <w:lvl w:ilvl="8" w:tplc="6F78C9DC" w:tentative="1">
      <w:start w:val="1"/>
      <w:numFmt w:val="decimal"/>
      <w:lvlText w:val="%9."/>
      <w:lvlJc w:val="left"/>
      <w:pPr>
        <w:tabs>
          <w:tab w:val="num" w:pos="6480"/>
        </w:tabs>
        <w:ind w:left="6480" w:hanging="360"/>
      </w:pPr>
    </w:lvl>
  </w:abstractNum>
  <w:abstractNum w:abstractNumId="17" w15:restartNumberingAfterBreak="0">
    <w:nsid w:val="65C2050B"/>
    <w:multiLevelType w:val="hybridMultilevel"/>
    <w:tmpl w:val="72C8D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8A1BEA"/>
    <w:multiLevelType w:val="hybridMultilevel"/>
    <w:tmpl w:val="611E59C6"/>
    <w:lvl w:ilvl="0" w:tplc="5EFC72FA">
      <w:numFmt w:val="bullet"/>
      <w:lvlText w:val="-"/>
      <w:lvlJc w:val="left"/>
      <w:pPr>
        <w:ind w:left="720" w:hanging="360"/>
      </w:pPr>
      <w:rPr>
        <w:rFonts w:ascii="Calibri" w:eastAsia="Verdan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8"/>
  </w:num>
  <w:num w:numId="5">
    <w:abstractNumId w:val="11"/>
  </w:num>
  <w:num w:numId="6">
    <w:abstractNumId w:val="2"/>
  </w:num>
  <w:num w:numId="7">
    <w:abstractNumId w:val="8"/>
  </w:num>
  <w:num w:numId="8">
    <w:abstractNumId w:val="4"/>
  </w:num>
  <w:num w:numId="9">
    <w:abstractNumId w:val="1"/>
  </w:num>
  <w:num w:numId="10">
    <w:abstractNumId w:val="3"/>
  </w:num>
  <w:num w:numId="11">
    <w:abstractNumId w:val="7"/>
  </w:num>
  <w:num w:numId="12">
    <w:abstractNumId w:val="16"/>
    <w:lvlOverride w:ilvl="0">
      <w:startOverride w:val="1"/>
    </w:lvlOverride>
  </w:num>
  <w:num w:numId="13">
    <w:abstractNumId w:val="16"/>
    <w:lvlOverride w:ilvl="0"/>
    <w:lvlOverride w:ilvl="1">
      <w:startOverride w:val="1"/>
    </w:lvlOverride>
  </w:num>
  <w:num w:numId="14">
    <w:abstractNumId w:val="12"/>
  </w:num>
  <w:num w:numId="15">
    <w:abstractNumId w:val="13"/>
  </w:num>
  <w:num w:numId="16">
    <w:abstractNumId w:val="15"/>
  </w:num>
  <w:num w:numId="17">
    <w:abstractNumId w:val="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02"/>
    <w:rsid w:val="00003334"/>
    <w:rsid w:val="0001410B"/>
    <w:rsid w:val="00023D79"/>
    <w:rsid w:val="00025573"/>
    <w:rsid w:val="000258EF"/>
    <w:rsid w:val="0003566D"/>
    <w:rsid w:val="000576C8"/>
    <w:rsid w:val="0006258E"/>
    <w:rsid w:val="000732A6"/>
    <w:rsid w:val="000823A8"/>
    <w:rsid w:val="000A49B2"/>
    <w:rsid w:val="000D2A01"/>
    <w:rsid w:val="000F2A98"/>
    <w:rsid w:val="00100CDD"/>
    <w:rsid w:val="0011023E"/>
    <w:rsid w:val="001424DF"/>
    <w:rsid w:val="00142D3A"/>
    <w:rsid w:val="00143E74"/>
    <w:rsid w:val="0015196F"/>
    <w:rsid w:val="00165806"/>
    <w:rsid w:val="00183B5F"/>
    <w:rsid w:val="001B5748"/>
    <w:rsid w:val="001D2EA6"/>
    <w:rsid w:val="001E30B6"/>
    <w:rsid w:val="001E42D9"/>
    <w:rsid w:val="00200704"/>
    <w:rsid w:val="002129D9"/>
    <w:rsid w:val="002156DB"/>
    <w:rsid w:val="0022318A"/>
    <w:rsid w:val="00225606"/>
    <w:rsid w:val="002442D0"/>
    <w:rsid w:val="00246A25"/>
    <w:rsid w:val="002655CD"/>
    <w:rsid w:val="00274D15"/>
    <w:rsid w:val="0028270C"/>
    <w:rsid w:val="002851C7"/>
    <w:rsid w:val="00285824"/>
    <w:rsid w:val="0029072E"/>
    <w:rsid w:val="002941AB"/>
    <w:rsid w:val="002A0364"/>
    <w:rsid w:val="002B3819"/>
    <w:rsid w:val="002C665C"/>
    <w:rsid w:val="002D6344"/>
    <w:rsid w:val="002D69B4"/>
    <w:rsid w:val="00314F1D"/>
    <w:rsid w:val="00334EF2"/>
    <w:rsid w:val="00342B44"/>
    <w:rsid w:val="00345009"/>
    <w:rsid w:val="00357DC6"/>
    <w:rsid w:val="0037539E"/>
    <w:rsid w:val="00397E15"/>
    <w:rsid w:val="003B4B05"/>
    <w:rsid w:val="003C0AAF"/>
    <w:rsid w:val="0041080B"/>
    <w:rsid w:val="00422DB0"/>
    <w:rsid w:val="004773D8"/>
    <w:rsid w:val="004B2A80"/>
    <w:rsid w:val="004C234E"/>
    <w:rsid w:val="004C457A"/>
    <w:rsid w:val="004D5839"/>
    <w:rsid w:val="004E6D88"/>
    <w:rsid w:val="004F681F"/>
    <w:rsid w:val="00500028"/>
    <w:rsid w:val="00501597"/>
    <w:rsid w:val="005358A1"/>
    <w:rsid w:val="00541256"/>
    <w:rsid w:val="00542E92"/>
    <w:rsid w:val="0054709D"/>
    <w:rsid w:val="005507B9"/>
    <w:rsid w:val="00551A98"/>
    <w:rsid w:val="0055384A"/>
    <w:rsid w:val="00573449"/>
    <w:rsid w:val="005B0F9B"/>
    <w:rsid w:val="005C618C"/>
    <w:rsid w:val="00604B78"/>
    <w:rsid w:val="00606243"/>
    <w:rsid w:val="0062773E"/>
    <w:rsid w:val="006423F6"/>
    <w:rsid w:val="00655248"/>
    <w:rsid w:val="00673126"/>
    <w:rsid w:val="00673A03"/>
    <w:rsid w:val="00694BA1"/>
    <w:rsid w:val="006A1FAD"/>
    <w:rsid w:val="006A47A8"/>
    <w:rsid w:val="006B0291"/>
    <w:rsid w:val="006C227E"/>
    <w:rsid w:val="006D0E5A"/>
    <w:rsid w:val="006D4D6D"/>
    <w:rsid w:val="006D6D5A"/>
    <w:rsid w:val="0071560B"/>
    <w:rsid w:val="0073558E"/>
    <w:rsid w:val="007379BE"/>
    <w:rsid w:val="00743319"/>
    <w:rsid w:val="007625DD"/>
    <w:rsid w:val="00763534"/>
    <w:rsid w:val="0077153A"/>
    <w:rsid w:val="00795016"/>
    <w:rsid w:val="007B2568"/>
    <w:rsid w:val="007B5787"/>
    <w:rsid w:val="007C3B2A"/>
    <w:rsid w:val="007E3EC0"/>
    <w:rsid w:val="00806279"/>
    <w:rsid w:val="00812B3D"/>
    <w:rsid w:val="008171E6"/>
    <w:rsid w:val="00820056"/>
    <w:rsid w:val="008518E9"/>
    <w:rsid w:val="00866AB0"/>
    <w:rsid w:val="00877530"/>
    <w:rsid w:val="008A794C"/>
    <w:rsid w:val="008B1C8A"/>
    <w:rsid w:val="008C7162"/>
    <w:rsid w:val="008D4FB7"/>
    <w:rsid w:val="008D6ACF"/>
    <w:rsid w:val="00910712"/>
    <w:rsid w:val="00911FA7"/>
    <w:rsid w:val="009142E6"/>
    <w:rsid w:val="00921188"/>
    <w:rsid w:val="00927DC1"/>
    <w:rsid w:val="009540B0"/>
    <w:rsid w:val="00963748"/>
    <w:rsid w:val="009724D6"/>
    <w:rsid w:val="00977A67"/>
    <w:rsid w:val="00992655"/>
    <w:rsid w:val="009A4180"/>
    <w:rsid w:val="009B41B3"/>
    <w:rsid w:val="009C1D57"/>
    <w:rsid w:val="009C45E6"/>
    <w:rsid w:val="009D6512"/>
    <w:rsid w:val="009D78E6"/>
    <w:rsid w:val="009F34D8"/>
    <w:rsid w:val="009F62DA"/>
    <w:rsid w:val="00A01CCA"/>
    <w:rsid w:val="00A04AB8"/>
    <w:rsid w:val="00A10FB6"/>
    <w:rsid w:val="00A12143"/>
    <w:rsid w:val="00A16067"/>
    <w:rsid w:val="00A32878"/>
    <w:rsid w:val="00A44C3D"/>
    <w:rsid w:val="00A53F52"/>
    <w:rsid w:val="00A7089E"/>
    <w:rsid w:val="00A742FD"/>
    <w:rsid w:val="00A9301D"/>
    <w:rsid w:val="00A96306"/>
    <w:rsid w:val="00AA1208"/>
    <w:rsid w:val="00AA54D9"/>
    <w:rsid w:val="00AB31BD"/>
    <w:rsid w:val="00AC1EB2"/>
    <w:rsid w:val="00AD2B3B"/>
    <w:rsid w:val="00AD515D"/>
    <w:rsid w:val="00AE5D79"/>
    <w:rsid w:val="00AE6150"/>
    <w:rsid w:val="00AF1A84"/>
    <w:rsid w:val="00AF45F4"/>
    <w:rsid w:val="00B054A9"/>
    <w:rsid w:val="00B22ECC"/>
    <w:rsid w:val="00B23651"/>
    <w:rsid w:val="00B462FA"/>
    <w:rsid w:val="00B6428C"/>
    <w:rsid w:val="00B80116"/>
    <w:rsid w:val="00B83D4B"/>
    <w:rsid w:val="00BC4FE3"/>
    <w:rsid w:val="00BD2CB4"/>
    <w:rsid w:val="00BF0E3C"/>
    <w:rsid w:val="00BF1E6D"/>
    <w:rsid w:val="00C05D61"/>
    <w:rsid w:val="00C144EE"/>
    <w:rsid w:val="00C35CFC"/>
    <w:rsid w:val="00C470AB"/>
    <w:rsid w:val="00C5329F"/>
    <w:rsid w:val="00C56B1D"/>
    <w:rsid w:val="00C6767A"/>
    <w:rsid w:val="00C67D87"/>
    <w:rsid w:val="00C744BA"/>
    <w:rsid w:val="00C8196D"/>
    <w:rsid w:val="00C8413C"/>
    <w:rsid w:val="00C84938"/>
    <w:rsid w:val="00CA05DD"/>
    <w:rsid w:val="00CC54B0"/>
    <w:rsid w:val="00CC74DB"/>
    <w:rsid w:val="00CE2003"/>
    <w:rsid w:val="00CE547B"/>
    <w:rsid w:val="00CE56D4"/>
    <w:rsid w:val="00CE6028"/>
    <w:rsid w:val="00D00D24"/>
    <w:rsid w:val="00D32646"/>
    <w:rsid w:val="00D50A4F"/>
    <w:rsid w:val="00D568A6"/>
    <w:rsid w:val="00D634B4"/>
    <w:rsid w:val="00D72738"/>
    <w:rsid w:val="00D72992"/>
    <w:rsid w:val="00D73EB0"/>
    <w:rsid w:val="00D74E60"/>
    <w:rsid w:val="00D87696"/>
    <w:rsid w:val="00DA49C3"/>
    <w:rsid w:val="00DA6CB6"/>
    <w:rsid w:val="00DD7413"/>
    <w:rsid w:val="00DE5AB9"/>
    <w:rsid w:val="00DF3C15"/>
    <w:rsid w:val="00DF60CF"/>
    <w:rsid w:val="00DF7518"/>
    <w:rsid w:val="00E248C1"/>
    <w:rsid w:val="00E540B3"/>
    <w:rsid w:val="00E55FFB"/>
    <w:rsid w:val="00E6484A"/>
    <w:rsid w:val="00E65E0A"/>
    <w:rsid w:val="00E74402"/>
    <w:rsid w:val="00E841EB"/>
    <w:rsid w:val="00E90A66"/>
    <w:rsid w:val="00EE36A6"/>
    <w:rsid w:val="00EF31E6"/>
    <w:rsid w:val="00EF4EF2"/>
    <w:rsid w:val="00F22C5E"/>
    <w:rsid w:val="00F42249"/>
    <w:rsid w:val="00F53448"/>
    <w:rsid w:val="00F63BEB"/>
    <w:rsid w:val="00F658D0"/>
    <w:rsid w:val="00F8014B"/>
    <w:rsid w:val="00F8071A"/>
    <w:rsid w:val="00F86749"/>
    <w:rsid w:val="00F97C28"/>
    <w:rsid w:val="00FA282E"/>
    <w:rsid w:val="00FC66B2"/>
    <w:rsid w:val="00FC69ED"/>
    <w:rsid w:val="00FD2F9C"/>
    <w:rsid w:val="048AC194"/>
    <w:rsid w:val="0F44B519"/>
    <w:rsid w:val="105C4839"/>
    <w:rsid w:val="12C6285D"/>
    <w:rsid w:val="1695E4D4"/>
    <w:rsid w:val="1BD2F13A"/>
    <w:rsid w:val="1CD01508"/>
    <w:rsid w:val="1D8D04D2"/>
    <w:rsid w:val="1FBEBEBF"/>
    <w:rsid w:val="1FEB2197"/>
    <w:rsid w:val="232144BB"/>
    <w:rsid w:val="252A7759"/>
    <w:rsid w:val="27BCD055"/>
    <w:rsid w:val="29F7718F"/>
    <w:rsid w:val="2F002DA5"/>
    <w:rsid w:val="3818C2C8"/>
    <w:rsid w:val="38B295C1"/>
    <w:rsid w:val="3B752029"/>
    <w:rsid w:val="3D5598CC"/>
    <w:rsid w:val="3E128751"/>
    <w:rsid w:val="3E8E08C7"/>
    <w:rsid w:val="40E97372"/>
    <w:rsid w:val="4460B3F3"/>
    <w:rsid w:val="45F1A26B"/>
    <w:rsid w:val="4628F642"/>
    <w:rsid w:val="46EA2096"/>
    <w:rsid w:val="4A2A77B9"/>
    <w:rsid w:val="4CFFEF21"/>
    <w:rsid w:val="4FB13818"/>
    <w:rsid w:val="50DCC7DC"/>
    <w:rsid w:val="5159BBDF"/>
    <w:rsid w:val="55557563"/>
    <w:rsid w:val="55FE6042"/>
    <w:rsid w:val="566F1372"/>
    <w:rsid w:val="5799A46C"/>
    <w:rsid w:val="58DFEC9A"/>
    <w:rsid w:val="5A3554F9"/>
    <w:rsid w:val="5B6DADE2"/>
    <w:rsid w:val="5C18AEB4"/>
    <w:rsid w:val="65DA2601"/>
    <w:rsid w:val="66711632"/>
    <w:rsid w:val="67B922E8"/>
    <w:rsid w:val="69158B01"/>
    <w:rsid w:val="6A75FA43"/>
    <w:rsid w:val="6AB7FA8B"/>
    <w:rsid w:val="6B128ECB"/>
    <w:rsid w:val="6EAD0714"/>
    <w:rsid w:val="6F8FAD22"/>
    <w:rsid w:val="6FE8B9E3"/>
    <w:rsid w:val="70B4A22E"/>
    <w:rsid w:val="7544BB23"/>
    <w:rsid w:val="76C834FA"/>
    <w:rsid w:val="78D99F92"/>
    <w:rsid w:val="7959C452"/>
    <w:rsid w:val="7972D1C8"/>
    <w:rsid w:val="7ABCF9BB"/>
    <w:rsid w:val="7BDE4F98"/>
    <w:rsid w:val="7EA26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EC6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qFormat="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Default">
    <w:name w:val="Default"/>
    <w:pPr>
      <w:autoSpaceDE w:val="0"/>
      <w:autoSpaceDN w:val="0"/>
      <w:adjustRightInd w:val="0"/>
    </w:pPr>
    <w:rPr>
      <w:rFonts w:ascii="JFICEC+CGOmega" w:eastAsia="JFICEC+CGOmega" w:hAnsi="JFICEC+CGOmega" w:cs="JFICEC+CGOmega"/>
      <w:color w:val="000000"/>
      <w:sz w:val="24"/>
      <w:szCs w:val="24"/>
      <w:lang w:val="en-US" w:eastAsia="en-US"/>
    </w:rPr>
  </w:style>
  <w:style w:type="paragraph" w:styleId="BodyText">
    <w:name w:val="Body Text"/>
    <w:basedOn w:val="Default"/>
    <w:next w:val="Default"/>
    <w:semiHidden/>
    <w:pPr>
      <w:spacing w:after="240"/>
    </w:pPr>
    <w:rPr>
      <w:rFonts w:cs="Times New Roman"/>
      <w:color w:val="auto"/>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Pr>
      <w:color w:val="0000FF"/>
      <w:u w:val="single"/>
    </w:rPr>
  </w:style>
  <w:style w:type="character" w:customStyle="1" w:styleId="FooterChar">
    <w:name w:val="Footer Char"/>
    <w:link w:val="Footer"/>
    <w:rPr>
      <w:sz w:val="24"/>
      <w:szCs w:val="24"/>
      <w:lang w:val="en-US" w:eastAsia="en-US"/>
    </w:rPr>
  </w:style>
  <w:style w:type="character" w:styleId="FollowedHyperlink">
    <w:name w:val="FollowedHyperlink"/>
    <w:semiHidden/>
    <w:rPr>
      <w:color w:val="800080"/>
      <w:u w:val="single"/>
    </w:rPr>
  </w:style>
  <w:style w:type="paragraph" w:styleId="ListParagraph">
    <w:name w:val="List Paragraph"/>
    <w:basedOn w:val="Normal"/>
    <w:uiPriority w:val="72"/>
    <w:unhideWhenUsed/>
    <w:qFormat/>
    <w:rsid w:val="0029072E"/>
    <w:pPr>
      <w:ind w:left="720"/>
      <w:contextualSpacing/>
    </w:pPr>
  </w:style>
  <w:style w:type="paragraph" w:styleId="BalloonText">
    <w:name w:val="Balloon Text"/>
    <w:basedOn w:val="Normal"/>
    <w:link w:val="BalloonTextChar"/>
    <w:uiPriority w:val="99"/>
    <w:semiHidden/>
    <w:unhideWhenUsed/>
    <w:rsid w:val="001519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96F"/>
    <w:rPr>
      <w:rFonts w:ascii="Segoe UI" w:hAnsi="Segoe UI" w:cs="Segoe UI"/>
      <w:sz w:val="18"/>
      <w:szCs w:val="18"/>
      <w:lang w:val="en-US" w:eastAsia="en-US"/>
    </w:rPr>
  </w:style>
  <w:style w:type="character" w:customStyle="1" w:styleId="normaltextrun">
    <w:name w:val="normaltextrun"/>
    <w:basedOn w:val="DefaultParagraphFont"/>
    <w:rsid w:val="00CE6028"/>
  </w:style>
  <w:style w:type="character" w:customStyle="1" w:styleId="eop">
    <w:name w:val="eop"/>
    <w:basedOn w:val="DefaultParagraphFont"/>
    <w:rsid w:val="00CE6028"/>
  </w:style>
  <w:style w:type="character" w:styleId="UnresolvedMention">
    <w:name w:val="Unresolved Mention"/>
    <w:basedOn w:val="DefaultParagraphFont"/>
    <w:uiPriority w:val="99"/>
    <w:semiHidden/>
    <w:unhideWhenUsed/>
    <w:rsid w:val="001E3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857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5AD07303-44EE-4133-84CB-ECB614203D65}"/>
</file>

<file path=customXml/itemProps2.xml><?xml version="1.0" encoding="utf-8"?>
<ds:datastoreItem xmlns:ds="http://schemas.openxmlformats.org/officeDocument/2006/customXml" ds:itemID="{D77BD2A2-A6D5-43D6-9A76-6AA976F4A415}">
  <ds:schemaRefs>
    <ds:schemaRef ds:uri="http://schemas.microsoft.com/sharepoint/v3/contenttype/forms"/>
  </ds:schemaRefs>
</ds:datastoreItem>
</file>

<file path=customXml/itemProps3.xml><?xml version="1.0" encoding="utf-8"?>
<ds:datastoreItem xmlns:ds="http://schemas.openxmlformats.org/officeDocument/2006/customXml" ds:itemID="{5B867C2E-6B41-480C-8804-6F40BACE9465}">
  <ds:schemaRefs>
    <ds:schemaRef ds:uri="http://purl.org/dc/elements/1.1/"/>
    <ds:schemaRef ds:uri="4c6f1b2f-02f1-432b-9a6c-671f0cdf7787"/>
    <ds:schemaRef ds:uri="http://schemas.microsoft.com/office/2006/documentManagement/types"/>
    <ds:schemaRef ds:uri="http://purl.org/dc/dcmitype/"/>
    <ds:schemaRef ds:uri="http://www.w3.org/XML/1998/namespace"/>
    <ds:schemaRef ds:uri="96642d4f-39ba-4a96-904f-8e4e571e8a78"/>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4407</Characters>
  <Application>Microsoft Office Word</Application>
  <DocSecurity>0</DocSecurity>
  <Lines>36</Lines>
  <Paragraphs>10</Paragraphs>
  <Slides>-2147483648</Slides>
  <Notes>-2147483648</Notes>
  <HiddenSlides>-2147483648</HiddenSlides>
  <ScaleCrop>false</ScaleCrop>
  <HeadingPairs>
    <vt:vector size="2" baseType="variant">
      <vt:variant>
        <vt:lpstr>Title</vt:lpstr>
      </vt:variant>
      <vt:variant>
        <vt:i4>1</vt:i4>
      </vt:variant>
    </vt:vector>
  </HeadingPairs>
  <TitlesOfParts>
    <vt:vector size="1" baseType="lpstr">
      <vt:lpstr>ModuleRegistrationAmendmentForm-160512final</vt:lpstr>
    </vt:vector>
  </TitlesOfParts>
  <Company>King's College London</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ModuleRegistrationAmendmentForm-160512final</dc:title>
  <dc:subject>Module amendment form</dc:subject>
  <dc:creator>Ms. Christina Leong</dc:creator>
  <cp:keywords/>
  <dc:description/>
  <cp:lastModifiedBy>Horne, Curtis: WCC</cp:lastModifiedBy>
  <cp:revision>2</cp:revision>
  <cp:lastPrinted>2011-12-09T11:24:00Z</cp:lastPrinted>
  <dcterms:created xsi:type="dcterms:W3CDTF">2020-12-02T16:43:00Z</dcterms:created>
  <dcterms:modified xsi:type="dcterms:W3CDTF">2020-12-02T16:43:00Z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