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7F1DA4" w14:textId="791A3BFC" w:rsidR="00CE25A7" w:rsidRPr="00CE25A7" w:rsidRDefault="00CE25A7" w:rsidP="00CE25A7">
      <w:pPr>
        <w:spacing w:before="100" w:beforeAutospacing="1" w:after="100" w:afterAutospacing="1"/>
        <w:outlineLvl w:val="2"/>
        <w:rPr>
          <w:b/>
          <w:bCs/>
          <w:sz w:val="27"/>
          <w:szCs w:val="27"/>
        </w:rPr>
      </w:pPr>
      <w:r w:rsidRPr="00CE25A7">
        <w:rPr>
          <w:b/>
          <w:bCs/>
          <w:sz w:val="27"/>
          <w:szCs w:val="27"/>
        </w:rPr>
        <w:t>Big Question</w:t>
      </w:r>
      <w:r>
        <w:rPr>
          <w:b/>
          <w:bCs/>
          <w:sz w:val="27"/>
          <w:szCs w:val="27"/>
        </w:rPr>
        <w:t xml:space="preserve"> </w:t>
      </w:r>
    </w:p>
    <w:p w14:paraId="45A0EFAC" w14:textId="77777777" w:rsidR="00CE25A7" w:rsidRPr="00CE25A7" w:rsidRDefault="00CE25A7" w:rsidP="00CE25A7">
      <w:pPr>
        <w:spacing w:before="100" w:beforeAutospacing="1" w:after="100" w:afterAutospacing="1"/>
      </w:pPr>
    </w:p>
    <w:p w14:paraId="4A17842F" w14:textId="77777777" w:rsidR="00CE25A7" w:rsidRPr="00CE25A7" w:rsidRDefault="00CE25A7" w:rsidP="00CE25A7">
      <w:pPr>
        <w:spacing w:before="100" w:beforeAutospacing="1" w:after="100" w:afterAutospacing="1"/>
      </w:pPr>
      <w:r w:rsidRPr="00CE25A7">
        <w:t xml:space="preserve">Compare </w:t>
      </w:r>
      <w:r w:rsidRPr="00CE25A7">
        <w:rPr>
          <w:b/>
          <w:bCs/>
        </w:rPr>
        <w:t>DGAT1 vs. DGAT2</w:t>
      </w:r>
      <w:r w:rsidRPr="00CE25A7">
        <w:t xml:space="preserve"> in </w:t>
      </w:r>
      <w:r w:rsidRPr="00CE25A7">
        <w:rPr>
          <w:b/>
          <w:bCs/>
        </w:rPr>
        <w:t>cancer (especially glioblastoma, GBM)</w:t>
      </w:r>
      <w:r w:rsidRPr="00CE25A7">
        <w:t xml:space="preserve"> and how they influence the </w:t>
      </w:r>
      <w:r w:rsidRPr="00CE25A7">
        <w:rPr>
          <w:b/>
          <w:bCs/>
        </w:rPr>
        <w:t>immune response</w:t>
      </w:r>
      <w:r w:rsidRPr="00CE25A7">
        <w:t>.</w:t>
      </w:r>
    </w:p>
    <w:p w14:paraId="0336CBBB" w14:textId="77777777" w:rsidR="00CE25A7" w:rsidRPr="00CE25A7" w:rsidRDefault="00172725" w:rsidP="00CE25A7">
      <w:r>
        <w:rPr>
          <w:noProof/>
        </w:rPr>
      </w:r>
      <w:r w:rsidR="00172725">
        <w:rPr>
          <w:noProof/>
        </w:rPr>
        <w:pict w14:anchorId="7EAE7908">
          <v:rect id="_x0000_i1025" alt="" style="width:468pt;height:.05pt;mso-width-percent:0;mso-height-percent:0;mso-width-percent:0;mso-height-percent:0" o:hralign="center" o:hrstd="t" o:hr="t" fillcolor="#a0a0a0" stroked="f"/>
        </w:pict>
      </w:r>
    </w:p>
    <w:p w14:paraId="68327170" w14:textId="77777777" w:rsidR="00CE25A7" w:rsidRPr="00CE25A7" w:rsidRDefault="00CE25A7" w:rsidP="00CE25A7">
      <w:pPr>
        <w:spacing w:before="100" w:beforeAutospacing="1" w:after="100" w:afterAutospacing="1"/>
        <w:outlineLvl w:val="2"/>
        <w:rPr>
          <w:b/>
          <w:bCs/>
          <w:sz w:val="27"/>
          <w:szCs w:val="27"/>
        </w:rPr>
      </w:pPr>
      <w:r w:rsidRPr="00CE25A7">
        <w:rPr>
          <w:b/>
          <w:bCs/>
          <w:sz w:val="27"/>
          <w:szCs w:val="27"/>
        </w:rPr>
        <w:t>Approach</w:t>
      </w:r>
    </w:p>
    <w:p w14:paraId="7236D1D8" w14:textId="77777777" w:rsidR="00CE25A7" w:rsidRPr="00CE25A7" w:rsidRDefault="00CE25A7" w:rsidP="00CE25A7">
      <w:pPr>
        <w:numPr>
          <w:ilvl w:val="0"/>
          <w:numId w:val="7"/>
        </w:numPr>
        <w:spacing w:before="100" w:beforeAutospacing="1" w:after="100" w:afterAutospacing="1"/>
      </w:pPr>
      <w:r w:rsidRPr="00CE25A7">
        <w:rPr>
          <w:b/>
          <w:bCs/>
        </w:rPr>
        <w:t>Manipulate DGAT1/2</w:t>
      </w:r>
    </w:p>
    <w:p w14:paraId="3C1D3B7D" w14:textId="77777777" w:rsidR="00CE25A7" w:rsidRPr="00CE25A7" w:rsidRDefault="00CE25A7" w:rsidP="00CE25A7">
      <w:pPr>
        <w:numPr>
          <w:ilvl w:val="1"/>
          <w:numId w:val="7"/>
        </w:numPr>
        <w:spacing w:before="100" w:beforeAutospacing="1" w:after="100" w:afterAutospacing="1"/>
      </w:pPr>
      <w:r w:rsidRPr="00CE25A7">
        <w:t xml:space="preserve">Use </w:t>
      </w:r>
      <w:r w:rsidRPr="00CE25A7">
        <w:rPr>
          <w:b/>
          <w:bCs/>
        </w:rPr>
        <w:t>KD/KO (knockdown/knockout)</w:t>
      </w:r>
      <w:r w:rsidRPr="00CE25A7">
        <w:t xml:space="preserve"> with sgRNA (CRISPR) or shRNA.</w:t>
      </w:r>
    </w:p>
    <w:p w14:paraId="487FF32A" w14:textId="77777777" w:rsidR="00CE25A7" w:rsidRPr="00CE25A7" w:rsidRDefault="00CE25A7" w:rsidP="00CE25A7">
      <w:pPr>
        <w:numPr>
          <w:ilvl w:val="1"/>
          <w:numId w:val="7"/>
        </w:numPr>
        <w:spacing w:before="100" w:beforeAutospacing="1" w:after="100" w:afterAutospacing="1"/>
      </w:pPr>
      <w:r w:rsidRPr="00CE25A7">
        <w:t xml:space="preserve">Specifically target </w:t>
      </w:r>
      <w:r w:rsidRPr="00CE25A7">
        <w:rPr>
          <w:b/>
          <w:bCs/>
        </w:rPr>
        <w:t>DGAT1</w:t>
      </w:r>
      <w:r w:rsidRPr="00CE25A7">
        <w:t xml:space="preserve"> and </w:t>
      </w:r>
      <w:r w:rsidRPr="00CE25A7">
        <w:rPr>
          <w:b/>
          <w:bCs/>
        </w:rPr>
        <w:t>DGAT2</w:t>
      </w:r>
      <w:r w:rsidRPr="00CE25A7">
        <w:t xml:space="preserve"> separately.</w:t>
      </w:r>
    </w:p>
    <w:p w14:paraId="6FA07A68" w14:textId="77777777" w:rsidR="00CE25A7" w:rsidRPr="00CE25A7" w:rsidRDefault="00CE25A7" w:rsidP="00CE25A7">
      <w:pPr>
        <w:numPr>
          <w:ilvl w:val="0"/>
          <w:numId w:val="7"/>
        </w:numPr>
        <w:spacing w:before="100" w:beforeAutospacing="1" w:after="100" w:afterAutospacing="1"/>
      </w:pPr>
      <w:r w:rsidRPr="00CE25A7">
        <w:rPr>
          <w:b/>
          <w:bCs/>
        </w:rPr>
        <w:t>Cell Lines (GBM &amp; others)</w:t>
      </w:r>
    </w:p>
    <w:p w14:paraId="7A84D40D" w14:textId="77777777" w:rsidR="00CE25A7" w:rsidRPr="00CE25A7" w:rsidRDefault="00CE25A7" w:rsidP="00CE25A7">
      <w:pPr>
        <w:numPr>
          <w:ilvl w:val="1"/>
          <w:numId w:val="7"/>
        </w:numPr>
        <w:spacing w:before="100" w:beforeAutospacing="1" w:after="100" w:afterAutospacing="1"/>
      </w:pPr>
      <w:r w:rsidRPr="00CE25A7">
        <w:t xml:space="preserve">Mouse GBM lines: </w:t>
      </w:r>
      <w:r w:rsidRPr="00CE25A7">
        <w:rPr>
          <w:b/>
          <w:bCs/>
        </w:rPr>
        <w:t>SB-28, CT-2A</w:t>
      </w:r>
      <w:r w:rsidRPr="00CE25A7">
        <w:t>.</w:t>
      </w:r>
    </w:p>
    <w:p w14:paraId="54C7E2B2" w14:textId="77777777" w:rsidR="00CE25A7" w:rsidRPr="00CE25A7" w:rsidRDefault="00CE25A7" w:rsidP="00CE25A7">
      <w:pPr>
        <w:numPr>
          <w:ilvl w:val="1"/>
          <w:numId w:val="7"/>
        </w:numPr>
        <w:spacing w:before="100" w:beforeAutospacing="1" w:after="100" w:afterAutospacing="1"/>
      </w:pPr>
      <w:r w:rsidRPr="00CE25A7">
        <w:t xml:space="preserve">Human GBM lines: </w:t>
      </w:r>
      <w:r w:rsidRPr="00CE25A7">
        <w:rPr>
          <w:b/>
          <w:bCs/>
        </w:rPr>
        <w:t>U305, G261, OV</w:t>
      </w:r>
      <w:r w:rsidRPr="00CE25A7">
        <w:t xml:space="preserve"> (possibly ovarian, but here looks like GBM + others).</w:t>
      </w:r>
    </w:p>
    <w:p w14:paraId="135096C4" w14:textId="77777777" w:rsidR="00CE25A7" w:rsidRPr="00CE25A7" w:rsidRDefault="00CE25A7" w:rsidP="00CE25A7">
      <w:pPr>
        <w:numPr>
          <w:ilvl w:val="1"/>
          <w:numId w:val="7"/>
        </w:numPr>
        <w:spacing w:before="100" w:beforeAutospacing="1" w:after="100" w:afterAutospacing="1"/>
      </w:pPr>
      <w:r w:rsidRPr="00CE25A7">
        <w:t>Also general cancer models.</w:t>
      </w:r>
    </w:p>
    <w:p w14:paraId="15B4975A" w14:textId="77777777" w:rsidR="00CE25A7" w:rsidRPr="00CE25A7" w:rsidRDefault="00CE25A7" w:rsidP="00CE25A7">
      <w:pPr>
        <w:numPr>
          <w:ilvl w:val="0"/>
          <w:numId w:val="7"/>
        </w:numPr>
        <w:spacing w:before="100" w:beforeAutospacing="1" w:after="100" w:afterAutospacing="1"/>
      </w:pPr>
      <w:r w:rsidRPr="00CE25A7">
        <w:rPr>
          <w:b/>
          <w:bCs/>
        </w:rPr>
        <w:t>Readouts</w:t>
      </w:r>
    </w:p>
    <w:p w14:paraId="4C1F095F" w14:textId="77777777" w:rsidR="00CE25A7" w:rsidRPr="00CE25A7" w:rsidRDefault="00CE25A7" w:rsidP="00CE25A7">
      <w:pPr>
        <w:numPr>
          <w:ilvl w:val="1"/>
          <w:numId w:val="7"/>
        </w:numPr>
        <w:spacing w:before="100" w:beforeAutospacing="1" w:after="100" w:afterAutospacing="1"/>
      </w:pPr>
      <w:r w:rsidRPr="00CE25A7">
        <w:rPr>
          <w:b/>
          <w:bCs/>
        </w:rPr>
        <w:t>Lipid storage</w:t>
      </w:r>
      <w:r w:rsidRPr="00CE25A7">
        <w:t>: LDs, triglycerides.</w:t>
      </w:r>
    </w:p>
    <w:p w14:paraId="5DB76BC2" w14:textId="77777777" w:rsidR="00CE25A7" w:rsidRPr="00CE25A7" w:rsidRDefault="00CE25A7" w:rsidP="00CE25A7">
      <w:pPr>
        <w:numPr>
          <w:ilvl w:val="1"/>
          <w:numId w:val="7"/>
        </w:numPr>
        <w:spacing w:before="100" w:beforeAutospacing="1" w:after="100" w:afterAutospacing="1"/>
      </w:pPr>
      <w:r w:rsidRPr="00CE25A7">
        <w:rPr>
          <w:b/>
          <w:bCs/>
        </w:rPr>
        <w:t>Mitochondrial stress</w:t>
      </w:r>
      <w:r w:rsidRPr="00CE25A7">
        <w:t>: ROS, apoptosis.</w:t>
      </w:r>
    </w:p>
    <w:p w14:paraId="60ADE10B" w14:textId="77777777" w:rsidR="00CE25A7" w:rsidRPr="00CE25A7" w:rsidRDefault="00CE25A7" w:rsidP="00CE25A7">
      <w:pPr>
        <w:numPr>
          <w:ilvl w:val="1"/>
          <w:numId w:val="7"/>
        </w:numPr>
        <w:spacing w:before="100" w:beforeAutospacing="1" w:after="100" w:afterAutospacing="1"/>
      </w:pPr>
      <w:r w:rsidRPr="00CE25A7">
        <w:rPr>
          <w:b/>
          <w:bCs/>
        </w:rPr>
        <w:t>Tumor growth in vivo</w:t>
      </w:r>
      <w:r w:rsidRPr="00CE25A7">
        <w:t xml:space="preserve">: inject modified cells into </w:t>
      </w:r>
      <w:r w:rsidRPr="00CE25A7">
        <w:rPr>
          <w:b/>
          <w:bCs/>
        </w:rPr>
        <w:t>C57BL/6 mice</w:t>
      </w:r>
      <w:r w:rsidRPr="00CE25A7">
        <w:t>.</w:t>
      </w:r>
    </w:p>
    <w:p w14:paraId="099F4E99" w14:textId="77777777" w:rsidR="00CE25A7" w:rsidRPr="00CE25A7" w:rsidRDefault="00CE25A7" w:rsidP="00CE25A7">
      <w:pPr>
        <w:numPr>
          <w:ilvl w:val="0"/>
          <w:numId w:val="7"/>
        </w:numPr>
        <w:spacing w:before="100" w:beforeAutospacing="1" w:after="100" w:afterAutospacing="1"/>
      </w:pPr>
      <w:r w:rsidRPr="00CE25A7">
        <w:rPr>
          <w:b/>
          <w:bCs/>
        </w:rPr>
        <w:t>Tumor vs. Immune</w:t>
      </w:r>
    </w:p>
    <w:p w14:paraId="3F96F0C4" w14:textId="77777777" w:rsidR="00CE25A7" w:rsidRPr="00CE25A7" w:rsidRDefault="00CE25A7" w:rsidP="00CE25A7">
      <w:pPr>
        <w:numPr>
          <w:ilvl w:val="1"/>
          <w:numId w:val="7"/>
        </w:numPr>
        <w:spacing w:before="100" w:beforeAutospacing="1" w:after="100" w:afterAutospacing="1"/>
      </w:pPr>
      <w:r w:rsidRPr="00CE25A7">
        <w:t>Observe tumor growth (tumor shrinkage if DGAT1/2 are lost).</w:t>
      </w:r>
    </w:p>
    <w:p w14:paraId="1C9F56FD" w14:textId="77777777" w:rsidR="00CE25A7" w:rsidRPr="00CE25A7" w:rsidRDefault="00CE25A7" w:rsidP="00CE25A7">
      <w:pPr>
        <w:numPr>
          <w:ilvl w:val="1"/>
          <w:numId w:val="7"/>
        </w:numPr>
        <w:spacing w:before="100" w:beforeAutospacing="1" w:after="100" w:afterAutospacing="1"/>
      </w:pPr>
      <w:r w:rsidRPr="00CE25A7">
        <w:t>Track immune response: macrophages, microglia, T cells.</w:t>
      </w:r>
    </w:p>
    <w:p w14:paraId="27D8DBD6" w14:textId="77777777" w:rsidR="00CE25A7" w:rsidRPr="00CE25A7" w:rsidRDefault="00CE25A7" w:rsidP="00CE25A7">
      <w:pPr>
        <w:numPr>
          <w:ilvl w:val="0"/>
          <w:numId w:val="7"/>
        </w:numPr>
        <w:spacing w:before="100" w:beforeAutospacing="1" w:after="100" w:afterAutospacing="1"/>
      </w:pPr>
      <w:r w:rsidRPr="00CE25A7">
        <w:rPr>
          <w:b/>
          <w:bCs/>
        </w:rPr>
        <w:t>Special Focus</w:t>
      </w:r>
    </w:p>
    <w:p w14:paraId="457675DC" w14:textId="77777777" w:rsidR="00CE25A7" w:rsidRPr="00CE25A7" w:rsidRDefault="00CE25A7" w:rsidP="00CE25A7">
      <w:pPr>
        <w:numPr>
          <w:ilvl w:val="1"/>
          <w:numId w:val="7"/>
        </w:numPr>
        <w:spacing w:before="100" w:beforeAutospacing="1" w:after="100" w:afterAutospacing="1"/>
      </w:pPr>
      <w:r w:rsidRPr="00CE25A7">
        <w:rPr>
          <w:b/>
          <w:bCs/>
        </w:rPr>
        <w:t>Macrophages &amp; microglia</w:t>
      </w:r>
      <w:r w:rsidRPr="00CE25A7">
        <w:t>: Does DGAT1/2 loss change their activation (M1 vs M2)?</w:t>
      </w:r>
    </w:p>
    <w:p w14:paraId="6C945FF2" w14:textId="77777777" w:rsidR="00CE25A7" w:rsidRPr="00CE25A7" w:rsidRDefault="00CE25A7" w:rsidP="00CE25A7">
      <w:pPr>
        <w:numPr>
          <w:ilvl w:val="1"/>
          <w:numId w:val="7"/>
        </w:numPr>
        <w:spacing w:before="100" w:beforeAutospacing="1" w:after="100" w:afterAutospacing="1"/>
      </w:pPr>
      <w:r w:rsidRPr="00CE25A7">
        <w:rPr>
          <w:b/>
          <w:bCs/>
        </w:rPr>
        <w:t>Cancer cells vs. immune cells</w:t>
      </w:r>
      <w:r w:rsidRPr="00CE25A7">
        <w:t>: Is DGAT1 more important for tumor survival? Is DGAT2 more relevant for immune cells?</w:t>
      </w:r>
    </w:p>
    <w:p w14:paraId="1331BDC1" w14:textId="77777777" w:rsidR="00CE25A7" w:rsidRPr="00CE25A7" w:rsidRDefault="00172725" w:rsidP="00CE25A7">
      <w:r>
        <w:rPr>
          <w:noProof/>
        </w:rPr>
      </w:r>
      <w:r w:rsidR="00172725">
        <w:rPr>
          <w:noProof/>
        </w:rPr>
        <w:pict w14:anchorId="06661FCC">
          <v:rect id="_x0000_i1026" alt="" style="width:468pt;height:.05pt;mso-width-percent:0;mso-height-percent:0;mso-width-percent:0;mso-height-percent:0" o:hralign="center" o:hrstd="t" o:hr="t" fillcolor="#a0a0a0" stroked="f"/>
        </w:pict>
      </w:r>
    </w:p>
    <w:p w14:paraId="76494BBC" w14:textId="77777777" w:rsidR="00CE25A7" w:rsidRPr="00CE25A7" w:rsidRDefault="00CE25A7" w:rsidP="00CE25A7">
      <w:pPr>
        <w:spacing w:before="100" w:beforeAutospacing="1" w:after="100" w:afterAutospacing="1"/>
        <w:outlineLvl w:val="2"/>
        <w:rPr>
          <w:b/>
          <w:bCs/>
          <w:sz w:val="27"/>
          <w:szCs w:val="27"/>
        </w:rPr>
      </w:pPr>
      <w:r w:rsidRPr="00CE25A7">
        <w:rPr>
          <w:b/>
          <w:bCs/>
          <w:sz w:val="27"/>
          <w:szCs w:val="27"/>
        </w:rPr>
        <w:t>Expected Hypothesis Flow (based on notes + prior papers)</w:t>
      </w:r>
    </w:p>
    <w:p w14:paraId="74EB5518" w14:textId="77777777" w:rsidR="00CE25A7" w:rsidRPr="00CE25A7" w:rsidRDefault="00CE25A7" w:rsidP="00CE25A7">
      <w:pPr>
        <w:numPr>
          <w:ilvl w:val="0"/>
          <w:numId w:val="8"/>
        </w:numPr>
        <w:spacing w:before="100" w:beforeAutospacing="1" w:after="100" w:afterAutospacing="1"/>
      </w:pPr>
      <w:r w:rsidRPr="00CE25A7">
        <w:rPr>
          <w:b/>
          <w:bCs/>
        </w:rPr>
        <w:t>DGAT1 loss in GBM cells</w:t>
      </w:r>
      <w:r w:rsidRPr="00CE25A7">
        <w:t xml:space="preserve"> → fewer lipid droplets → more ROS → apoptosis → </w:t>
      </w:r>
      <w:r w:rsidRPr="00CE25A7">
        <w:rPr>
          <w:b/>
          <w:bCs/>
        </w:rPr>
        <w:t>smaller tumors</w:t>
      </w:r>
      <w:r w:rsidRPr="00CE25A7">
        <w:t>.</w:t>
      </w:r>
    </w:p>
    <w:p w14:paraId="032C65D8" w14:textId="77777777" w:rsidR="00CE25A7" w:rsidRPr="00CE25A7" w:rsidRDefault="00CE25A7" w:rsidP="00CE25A7">
      <w:pPr>
        <w:numPr>
          <w:ilvl w:val="0"/>
          <w:numId w:val="8"/>
        </w:numPr>
        <w:spacing w:before="100" w:beforeAutospacing="1" w:after="100" w:afterAutospacing="1"/>
      </w:pPr>
      <w:r w:rsidRPr="00CE25A7">
        <w:rPr>
          <w:b/>
          <w:bCs/>
        </w:rPr>
        <w:t>DGAT2 loss</w:t>
      </w:r>
      <w:r w:rsidRPr="00CE25A7">
        <w:t xml:space="preserve"> → less clear (maybe compensates in some tissues; role in immune regulation less studied).</w:t>
      </w:r>
    </w:p>
    <w:p w14:paraId="594BC724" w14:textId="77777777" w:rsidR="00CE25A7" w:rsidRPr="00CE25A7" w:rsidRDefault="00CE25A7" w:rsidP="00CE25A7">
      <w:pPr>
        <w:numPr>
          <w:ilvl w:val="0"/>
          <w:numId w:val="8"/>
        </w:numPr>
        <w:spacing w:before="100" w:beforeAutospacing="1" w:after="100" w:afterAutospacing="1"/>
      </w:pPr>
      <w:r w:rsidRPr="00CE25A7">
        <w:rPr>
          <w:b/>
          <w:bCs/>
        </w:rPr>
        <w:t>Immune cells (macrophages, microglia)</w:t>
      </w:r>
      <w:r w:rsidRPr="00CE25A7">
        <w:t>:</w:t>
      </w:r>
    </w:p>
    <w:p w14:paraId="4B238858" w14:textId="77777777" w:rsidR="00CE25A7" w:rsidRPr="00CE25A7" w:rsidRDefault="00CE25A7" w:rsidP="00CE25A7">
      <w:pPr>
        <w:numPr>
          <w:ilvl w:val="1"/>
          <w:numId w:val="8"/>
        </w:numPr>
        <w:spacing w:before="100" w:beforeAutospacing="1" w:after="100" w:afterAutospacing="1"/>
      </w:pPr>
      <w:r w:rsidRPr="00CE25A7">
        <w:t>DGAT1 inhibition may lower inflammatory cytokines OR shift towards more Tregs (immunosuppression context-dependent).</w:t>
      </w:r>
    </w:p>
    <w:p w14:paraId="2D3287C3" w14:textId="77777777" w:rsidR="00CE25A7" w:rsidRPr="00CE25A7" w:rsidRDefault="00CE25A7" w:rsidP="00CE25A7">
      <w:pPr>
        <w:numPr>
          <w:ilvl w:val="0"/>
          <w:numId w:val="8"/>
        </w:numPr>
        <w:spacing w:before="100" w:beforeAutospacing="1" w:after="100" w:afterAutospacing="1"/>
      </w:pPr>
      <w:r w:rsidRPr="00CE25A7">
        <w:rPr>
          <w:b/>
          <w:bCs/>
        </w:rPr>
        <w:t>In mice</w:t>
      </w:r>
      <w:r w:rsidRPr="00CE25A7">
        <w:t>: Compare tumor burden vs immune infiltration when DGAT1 or DGAT2 is knocked down.</w:t>
      </w:r>
    </w:p>
    <w:p w14:paraId="068F1DFB" w14:textId="77777777" w:rsidR="00CE25A7" w:rsidRPr="00CE25A7" w:rsidRDefault="00172725" w:rsidP="00CE25A7">
      <w:r>
        <w:rPr>
          <w:noProof/>
        </w:rPr>
        <w:lastRenderedPageBreak/>
      </w:r>
      <w:r w:rsidR="00172725">
        <w:rPr>
          <w:noProof/>
        </w:rPr>
        <w:pict w14:anchorId="16DE7A34">
          <v:rect id="_x0000_i1027" alt="" style="width:468pt;height:.05pt;mso-width-percent:0;mso-height-percent:0;mso-width-percent:0;mso-height-percent:0" o:hralign="center" o:hrstd="t" o:hr="t" fillcolor="#a0a0a0" stroked="f"/>
        </w:pict>
      </w:r>
    </w:p>
    <w:p w14:paraId="3B7DED5E" w14:textId="77777777" w:rsidR="00CE25A7" w:rsidRPr="00CE25A7" w:rsidRDefault="00CE25A7" w:rsidP="00CE25A7">
      <w:pPr>
        <w:spacing w:before="100" w:beforeAutospacing="1" w:after="100" w:afterAutospacing="1"/>
        <w:outlineLvl w:val="1"/>
        <w:rPr>
          <w:b/>
          <w:bCs/>
          <w:sz w:val="36"/>
          <w:szCs w:val="36"/>
        </w:rPr>
      </w:pPr>
      <w:r w:rsidRPr="00CE25A7">
        <w:rPr>
          <w:rFonts w:ascii="Apple Color Emoji" w:hAnsi="Apple Color Emoji" w:cs="Apple Color Emoji"/>
          <w:b/>
          <w:bCs/>
          <w:sz w:val="36"/>
          <w:szCs w:val="36"/>
        </w:rPr>
        <w:t>🗂️</w:t>
      </w:r>
      <w:r w:rsidRPr="00CE25A7">
        <w:rPr>
          <w:b/>
          <w:bCs/>
          <w:sz w:val="36"/>
          <w:szCs w:val="36"/>
        </w:rPr>
        <w:t xml:space="preserve"> How You Could Organize This Into a Workflow Diagram</w:t>
      </w:r>
    </w:p>
    <w:p w14:paraId="6907F80D" w14:textId="77777777" w:rsidR="00CE25A7" w:rsidRPr="00CE25A7" w:rsidRDefault="00CE25A7" w:rsidP="00CE25A7">
      <w:pPr>
        <w:spacing w:before="100" w:beforeAutospacing="1" w:after="100" w:afterAutospacing="1"/>
      </w:pPr>
    </w:p>
    <w:p w14:paraId="71C400CF" w14:textId="77777777" w:rsidR="00CE25A7" w:rsidRPr="00CE25A7" w:rsidRDefault="00CE25A7" w:rsidP="00CE25A7">
      <w:pPr>
        <w:spacing w:before="100" w:beforeAutospacing="1" w:after="100" w:afterAutospacing="1"/>
      </w:pPr>
      <w:r w:rsidRPr="00CE25A7">
        <w:rPr>
          <w:b/>
          <w:bCs/>
        </w:rPr>
        <w:t>Step 1: Gene Manipulation</w:t>
      </w:r>
    </w:p>
    <w:p w14:paraId="075FE93B" w14:textId="77777777" w:rsidR="00CE25A7" w:rsidRPr="00CE25A7" w:rsidRDefault="00CE25A7" w:rsidP="00CE25A7">
      <w:pPr>
        <w:numPr>
          <w:ilvl w:val="0"/>
          <w:numId w:val="9"/>
        </w:numPr>
        <w:spacing w:before="100" w:beforeAutospacing="1" w:after="100" w:afterAutospacing="1"/>
      </w:pPr>
      <w:r w:rsidRPr="00CE25A7">
        <w:t>sgRNA/shRNA → DGAT1↓ or DGAT2↓</w:t>
      </w:r>
    </w:p>
    <w:p w14:paraId="058342CC" w14:textId="77777777" w:rsidR="00CE25A7" w:rsidRPr="00CE25A7" w:rsidRDefault="00CE25A7" w:rsidP="00CE25A7">
      <w:pPr>
        <w:spacing w:before="100" w:beforeAutospacing="1" w:after="100" w:afterAutospacing="1"/>
      </w:pPr>
    </w:p>
    <w:p w14:paraId="17A62EBB" w14:textId="77777777" w:rsidR="00CE25A7" w:rsidRPr="00CE25A7" w:rsidRDefault="00CE25A7" w:rsidP="00CE25A7">
      <w:pPr>
        <w:spacing w:before="100" w:beforeAutospacing="1" w:after="100" w:afterAutospacing="1"/>
      </w:pPr>
      <w:r w:rsidRPr="00CE25A7">
        <w:rPr>
          <w:b/>
          <w:bCs/>
        </w:rPr>
        <w:t>Step 2: Model Systems</w:t>
      </w:r>
    </w:p>
    <w:p w14:paraId="5D5B6C43" w14:textId="77777777" w:rsidR="00CE25A7" w:rsidRPr="00CE25A7" w:rsidRDefault="00CE25A7" w:rsidP="00CE25A7">
      <w:pPr>
        <w:numPr>
          <w:ilvl w:val="0"/>
          <w:numId w:val="10"/>
        </w:numPr>
        <w:spacing w:before="100" w:beforeAutospacing="1" w:after="100" w:afterAutospacing="1"/>
      </w:pPr>
      <w:r w:rsidRPr="00CE25A7">
        <w:t>In vitro: mouse/human GBM cell lines (SB-28, CT-2A, G261, U305, OV).</w:t>
      </w:r>
    </w:p>
    <w:p w14:paraId="17552640" w14:textId="77777777" w:rsidR="00CE25A7" w:rsidRPr="00CE25A7" w:rsidRDefault="00CE25A7" w:rsidP="00CE25A7">
      <w:pPr>
        <w:numPr>
          <w:ilvl w:val="0"/>
          <w:numId w:val="10"/>
        </w:numPr>
        <w:spacing w:before="100" w:beforeAutospacing="1" w:after="100" w:afterAutospacing="1"/>
      </w:pPr>
      <w:r w:rsidRPr="00CE25A7">
        <w:t>In vivo: implant into C57BL/6 mice.</w:t>
      </w:r>
    </w:p>
    <w:p w14:paraId="38A92BE8" w14:textId="77777777" w:rsidR="00CE25A7" w:rsidRPr="00CE25A7" w:rsidRDefault="00CE25A7" w:rsidP="00CE25A7">
      <w:pPr>
        <w:spacing w:before="100" w:beforeAutospacing="1" w:after="100" w:afterAutospacing="1"/>
      </w:pPr>
    </w:p>
    <w:p w14:paraId="4D064822" w14:textId="77777777" w:rsidR="00CE25A7" w:rsidRPr="00CE25A7" w:rsidRDefault="00CE25A7" w:rsidP="00CE25A7">
      <w:pPr>
        <w:spacing w:before="100" w:beforeAutospacing="1" w:after="100" w:afterAutospacing="1"/>
      </w:pPr>
      <w:r w:rsidRPr="00CE25A7">
        <w:rPr>
          <w:b/>
          <w:bCs/>
        </w:rPr>
        <w:t>Step 3: Measurements</w:t>
      </w:r>
    </w:p>
    <w:p w14:paraId="050A2CED" w14:textId="77777777" w:rsidR="00CE25A7" w:rsidRPr="00CE25A7" w:rsidRDefault="00CE25A7" w:rsidP="00CE25A7">
      <w:pPr>
        <w:numPr>
          <w:ilvl w:val="0"/>
          <w:numId w:val="11"/>
        </w:numPr>
        <w:spacing w:before="100" w:beforeAutospacing="1" w:after="100" w:afterAutospacing="1"/>
      </w:pPr>
      <w:r w:rsidRPr="00CE25A7">
        <w:t>Tumor growth.</w:t>
      </w:r>
    </w:p>
    <w:p w14:paraId="726A3B23" w14:textId="77777777" w:rsidR="00CE25A7" w:rsidRPr="00CE25A7" w:rsidRDefault="00CE25A7" w:rsidP="00CE25A7">
      <w:pPr>
        <w:numPr>
          <w:ilvl w:val="0"/>
          <w:numId w:val="11"/>
        </w:numPr>
        <w:spacing w:before="100" w:beforeAutospacing="1" w:after="100" w:afterAutospacing="1"/>
      </w:pPr>
      <w:r w:rsidRPr="00CE25A7">
        <w:t>Lipid metabolism (LD formation, TGs).</w:t>
      </w:r>
    </w:p>
    <w:p w14:paraId="706BB302" w14:textId="77777777" w:rsidR="00CE25A7" w:rsidRPr="00CE25A7" w:rsidRDefault="00CE25A7" w:rsidP="00CE25A7">
      <w:pPr>
        <w:numPr>
          <w:ilvl w:val="0"/>
          <w:numId w:val="11"/>
        </w:numPr>
        <w:spacing w:before="100" w:beforeAutospacing="1" w:after="100" w:afterAutospacing="1"/>
      </w:pPr>
      <w:r w:rsidRPr="00CE25A7">
        <w:t>Stress &amp; apoptosis (ROS, cytochrome c, caspases).</w:t>
      </w:r>
    </w:p>
    <w:p w14:paraId="6EBF5952" w14:textId="77777777" w:rsidR="00CE25A7" w:rsidRPr="00CE25A7" w:rsidRDefault="00CE25A7" w:rsidP="00CE25A7">
      <w:pPr>
        <w:numPr>
          <w:ilvl w:val="0"/>
          <w:numId w:val="11"/>
        </w:numPr>
        <w:spacing w:before="100" w:beforeAutospacing="1" w:after="100" w:afterAutospacing="1"/>
      </w:pPr>
      <w:r w:rsidRPr="00CE25A7">
        <w:t>Immune profiling (macrophages, microglia, T cells).</w:t>
      </w:r>
    </w:p>
    <w:p w14:paraId="3DD299E6" w14:textId="77777777" w:rsidR="00CE25A7" w:rsidRPr="00CE25A7" w:rsidRDefault="00CE25A7" w:rsidP="00CE25A7">
      <w:pPr>
        <w:spacing w:before="100" w:beforeAutospacing="1" w:after="100" w:afterAutospacing="1"/>
      </w:pPr>
    </w:p>
    <w:p w14:paraId="5366D0D0" w14:textId="77777777" w:rsidR="00CE25A7" w:rsidRPr="00CE25A7" w:rsidRDefault="00CE25A7" w:rsidP="00CE25A7">
      <w:pPr>
        <w:spacing w:before="100" w:beforeAutospacing="1" w:after="100" w:afterAutospacing="1"/>
      </w:pPr>
      <w:r w:rsidRPr="00CE25A7">
        <w:rPr>
          <w:b/>
          <w:bCs/>
        </w:rPr>
        <w:t>Step 4: Compare DGAT1 vs DGAT2</w:t>
      </w:r>
    </w:p>
    <w:p w14:paraId="2A65A79C" w14:textId="77777777" w:rsidR="00CE25A7" w:rsidRPr="00CE25A7" w:rsidRDefault="00CE25A7" w:rsidP="00CE25A7">
      <w:pPr>
        <w:numPr>
          <w:ilvl w:val="0"/>
          <w:numId w:val="12"/>
        </w:numPr>
        <w:spacing w:before="100" w:beforeAutospacing="1" w:after="100" w:afterAutospacing="1"/>
      </w:pPr>
      <w:r w:rsidRPr="00CE25A7">
        <w:t>Which one drives tumor growth more?</w:t>
      </w:r>
    </w:p>
    <w:p w14:paraId="18DBE2AB" w14:textId="77777777" w:rsidR="00CE25A7" w:rsidRPr="00CE25A7" w:rsidRDefault="00CE25A7" w:rsidP="00CE25A7">
      <w:pPr>
        <w:numPr>
          <w:ilvl w:val="0"/>
          <w:numId w:val="12"/>
        </w:numPr>
        <w:spacing w:before="100" w:beforeAutospacing="1" w:after="100" w:afterAutospacing="1"/>
      </w:pPr>
      <w:r w:rsidRPr="00CE25A7">
        <w:t>Which one shapes immune cell behavior more?</w:t>
      </w:r>
    </w:p>
    <w:p w14:paraId="4693692D" w14:textId="77777777" w:rsidR="00CE25A7" w:rsidRPr="00CE25A7" w:rsidRDefault="00CE25A7" w:rsidP="00CE25A7">
      <w:pPr>
        <w:numPr>
          <w:ilvl w:val="0"/>
          <w:numId w:val="12"/>
        </w:numPr>
        <w:spacing w:before="100" w:beforeAutospacing="1" w:after="100" w:afterAutospacing="1"/>
      </w:pPr>
      <w:r w:rsidRPr="00CE25A7">
        <w:t>Are effects synergistic or distinct?</w:t>
      </w:r>
    </w:p>
    <w:p w14:paraId="2036BFE3" w14:textId="77777777" w:rsidR="00CE25A7" w:rsidRPr="00CE25A7" w:rsidRDefault="00172725" w:rsidP="00CE25A7">
      <w:r>
        <w:rPr>
          <w:noProof/>
        </w:rPr>
      </w:r>
      <w:r w:rsidR="00172725">
        <w:rPr>
          <w:noProof/>
        </w:rPr>
        <w:pict w14:anchorId="7002CCFE">
          <v:rect id="_x0000_i1028" alt="" style="width:468pt;height:.05pt;mso-width-percent:0;mso-height-percent:0;mso-width-percent:0;mso-height-percent:0" o:hralign="center" o:hrstd="t" o:hr="t" fillcolor="#a0a0a0" stroked="f"/>
        </w:pict>
      </w:r>
    </w:p>
    <w:p w14:paraId="6F6C2773" w14:textId="77777777" w:rsidR="00CE25A7" w:rsidRPr="00CE25A7" w:rsidRDefault="00CE25A7" w:rsidP="00CE25A7">
      <w:pPr>
        <w:spacing w:before="100" w:beforeAutospacing="1" w:after="100" w:afterAutospacing="1"/>
      </w:pPr>
      <w:r w:rsidRPr="00CE25A7">
        <w:rPr>
          <w:rFonts w:ascii="Apple Color Emoji" w:hAnsi="Apple Color Emoji" w:cs="Apple Color Emoji"/>
        </w:rPr>
        <w:t>✅</w:t>
      </w:r>
      <w:r w:rsidRPr="00CE25A7">
        <w:t xml:space="preserve"> This structure basically links </w:t>
      </w:r>
      <w:r w:rsidRPr="00CE25A7">
        <w:rPr>
          <w:b/>
          <w:bCs/>
        </w:rPr>
        <w:t>cancer metabolism (DGAT1/2) → tumor biology → immune response</w:t>
      </w:r>
      <w:r w:rsidRPr="00CE25A7">
        <w:t>.</w:t>
      </w:r>
    </w:p>
    <w:p w14:paraId="7FCD70DF" w14:textId="077021A9" w:rsidR="0012098F" w:rsidRDefault="00CE25A7" w:rsidP="0012098F">
      <w:pPr>
        <w:spacing w:before="100" w:beforeAutospacing="1" w:after="100" w:afterAutospacing="1"/>
        <w:outlineLvl w:val="1"/>
        <w:rPr>
          <w:b/>
          <w:bCs/>
          <w:sz w:val="36"/>
          <w:szCs w:val="36"/>
        </w:rPr>
      </w:pPr>
      <w:r>
        <w:rPr>
          <w:b/>
          <w:bCs/>
          <w:sz w:val="36"/>
          <w:szCs w:val="36"/>
        </w:rPr>
        <w:br/>
      </w:r>
      <w:r>
        <w:rPr>
          <w:b/>
          <w:bCs/>
          <w:sz w:val="36"/>
          <w:szCs w:val="36"/>
        </w:rPr>
        <w:br/>
      </w:r>
      <w:r w:rsidR="0012098F">
        <w:rPr>
          <w:b/>
          <w:bCs/>
          <w:sz w:val="36"/>
          <w:szCs w:val="36"/>
        </w:rPr>
        <w:br w:type="page"/>
      </w:r>
    </w:p>
    <w:p w14:paraId="2B9C8EDA" w14:textId="77777777" w:rsidR="0012098F" w:rsidRPr="0012098F" w:rsidRDefault="0012098F" w:rsidP="0012098F">
      <w:pPr>
        <w:spacing w:before="100" w:beforeAutospacing="1" w:after="100" w:afterAutospacing="1"/>
        <w:outlineLvl w:val="0"/>
        <w:rPr>
          <w:b/>
          <w:bCs/>
          <w:kern w:val="36"/>
          <w:sz w:val="48"/>
          <w:szCs w:val="48"/>
        </w:rPr>
      </w:pPr>
      <w:r w:rsidRPr="0012098F">
        <w:rPr>
          <w:rFonts w:ascii="Apple Color Emoji" w:hAnsi="Apple Color Emoji" w:cs="Apple Color Emoji"/>
          <w:b/>
          <w:bCs/>
          <w:kern w:val="36"/>
          <w:sz w:val="48"/>
          <w:szCs w:val="48"/>
        </w:rPr>
        <w:lastRenderedPageBreak/>
        <w:t>🧰</w:t>
      </w:r>
      <w:r w:rsidRPr="0012098F">
        <w:rPr>
          <w:b/>
          <w:bCs/>
          <w:kern w:val="36"/>
          <w:sz w:val="48"/>
          <w:szCs w:val="48"/>
        </w:rPr>
        <w:t xml:space="preserve"> Master List: What You Might Need for DGAT1/2 Project</w:t>
      </w:r>
    </w:p>
    <w:p w14:paraId="3021175D" w14:textId="77777777" w:rsidR="0012098F" w:rsidRPr="0012098F" w:rsidRDefault="00172725" w:rsidP="0012098F">
      <w:r>
        <w:rPr>
          <w:noProof/>
        </w:rPr>
      </w:r>
      <w:r w:rsidR="00172725">
        <w:rPr>
          <w:noProof/>
        </w:rPr>
        <w:pict w14:anchorId="58FF3106">
          <v:rect id="_x0000_i1029" alt="" style="width:468pt;height:.05pt;mso-width-percent:0;mso-height-percent:0;mso-width-percent:0;mso-height-percent:0" o:hralign="center" o:hrstd="t" o:hr="t" fillcolor="#a0a0a0" stroked="f"/>
        </w:pict>
      </w:r>
    </w:p>
    <w:p w14:paraId="008A2048" w14:textId="77777777" w:rsidR="0012098F" w:rsidRPr="0012098F" w:rsidRDefault="0012098F" w:rsidP="0012098F">
      <w:pPr>
        <w:spacing w:before="100" w:beforeAutospacing="1" w:after="100" w:afterAutospacing="1"/>
        <w:outlineLvl w:val="1"/>
        <w:rPr>
          <w:b/>
          <w:bCs/>
          <w:sz w:val="36"/>
          <w:szCs w:val="36"/>
        </w:rPr>
      </w:pPr>
      <w:r w:rsidRPr="0012098F">
        <w:rPr>
          <w:b/>
          <w:bCs/>
          <w:sz w:val="36"/>
          <w:szCs w:val="36"/>
        </w:rPr>
        <w:t>1. </w:t>
      </w:r>
    </w:p>
    <w:p w14:paraId="4E05274C" w14:textId="77777777" w:rsidR="0012098F" w:rsidRPr="0012098F" w:rsidRDefault="0012098F" w:rsidP="0012098F">
      <w:pPr>
        <w:spacing w:before="100" w:beforeAutospacing="1" w:after="100" w:afterAutospacing="1"/>
        <w:outlineLvl w:val="1"/>
        <w:rPr>
          <w:b/>
          <w:bCs/>
          <w:sz w:val="36"/>
          <w:szCs w:val="36"/>
        </w:rPr>
      </w:pPr>
      <w:r w:rsidRPr="0012098F">
        <w:rPr>
          <w:b/>
          <w:bCs/>
          <w:sz w:val="36"/>
          <w:szCs w:val="36"/>
        </w:rPr>
        <w:t>Genetic Tools</w:t>
      </w:r>
    </w:p>
    <w:p w14:paraId="36C170D8" w14:textId="77777777" w:rsidR="0012098F" w:rsidRPr="0012098F" w:rsidRDefault="0012098F" w:rsidP="0012098F">
      <w:pPr>
        <w:numPr>
          <w:ilvl w:val="0"/>
          <w:numId w:val="13"/>
        </w:numPr>
        <w:spacing w:before="100" w:beforeAutospacing="1" w:after="100" w:afterAutospacing="1"/>
      </w:pPr>
      <w:r w:rsidRPr="0012098F">
        <w:rPr>
          <w:b/>
          <w:bCs/>
        </w:rPr>
        <w:t>Lentiviral shRNA vectors</w:t>
      </w:r>
    </w:p>
    <w:p w14:paraId="3612D26E" w14:textId="77777777" w:rsidR="0012098F" w:rsidRPr="0012098F" w:rsidRDefault="0012098F" w:rsidP="0012098F">
      <w:pPr>
        <w:numPr>
          <w:ilvl w:val="1"/>
          <w:numId w:val="13"/>
        </w:numPr>
        <w:spacing w:before="100" w:beforeAutospacing="1" w:after="100" w:afterAutospacing="1"/>
      </w:pPr>
      <w:r w:rsidRPr="0012098F">
        <w:t>pLKO.1-puro backbone (Sigma MISSION)</w:t>
      </w:r>
    </w:p>
    <w:p w14:paraId="0B1F9623" w14:textId="77777777" w:rsidR="0012098F" w:rsidRPr="0012098F" w:rsidRDefault="0012098F" w:rsidP="0012098F">
      <w:pPr>
        <w:numPr>
          <w:ilvl w:val="1"/>
          <w:numId w:val="13"/>
        </w:numPr>
        <w:spacing w:before="100" w:beforeAutospacing="1" w:after="100" w:afterAutospacing="1"/>
      </w:pPr>
      <w:r w:rsidRPr="0012098F">
        <w:t>shDGAT1-1 / shDGAT1-2 (sequence in Supplement)</w:t>
      </w:r>
    </w:p>
    <w:p w14:paraId="55CF7DD4" w14:textId="77777777" w:rsidR="0012098F" w:rsidRPr="0012098F" w:rsidRDefault="0012098F" w:rsidP="0012098F">
      <w:pPr>
        <w:numPr>
          <w:ilvl w:val="1"/>
          <w:numId w:val="13"/>
        </w:numPr>
        <w:spacing w:before="100" w:beforeAutospacing="1" w:after="100" w:afterAutospacing="1"/>
      </w:pPr>
      <w:r w:rsidRPr="0012098F">
        <w:t>shDGAT2-1 / shDGAT2-2 (sequence in Supplement)</w:t>
      </w:r>
    </w:p>
    <w:p w14:paraId="141B01F0" w14:textId="77777777" w:rsidR="0012098F" w:rsidRPr="0012098F" w:rsidRDefault="0012098F" w:rsidP="0012098F">
      <w:pPr>
        <w:numPr>
          <w:ilvl w:val="1"/>
          <w:numId w:val="13"/>
        </w:numPr>
        <w:spacing w:before="100" w:beforeAutospacing="1" w:after="100" w:afterAutospacing="1"/>
      </w:pPr>
      <w:r w:rsidRPr="0012098F">
        <w:t>shNTC (non-target control)</w:t>
      </w:r>
    </w:p>
    <w:p w14:paraId="6B261872" w14:textId="77777777" w:rsidR="0012098F" w:rsidRPr="0012098F" w:rsidRDefault="0012098F" w:rsidP="0012098F">
      <w:pPr>
        <w:numPr>
          <w:ilvl w:val="0"/>
          <w:numId w:val="13"/>
        </w:numPr>
        <w:spacing w:before="100" w:beforeAutospacing="1" w:after="100" w:afterAutospacing="1"/>
      </w:pPr>
      <w:r w:rsidRPr="0012098F">
        <w:rPr>
          <w:b/>
          <w:bCs/>
        </w:rPr>
        <w:t>Packaging plasmids</w:t>
      </w:r>
    </w:p>
    <w:p w14:paraId="2F84B976" w14:textId="77777777" w:rsidR="0012098F" w:rsidRPr="0012098F" w:rsidRDefault="0012098F" w:rsidP="0012098F">
      <w:pPr>
        <w:numPr>
          <w:ilvl w:val="1"/>
          <w:numId w:val="13"/>
        </w:numPr>
        <w:spacing w:before="100" w:beforeAutospacing="1" w:after="100" w:afterAutospacing="1"/>
      </w:pPr>
      <w:r w:rsidRPr="0012098F">
        <w:t>psPAX2 (2nd gen packaging)</w:t>
      </w:r>
    </w:p>
    <w:p w14:paraId="11CBBADD" w14:textId="77777777" w:rsidR="0012098F" w:rsidRPr="0012098F" w:rsidRDefault="0012098F" w:rsidP="0012098F">
      <w:pPr>
        <w:numPr>
          <w:ilvl w:val="1"/>
          <w:numId w:val="13"/>
        </w:numPr>
        <w:spacing w:before="100" w:beforeAutospacing="1" w:after="100" w:afterAutospacing="1"/>
      </w:pPr>
      <w:r w:rsidRPr="0012098F">
        <w:t>pMD2.G (VSV-G envelope)</w:t>
      </w:r>
    </w:p>
    <w:p w14:paraId="4FCC5F57" w14:textId="77777777" w:rsidR="0012098F" w:rsidRPr="0012098F" w:rsidRDefault="0012098F" w:rsidP="0012098F">
      <w:pPr>
        <w:numPr>
          <w:ilvl w:val="0"/>
          <w:numId w:val="13"/>
        </w:numPr>
        <w:spacing w:before="100" w:beforeAutospacing="1" w:after="100" w:afterAutospacing="1"/>
      </w:pPr>
      <w:r w:rsidRPr="0012098F">
        <w:rPr>
          <w:b/>
          <w:bCs/>
        </w:rPr>
        <w:t>Transfection reagents</w:t>
      </w:r>
    </w:p>
    <w:p w14:paraId="6E726924" w14:textId="77777777" w:rsidR="0012098F" w:rsidRPr="0012098F" w:rsidRDefault="0012098F" w:rsidP="0012098F">
      <w:pPr>
        <w:numPr>
          <w:ilvl w:val="1"/>
          <w:numId w:val="13"/>
        </w:numPr>
        <w:spacing w:before="100" w:beforeAutospacing="1" w:after="100" w:afterAutospacing="1"/>
      </w:pPr>
      <w:r w:rsidRPr="0012098F">
        <w:t>Polyethylenimine (PEI) or Lipofectamine 2000/3000</w:t>
      </w:r>
    </w:p>
    <w:p w14:paraId="3638706E" w14:textId="77777777" w:rsidR="0012098F" w:rsidRPr="0012098F" w:rsidRDefault="0012098F" w:rsidP="0012098F">
      <w:pPr>
        <w:numPr>
          <w:ilvl w:val="0"/>
          <w:numId w:val="13"/>
        </w:numPr>
        <w:spacing w:before="100" w:beforeAutospacing="1" w:after="100" w:afterAutospacing="1"/>
      </w:pPr>
      <w:r w:rsidRPr="0012098F">
        <w:rPr>
          <w:b/>
          <w:bCs/>
        </w:rPr>
        <w:t>Concentration kit</w:t>
      </w:r>
    </w:p>
    <w:p w14:paraId="2E3E0A72" w14:textId="77777777" w:rsidR="0012098F" w:rsidRPr="0012098F" w:rsidRDefault="0012098F" w:rsidP="0012098F">
      <w:pPr>
        <w:numPr>
          <w:ilvl w:val="1"/>
          <w:numId w:val="13"/>
        </w:numPr>
        <w:spacing w:before="100" w:beforeAutospacing="1" w:after="100" w:afterAutospacing="1"/>
      </w:pPr>
      <w:r w:rsidRPr="0012098F">
        <w:t>Lenti-X Concentrator (Takara)</w:t>
      </w:r>
    </w:p>
    <w:p w14:paraId="1D239321" w14:textId="77777777" w:rsidR="0012098F" w:rsidRPr="0012098F" w:rsidRDefault="0012098F" w:rsidP="0012098F">
      <w:pPr>
        <w:numPr>
          <w:ilvl w:val="0"/>
          <w:numId w:val="13"/>
        </w:numPr>
        <w:spacing w:before="100" w:beforeAutospacing="1" w:after="100" w:afterAutospacing="1"/>
      </w:pPr>
      <w:r w:rsidRPr="0012098F">
        <w:rPr>
          <w:b/>
          <w:bCs/>
        </w:rPr>
        <w:t>Infection reagent</w:t>
      </w:r>
    </w:p>
    <w:p w14:paraId="78D0190D" w14:textId="77777777" w:rsidR="0012098F" w:rsidRPr="0012098F" w:rsidRDefault="0012098F" w:rsidP="0012098F">
      <w:pPr>
        <w:numPr>
          <w:ilvl w:val="1"/>
          <w:numId w:val="13"/>
        </w:numPr>
        <w:spacing w:before="100" w:beforeAutospacing="1" w:after="100" w:afterAutospacing="1"/>
      </w:pPr>
      <w:r w:rsidRPr="0012098F">
        <w:t>Polybrene (8 µg/mL)</w:t>
      </w:r>
    </w:p>
    <w:p w14:paraId="625DED2C" w14:textId="77777777" w:rsidR="0012098F" w:rsidRPr="0012098F" w:rsidRDefault="00172725" w:rsidP="0012098F">
      <w:r>
        <w:rPr>
          <w:noProof/>
        </w:rPr>
      </w:r>
      <w:r w:rsidR="00172725">
        <w:rPr>
          <w:noProof/>
        </w:rPr>
        <w:pict w14:anchorId="5108A4D8">
          <v:rect id="_x0000_i1030" alt="" style="width:468pt;height:.05pt;mso-width-percent:0;mso-height-percent:0;mso-width-percent:0;mso-height-percent:0" o:hralign="center" o:hrstd="t" o:hr="t" fillcolor="#a0a0a0" stroked="f"/>
        </w:pict>
      </w:r>
    </w:p>
    <w:p w14:paraId="4860AEF0" w14:textId="77777777" w:rsidR="0012098F" w:rsidRPr="0012098F" w:rsidRDefault="0012098F" w:rsidP="0012098F">
      <w:pPr>
        <w:spacing w:before="100" w:beforeAutospacing="1" w:after="100" w:afterAutospacing="1"/>
        <w:outlineLvl w:val="1"/>
        <w:rPr>
          <w:b/>
          <w:bCs/>
          <w:sz w:val="36"/>
          <w:szCs w:val="36"/>
        </w:rPr>
      </w:pPr>
      <w:r w:rsidRPr="0012098F">
        <w:rPr>
          <w:b/>
          <w:bCs/>
          <w:sz w:val="36"/>
          <w:szCs w:val="36"/>
        </w:rPr>
        <w:t>2. </w:t>
      </w:r>
    </w:p>
    <w:p w14:paraId="402413FD" w14:textId="77777777" w:rsidR="0012098F" w:rsidRPr="0012098F" w:rsidRDefault="0012098F" w:rsidP="0012098F">
      <w:pPr>
        <w:spacing w:before="100" w:beforeAutospacing="1" w:after="100" w:afterAutospacing="1"/>
        <w:outlineLvl w:val="1"/>
        <w:rPr>
          <w:b/>
          <w:bCs/>
          <w:sz w:val="36"/>
          <w:szCs w:val="36"/>
        </w:rPr>
      </w:pPr>
      <w:r w:rsidRPr="0012098F">
        <w:rPr>
          <w:b/>
          <w:bCs/>
          <w:sz w:val="36"/>
          <w:szCs w:val="36"/>
        </w:rPr>
        <w:t>Pharmacological Compounds</w:t>
      </w:r>
    </w:p>
    <w:p w14:paraId="431FB2D7" w14:textId="77777777" w:rsidR="0012098F" w:rsidRPr="0012098F" w:rsidRDefault="0012098F" w:rsidP="0012098F">
      <w:pPr>
        <w:numPr>
          <w:ilvl w:val="0"/>
          <w:numId w:val="14"/>
        </w:numPr>
        <w:spacing w:before="100" w:beforeAutospacing="1" w:after="100" w:afterAutospacing="1"/>
      </w:pPr>
      <w:r w:rsidRPr="0012098F">
        <w:rPr>
          <w:b/>
          <w:bCs/>
        </w:rPr>
        <w:t>DGAT1 inhibitor (cell use):</w:t>
      </w:r>
      <w:r w:rsidRPr="0012098F">
        <w:t xml:space="preserve"> A-922500 (20 µg/mL in vitro)</w:t>
      </w:r>
    </w:p>
    <w:p w14:paraId="321CCB75" w14:textId="77777777" w:rsidR="0012098F" w:rsidRPr="0012098F" w:rsidRDefault="0012098F" w:rsidP="0012098F">
      <w:pPr>
        <w:numPr>
          <w:ilvl w:val="0"/>
          <w:numId w:val="14"/>
        </w:numPr>
        <w:spacing w:before="100" w:beforeAutospacing="1" w:after="100" w:afterAutospacing="1"/>
      </w:pPr>
      <w:r w:rsidRPr="0012098F">
        <w:rPr>
          <w:b/>
          <w:bCs/>
        </w:rPr>
        <w:t>DGAT2 inhibitor:</w:t>
      </w:r>
      <w:r w:rsidRPr="0012098F">
        <w:t xml:space="preserve"> PF-06424439 (20 µg/mL in vitro)</w:t>
      </w:r>
    </w:p>
    <w:p w14:paraId="15B609D1" w14:textId="77777777" w:rsidR="0012098F" w:rsidRPr="0012098F" w:rsidRDefault="0012098F" w:rsidP="0012098F">
      <w:pPr>
        <w:numPr>
          <w:ilvl w:val="0"/>
          <w:numId w:val="14"/>
        </w:numPr>
        <w:spacing w:before="100" w:beforeAutospacing="1" w:after="100" w:afterAutospacing="1"/>
      </w:pPr>
      <w:r w:rsidRPr="0012098F">
        <w:rPr>
          <w:b/>
          <w:bCs/>
        </w:rPr>
        <w:t>DGAT1 inhibitor (in vivo):</w:t>
      </w:r>
      <w:r w:rsidRPr="0012098F">
        <w:t xml:space="preserve"> A-900225 (120 mg/kg/day PO; check vendor/availability)</w:t>
      </w:r>
    </w:p>
    <w:p w14:paraId="03A36741" w14:textId="77777777" w:rsidR="0012098F" w:rsidRPr="0012098F" w:rsidRDefault="0012098F" w:rsidP="0012098F">
      <w:pPr>
        <w:numPr>
          <w:ilvl w:val="0"/>
          <w:numId w:val="14"/>
        </w:numPr>
        <w:spacing w:before="100" w:beforeAutospacing="1" w:after="100" w:afterAutospacing="1"/>
      </w:pPr>
      <w:r w:rsidRPr="0012098F">
        <w:rPr>
          <w:b/>
          <w:bCs/>
        </w:rPr>
        <w:t>Rescue controls</w:t>
      </w:r>
    </w:p>
    <w:p w14:paraId="2EBCD14D" w14:textId="77777777" w:rsidR="0012098F" w:rsidRPr="0012098F" w:rsidRDefault="0012098F" w:rsidP="0012098F">
      <w:pPr>
        <w:numPr>
          <w:ilvl w:val="1"/>
          <w:numId w:val="14"/>
        </w:numPr>
        <w:spacing w:before="100" w:beforeAutospacing="1" w:after="100" w:afterAutospacing="1"/>
      </w:pPr>
      <w:r w:rsidRPr="0012098F">
        <w:t>N-acetyl-cysteine (NAC, 1 mM)</w:t>
      </w:r>
    </w:p>
    <w:p w14:paraId="1CB642A7" w14:textId="77777777" w:rsidR="0012098F" w:rsidRPr="0012098F" w:rsidRDefault="0012098F" w:rsidP="0012098F">
      <w:pPr>
        <w:numPr>
          <w:ilvl w:val="1"/>
          <w:numId w:val="14"/>
        </w:numPr>
        <w:spacing w:before="100" w:beforeAutospacing="1" w:after="100" w:afterAutospacing="1"/>
      </w:pPr>
      <w:r w:rsidRPr="0012098F">
        <w:t>Etomoxir (CPT1 inhibitor, 6 µM)</w:t>
      </w:r>
    </w:p>
    <w:p w14:paraId="1727C5AE" w14:textId="77777777" w:rsidR="0012098F" w:rsidRPr="0012098F" w:rsidRDefault="0012098F" w:rsidP="0012098F">
      <w:pPr>
        <w:numPr>
          <w:ilvl w:val="1"/>
          <w:numId w:val="14"/>
        </w:numPr>
        <w:spacing w:before="100" w:beforeAutospacing="1" w:after="100" w:afterAutospacing="1"/>
      </w:pPr>
      <w:r w:rsidRPr="0012098F">
        <w:t>Acylcarnitines (20 µM, mimic FA overload)</w:t>
      </w:r>
    </w:p>
    <w:p w14:paraId="6BD762D9" w14:textId="77777777" w:rsidR="0012098F" w:rsidRPr="0012098F" w:rsidRDefault="00172725" w:rsidP="0012098F">
      <w:r>
        <w:rPr>
          <w:noProof/>
        </w:rPr>
      </w:r>
      <w:r w:rsidR="00172725">
        <w:rPr>
          <w:noProof/>
        </w:rPr>
        <w:pict w14:anchorId="53A8E15D">
          <v:rect id="_x0000_i1031" alt="" style="width:468pt;height:.05pt;mso-width-percent:0;mso-height-percent:0;mso-width-percent:0;mso-height-percent:0" o:hralign="center" o:hrstd="t" o:hr="t" fillcolor="#a0a0a0" stroked="f"/>
        </w:pict>
      </w:r>
    </w:p>
    <w:p w14:paraId="40F81957" w14:textId="77777777" w:rsidR="0012098F" w:rsidRPr="0012098F" w:rsidRDefault="0012098F" w:rsidP="0012098F">
      <w:pPr>
        <w:spacing w:before="100" w:beforeAutospacing="1" w:after="100" w:afterAutospacing="1"/>
        <w:outlineLvl w:val="1"/>
        <w:rPr>
          <w:b/>
          <w:bCs/>
          <w:sz w:val="36"/>
          <w:szCs w:val="36"/>
        </w:rPr>
      </w:pPr>
      <w:r w:rsidRPr="0012098F">
        <w:rPr>
          <w:b/>
          <w:bCs/>
          <w:sz w:val="36"/>
          <w:szCs w:val="36"/>
        </w:rPr>
        <w:t>3. </w:t>
      </w:r>
    </w:p>
    <w:p w14:paraId="08F0F7D9" w14:textId="77777777" w:rsidR="0012098F" w:rsidRPr="0012098F" w:rsidRDefault="0012098F" w:rsidP="0012098F">
      <w:pPr>
        <w:spacing w:before="100" w:beforeAutospacing="1" w:after="100" w:afterAutospacing="1"/>
        <w:outlineLvl w:val="1"/>
        <w:rPr>
          <w:b/>
          <w:bCs/>
          <w:sz w:val="36"/>
          <w:szCs w:val="36"/>
        </w:rPr>
      </w:pPr>
      <w:r w:rsidRPr="0012098F">
        <w:rPr>
          <w:b/>
          <w:bCs/>
          <w:sz w:val="36"/>
          <w:szCs w:val="36"/>
        </w:rPr>
        <w:lastRenderedPageBreak/>
        <w:t>Western Blot Antibodies</w:t>
      </w:r>
    </w:p>
    <w:p w14:paraId="1F61001F" w14:textId="77777777" w:rsidR="0012098F" w:rsidRPr="0012098F" w:rsidRDefault="0012098F" w:rsidP="0012098F">
      <w:pPr>
        <w:numPr>
          <w:ilvl w:val="0"/>
          <w:numId w:val="15"/>
        </w:numPr>
        <w:spacing w:before="100" w:beforeAutospacing="1" w:after="100" w:afterAutospacing="1"/>
      </w:pPr>
      <w:r w:rsidRPr="0012098F">
        <w:rPr>
          <w:b/>
          <w:bCs/>
        </w:rPr>
        <w:t>DGAT1</w:t>
      </w:r>
      <w:r w:rsidRPr="0012098F">
        <w:t xml:space="preserve"> — Santa Cruz sc-32861</w:t>
      </w:r>
    </w:p>
    <w:p w14:paraId="674E7941" w14:textId="77777777" w:rsidR="0012098F" w:rsidRPr="0012098F" w:rsidRDefault="0012098F" w:rsidP="0012098F">
      <w:pPr>
        <w:numPr>
          <w:ilvl w:val="0"/>
          <w:numId w:val="15"/>
        </w:numPr>
        <w:spacing w:before="100" w:beforeAutospacing="1" w:after="100" w:afterAutospacing="1"/>
      </w:pPr>
      <w:r w:rsidRPr="0012098F">
        <w:rPr>
          <w:b/>
          <w:bCs/>
        </w:rPr>
        <w:t>CPT1A</w:t>
      </w:r>
      <w:r w:rsidRPr="0012098F">
        <w:t xml:space="preserve"> — Abcam ab128568</w:t>
      </w:r>
    </w:p>
    <w:p w14:paraId="488EA434" w14:textId="77777777" w:rsidR="0012098F" w:rsidRPr="0012098F" w:rsidRDefault="0012098F" w:rsidP="0012098F">
      <w:pPr>
        <w:numPr>
          <w:ilvl w:val="0"/>
          <w:numId w:val="15"/>
        </w:numPr>
        <w:spacing w:before="100" w:beforeAutospacing="1" w:after="100" w:afterAutospacing="1"/>
      </w:pPr>
      <w:r w:rsidRPr="0012098F">
        <w:rPr>
          <w:b/>
          <w:bCs/>
        </w:rPr>
        <w:t>CPT1B</w:t>
      </w:r>
      <w:r w:rsidRPr="0012098F">
        <w:t xml:space="preserve"> — Abcam ab104662</w:t>
      </w:r>
    </w:p>
    <w:p w14:paraId="233E46D1" w14:textId="77777777" w:rsidR="0012098F" w:rsidRPr="0012098F" w:rsidRDefault="0012098F" w:rsidP="0012098F">
      <w:pPr>
        <w:numPr>
          <w:ilvl w:val="0"/>
          <w:numId w:val="15"/>
        </w:numPr>
        <w:spacing w:before="100" w:beforeAutospacing="1" w:after="100" w:afterAutospacing="1"/>
      </w:pPr>
      <w:r w:rsidRPr="0012098F">
        <w:rPr>
          <w:b/>
          <w:bCs/>
        </w:rPr>
        <w:t>Cytochrome c</w:t>
      </w:r>
      <w:r w:rsidRPr="0012098F">
        <w:t xml:space="preserve"> — BD 556433</w:t>
      </w:r>
    </w:p>
    <w:p w14:paraId="272F974B" w14:textId="77777777" w:rsidR="0012098F" w:rsidRPr="0012098F" w:rsidRDefault="0012098F" w:rsidP="0012098F">
      <w:pPr>
        <w:numPr>
          <w:ilvl w:val="0"/>
          <w:numId w:val="15"/>
        </w:numPr>
        <w:spacing w:before="100" w:beforeAutospacing="1" w:after="100" w:afterAutospacing="1"/>
      </w:pPr>
      <w:r w:rsidRPr="0012098F">
        <w:rPr>
          <w:b/>
          <w:bCs/>
        </w:rPr>
        <w:t>Cleaved Caspase-3 (Asp175)</w:t>
      </w:r>
      <w:r w:rsidRPr="0012098F">
        <w:t xml:space="preserve"> — CST 9661</w:t>
      </w:r>
    </w:p>
    <w:p w14:paraId="67CBEA24" w14:textId="77777777" w:rsidR="0012098F" w:rsidRPr="0012098F" w:rsidRDefault="0012098F" w:rsidP="0012098F">
      <w:pPr>
        <w:numPr>
          <w:ilvl w:val="0"/>
          <w:numId w:val="15"/>
        </w:numPr>
        <w:spacing w:before="100" w:beforeAutospacing="1" w:after="100" w:afterAutospacing="1"/>
      </w:pPr>
      <w:r w:rsidRPr="0012098F">
        <w:rPr>
          <w:b/>
          <w:bCs/>
        </w:rPr>
        <w:t>Cleaved Caspase-9 (Asp330)</w:t>
      </w:r>
      <w:r w:rsidRPr="0012098F">
        <w:t xml:space="preserve"> — CST 9501</w:t>
      </w:r>
    </w:p>
    <w:p w14:paraId="14E25560" w14:textId="77777777" w:rsidR="0012098F" w:rsidRPr="0012098F" w:rsidRDefault="0012098F" w:rsidP="0012098F">
      <w:pPr>
        <w:numPr>
          <w:ilvl w:val="0"/>
          <w:numId w:val="15"/>
        </w:numPr>
        <w:spacing w:before="100" w:beforeAutospacing="1" w:after="100" w:afterAutospacing="1"/>
      </w:pPr>
      <w:r w:rsidRPr="0012098F">
        <w:rPr>
          <w:b/>
          <w:bCs/>
        </w:rPr>
        <w:t>PARP (46D11)</w:t>
      </w:r>
      <w:r w:rsidRPr="0012098F">
        <w:t xml:space="preserve"> — CST 9532</w:t>
      </w:r>
    </w:p>
    <w:p w14:paraId="49F205BD" w14:textId="77777777" w:rsidR="0012098F" w:rsidRPr="0012098F" w:rsidRDefault="0012098F" w:rsidP="0012098F">
      <w:pPr>
        <w:numPr>
          <w:ilvl w:val="0"/>
          <w:numId w:val="15"/>
        </w:numPr>
        <w:spacing w:before="100" w:beforeAutospacing="1" w:after="100" w:afterAutospacing="1"/>
      </w:pPr>
      <w:r w:rsidRPr="0012098F">
        <w:rPr>
          <w:b/>
          <w:bCs/>
        </w:rPr>
        <w:t>BiP/GRP78 (C50B12)</w:t>
      </w:r>
      <w:r w:rsidRPr="0012098F">
        <w:t xml:space="preserve"> — CST 3177</w:t>
      </w:r>
    </w:p>
    <w:p w14:paraId="64D2F089" w14:textId="77777777" w:rsidR="0012098F" w:rsidRPr="0012098F" w:rsidRDefault="0012098F" w:rsidP="0012098F">
      <w:pPr>
        <w:numPr>
          <w:ilvl w:val="0"/>
          <w:numId w:val="15"/>
        </w:numPr>
        <w:spacing w:before="100" w:beforeAutospacing="1" w:after="100" w:afterAutospacing="1"/>
      </w:pPr>
      <w:r w:rsidRPr="0012098F">
        <w:rPr>
          <w:b/>
          <w:bCs/>
        </w:rPr>
        <w:t>CHOP (L63F7)</w:t>
      </w:r>
      <w:r w:rsidRPr="0012098F">
        <w:t xml:space="preserve"> — CST 2895</w:t>
      </w:r>
    </w:p>
    <w:p w14:paraId="0B629F8C" w14:textId="77777777" w:rsidR="0012098F" w:rsidRPr="0012098F" w:rsidRDefault="0012098F" w:rsidP="0012098F">
      <w:pPr>
        <w:numPr>
          <w:ilvl w:val="0"/>
          <w:numId w:val="15"/>
        </w:numPr>
        <w:spacing w:before="100" w:beforeAutospacing="1" w:after="100" w:afterAutospacing="1"/>
      </w:pPr>
      <w:r w:rsidRPr="0012098F">
        <w:rPr>
          <w:b/>
          <w:bCs/>
        </w:rPr>
        <w:t>COX IV (3E11)</w:t>
      </w:r>
      <w:r w:rsidRPr="0012098F">
        <w:t xml:space="preserve"> — CST 4850</w:t>
      </w:r>
    </w:p>
    <w:p w14:paraId="618F874A" w14:textId="77777777" w:rsidR="0012098F" w:rsidRPr="0012098F" w:rsidRDefault="0012098F" w:rsidP="0012098F">
      <w:pPr>
        <w:numPr>
          <w:ilvl w:val="0"/>
          <w:numId w:val="15"/>
        </w:numPr>
        <w:spacing w:before="100" w:beforeAutospacing="1" w:after="100" w:afterAutospacing="1"/>
      </w:pPr>
      <w:r w:rsidRPr="0012098F">
        <w:rPr>
          <w:b/>
          <w:bCs/>
        </w:rPr>
        <w:t>PDIA1 (H-17)</w:t>
      </w:r>
      <w:r w:rsidRPr="0012098F">
        <w:t xml:space="preserve"> — Santa Cruz sc-30932</w:t>
      </w:r>
    </w:p>
    <w:p w14:paraId="5A45FC05" w14:textId="77777777" w:rsidR="0012098F" w:rsidRPr="0012098F" w:rsidRDefault="0012098F" w:rsidP="0012098F">
      <w:pPr>
        <w:numPr>
          <w:ilvl w:val="0"/>
          <w:numId w:val="15"/>
        </w:numPr>
        <w:spacing w:before="100" w:beforeAutospacing="1" w:after="100" w:afterAutospacing="1"/>
      </w:pPr>
      <w:r w:rsidRPr="0012098F">
        <w:rPr>
          <w:b/>
          <w:bCs/>
        </w:rPr>
        <w:t>β-Actin (loading control)</w:t>
      </w:r>
      <w:r w:rsidRPr="0012098F">
        <w:t xml:space="preserve"> — Sigma A1978</w:t>
      </w:r>
    </w:p>
    <w:p w14:paraId="49E2395C" w14:textId="77777777" w:rsidR="0012098F" w:rsidRPr="0012098F" w:rsidRDefault="0012098F" w:rsidP="0012098F">
      <w:pPr>
        <w:numPr>
          <w:ilvl w:val="0"/>
          <w:numId w:val="15"/>
        </w:numPr>
        <w:spacing w:before="100" w:beforeAutospacing="1" w:after="100" w:afterAutospacing="1"/>
      </w:pPr>
      <w:r w:rsidRPr="0012098F">
        <w:rPr>
          <w:b/>
          <w:bCs/>
        </w:rPr>
        <w:t>TIP47 / Perilipin-3 (LD marker)</w:t>
      </w:r>
      <w:r w:rsidRPr="0012098F">
        <w:t xml:space="preserve"> — Abcam ab47638</w:t>
      </w:r>
    </w:p>
    <w:p w14:paraId="06BF6DB2" w14:textId="77777777" w:rsidR="0012098F" w:rsidRPr="0012098F" w:rsidRDefault="0012098F" w:rsidP="0012098F">
      <w:pPr>
        <w:spacing w:before="100" w:beforeAutospacing="1" w:after="100" w:afterAutospacing="1"/>
      </w:pPr>
    </w:p>
    <w:p w14:paraId="78DFEF05" w14:textId="77777777" w:rsidR="0012098F" w:rsidRPr="0012098F" w:rsidRDefault="0012098F" w:rsidP="0012098F">
      <w:pPr>
        <w:spacing w:before="100" w:beforeAutospacing="1" w:after="100" w:afterAutospacing="1"/>
      </w:pPr>
      <w:r w:rsidRPr="0012098F">
        <w:rPr>
          <w:b/>
          <w:bCs/>
        </w:rPr>
        <w:t>Secondary antibodies</w:t>
      </w:r>
    </w:p>
    <w:p w14:paraId="41E19D36" w14:textId="77777777" w:rsidR="0012098F" w:rsidRPr="0012098F" w:rsidRDefault="0012098F" w:rsidP="0012098F">
      <w:pPr>
        <w:numPr>
          <w:ilvl w:val="0"/>
          <w:numId w:val="16"/>
        </w:numPr>
        <w:spacing w:before="100" w:beforeAutospacing="1" w:after="100" w:afterAutospacing="1"/>
      </w:pPr>
      <w:r w:rsidRPr="0012098F">
        <w:t>Anti-mouse HRP — CST 7076</w:t>
      </w:r>
    </w:p>
    <w:p w14:paraId="0758E6FB" w14:textId="77777777" w:rsidR="0012098F" w:rsidRPr="0012098F" w:rsidRDefault="0012098F" w:rsidP="0012098F">
      <w:pPr>
        <w:numPr>
          <w:ilvl w:val="0"/>
          <w:numId w:val="16"/>
        </w:numPr>
        <w:spacing w:before="100" w:beforeAutospacing="1" w:after="100" w:afterAutospacing="1"/>
      </w:pPr>
      <w:r w:rsidRPr="0012098F">
        <w:t>Anti-rabbit HRP — CST 7074</w:t>
      </w:r>
    </w:p>
    <w:p w14:paraId="78A1CDCC" w14:textId="77777777" w:rsidR="0012098F" w:rsidRPr="0012098F" w:rsidRDefault="0012098F" w:rsidP="0012098F">
      <w:pPr>
        <w:numPr>
          <w:ilvl w:val="0"/>
          <w:numId w:val="16"/>
        </w:numPr>
        <w:spacing w:before="100" w:beforeAutospacing="1" w:after="100" w:afterAutospacing="1"/>
      </w:pPr>
      <w:r w:rsidRPr="0012098F">
        <w:t>Alexa Fluor secondaries (488, 568) — Thermo A-11034, A-11036, A-11004</w:t>
      </w:r>
    </w:p>
    <w:p w14:paraId="72610829" w14:textId="77777777" w:rsidR="0012098F" w:rsidRPr="0012098F" w:rsidRDefault="00172725" w:rsidP="0012098F">
      <w:r>
        <w:rPr>
          <w:noProof/>
        </w:rPr>
      </w:r>
      <w:r w:rsidR="00172725">
        <w:rPr>
          <w:noProof/>
        </w:rPr>
        <w:pict w14:anchorId="10DA8009">
          <v:rect id="_x0000_i1032" alt="" style="width:468pt;height:.05pt;mso-width-percent:0;mso-height-percent:0;mso-width-percent:0;mso-height-percent:0" o:hralign="center" o:hrstd="t" o:hr="t" fillcolor="#a0a0a0" stroked="f"/>
        </w:pict>
      </w:r>
    </w:p>
    <w:p w14:paraId="0F83133F" w14:textId="77777777" w:rsidR="0012098F" w:rsidRPr="0012098F" w:rsidRDefault="0012098F" w:rsidP="0012098F">
      <w:pPr>
        <w:spacing w:before="100" w:beforeAutospacing="1" w:after="100" w:afterAutospacing="1"/>
        <w:outlineLvl w:val="1"/>
        <w:rPr>
          <w:b/>
          <w:bCs/>
          <w:sz w:val="36"/>
          <w:szCs w:val="36"/>
        </w:rPr>
      </w:pPr>
      <w:r w:rsidRPr="0012098F">
        <w:rPr>
          <w:b/>
          <w:bCs/>
          <w:sz w:val="36"/>
          <w:szCs w:val="36"/>
        </w:rPr>
        <w:t>4. </w:t>
      </w:r>
    </w:p>
    <w:p w14:paraId="3285FF3A" w14:textId="77777777" w:rsidR="0012098F" w:rsidRPr="0012098F" w:rsidRDefault="0012098F" w:rsidP="0012098F">
      <w:pPr>
        <w:spacing w:before="100" w:beforeAutospacing="1" w:after="100" w:afterAutospacing="1"/>
        <w:outlineLvl w:val="1"/>
        <w:rPr>
          <w:b/>
          <w:bCs/>
          <w:sz w:val="36"/>
          <w:szCs w:val="36"/>
        </w:rPr>
      </w:pPr>
      <w:r w:rsidRPr="0012098F">
        <w:rPr>
          <w:b/>
          <w:bCs/>
          <w:sz w:val="36"/>
          <w:szCs w:val="36"/>
        </w:rPr>
        <w:t>qPCR Setup</w:t>
      </w:r>
    </w:p>
    <w:p w14:paraId="599D1568" w14:textId="77777777" w:rsidR="0012098F" w:rsidRPr="0012098F" w:rsidRDefault="0012098F" w:rsidP="0012098F">
      <w:pPr>
        <w:numPr>
          <w:ilvl w:val="0"/>
          <w:numId w:val="17"/>
        </w:numPr>
        <w:spacing w:before="100" w:beforeAutospacing="1" w:after="100" w:afterAutospacing="1"/>
      </w:pPr>
      <w:r w:rsidRPr="0012098F">
        <w:rPr>
          <w:b/>
          <w:bCs/>
        </w:rPr>
        <w:t>Housekeeping gene:</w:t>
      </w:r>
      <w:r w:rsidRPr="0012098F">
        <w:t xml:space="preserve"> 36B4 (RPLP0)</w:t>
      </w:r>
    </w:p>
    <w:p w14:paraId="7A4B1F9A" w14:textId="77777777" w:rsidR="0012098F" w:rsidRPr="0012098F" w:rsidRDefault="0012098F" w:rsidP="0012098F">
      <w:pPr>
        <w:numPr>
          <w:ilvl w:val="0"/>
          <w:numId w:val="17"/>
        </w:numPr>
        <w:spacing w:before="100" w:beforeAutospacing="1" w:after="100" w:afterAutospacing="1"/>
      </w:pPr>
      <w:r w:rsidRPr="0012098F">
        <w:rPr>
          <w:b/>
          <w:bCs/>
        </w:rPr>
        <w:t>Target primers</w:t>
      </w:r>
      <w:r w:rsidRPr="0012098F">
        <w:t xml:space="preserve"> (from Table S1 of paper — order exact sequences):</w:t>
      </w:r>
    </w:p>
    <w:p w14:paraId="2F085B92" w14:textId="77777777" w:rsidR="0012098F" w:rsidRPr="0012098F" w:rsidRDefault="0012098F" w:rsidP="0012098F">
      <w:pPr>
        <w:numPr>
          <w:ilvl w:val="1"/>
          <w:numId w:val="17"/>
        </w:numPr>
        <w:spacing w:before="100" w:beforeAutospacing="1" w:after="100" w:afterAutospacing="1"/>
      </w:pPr>
      <w:r w:rsidRPr="0012098F">
        <w:t>DGAT1</w:t>
      </w:r>
    </w:p>
    <w:p w14:paraId="6EADB6D8" w14:textId="77777777" w:rsidR="0012098F" w:rsidRPr="0012098F" w:rsidRDefault="0012098F" w:rsidP="0012098F">
      <w:pPr>
        <w:numPr>
          <w:ilvl w:val="1"/>
          <w:numId w:val="17"/>
        </w:numPr>
        <w:spacing w:before="100" w:beforeAutospacing="1" w:after="100" w:afterAutospacing="1"/>
      </w:pPr>
      <w:r w:rsidRPr="0012098F">
        <w:t>DGAT2</w:t>
      </w:r>
    </w:p>
    <w:p w14:paraId="194C6F43" w14:textId="77777777" w:rsidR="0012098F" w:rsidRPr="0012098F" w:rsidRDefault="0012098F" w:rsidP="0012098F">
      <w:pPr>
        <w:numPr>
          <w:ilvl w:val="1"/>
          <w:numId w:val="17"/>
        </w:numPr>
        <w:spacing w:before="100" w:beforeAutospacing="1" w:after="100" w:afterAutospacing="1"/>
      </w:pPr>
      <w:r w:rsidRPr="0012098F">
        <w:t>CPT1A</w:t>
      </w:r>
    </w:p>
    <w:p w14:paraId="24551B4F" w14:textId="77777777" w:rsidR="0012098F" w:rsidRPr="0012098F" w:rsidRDefault="0012098F" w:rsidP="0012098F">
      <w:pPr>
        <w:numPr>
          <w:ilvl w:val="1"/>
          <w:numId w:val="17"/>
        </w:numPr>
        <w:spacing w:before="100" w:beforeAutospacing="1" w:after="100" w:afterAutospacing="1"/>
      </w:pPr>
      <w:r w:rsidRPr="0012098F">
        <w:t>CHOP</w:t>
      </w:r>
    </w:p>
    <w:p w14:paraId="7005617D" w14:textId="77777777" w:rsidR="0012098F" w:rsidRPr="0012098F" w:rsidRDefault="0012098F" w:rsidP="0012098F">
      <w:pPr>
        <w:numPr>
          <w:ilvl w:val="1"/>
          <w:numId w:val="17"/>
        </w:numPr>
        <w:spacing w:before="100" w:beforeAutospacing="1" w:after="100" w:afterAutospacing="1"/>
      </w:pPr>
      <w:r w:rsidRPr="0012098F">
        <w:t>BiP</w:t>
      </w:r>
    </w:p>
    <w:p w14:paraId="1979F6AB" w14:textId="77777777" w:rsidR="0012098F" w:rsidRPr="0012098F" w:rsidRDefault="0012098F" w:rsidP="0012098F">
      <w:pPr>
        <w:numPr>
          <w:ilvl w:val="1"/>
          <w:numId w:val="17"/>
        </w:numPr>
        <w:spacing w:before="100" w:beforeAutospacing="1" w:after="100" w:afterAutospacing="1"/>
      </w:pPr>
      <w:r w:rsidRPr="0012098F">
        <w:t>(plus any cytokines you want to test: IL-6, TNFα, IFNβ, etc.)</w:t>
      </w:r>
    </w:p>
    <w:p w14:paraId="76F8B424" w14:textId="77777777" w:rsidR="0012098F" w:rsidRPr="0012098F" w:rsidRDefault="0012098F" w:rsidP="0012098F">
      <w:pPr>
        <w:numPr>
          <w:ilvl w:val="0"/>
          <w:numId w:val="17"/>
        </w:numPr>
        <w:spacing w:before="100" w:beforeAutospacing="1" w:after="100" w:afterAutospacing="1"/>
      </w:pPr>
      <w:r w:rsidRPr="0012098F">
        <w:rPr>
          <w:b/>
          <w:bCs/>
        </w:rPr>
        <w:t>Reagents</w:t>
      </w:r>
    </w:p>
    <w:p w14:paraId="3E23C7DB" w14:textId="77777777" w:rsidR="0012098F" w:rsidRPr="0012098F" w:rsidRDefault="0012098F" w:rsidP="0012098F">
      <w:pPr>
        <w:numPr>
          <w:ilvl w:val="1"/>
          <w:numId w:val="17"/>
        </w:numPr>
        <w:spacing w:before="100" w:beforeAutospacing="1" w:after="100" w:afterAutospacing="1"/>
      </w:pPr>
      <w:r w:rsidRPr="0012098F">
        <w:t>TRIzol (RNA extraction)</w:t>
      </w:r>
    </w:p>
    <w:p w14:paraId="7DB70348" w14:textId="77777777" w:rsidR="0012098F" w:rsidRPr="0012098F" w:rsidRDefault="0012098F" w:rsidP="0012098F">
      <w:pPr>
        <w:numPr>
          <w:ilvl w:val="1"/>
          <w:numId w:val="17"/>
        </w:numPr>
        <w:spacing w:before="100" w:beforeAutospacing="1" w:after="100" w:afterAutospacing="1"/>
      </w:pPr>
      <w:r w:rsidRPr="0012098F">
        <w:t>iScript cDNA synthesis kit</w:t>
      </w:r>
    </w:p>
    <w:p w14:paraId="7105E27B" w14:textId="77777777" w:rsidR="0012098F" w:rsidRPr="0012098F" w:rsidRDefault="0012098F" w:rsidP="0012098F">
      <w:pPr>
        <w:numPr>
          <w:ilvl w:val="1"/>
          <w:numId w:val="17"/>
        </w:numPr>
        <w:spacing w:before="100" w:beforeAutospacing="1" w:after="100" w:afterAutospacing="1"/>
      </w:pPr>
      <w:r w:rsidRPr="0012098F">
        <w:t>SYBR Green PCR Master Mix (ABI)</w:t>
      </w:r>
    </w:p>
    <w:p w14:paraId="09CE7628" w14:textId="77777777" w:rsidR="0012098F" w:rsidRPr="0012098F" w:rsidRDefault="0012098F" w:rsidP="0012098F">
      <w:pPr>
        <w:numPr>
          <w:ilvl w:val="0"/>
          <w:numId w:val="17"/>
        </w:numPr>
        <w:spacing w:before="100" w:beforeAutospacing="1" w:after="100" w:afterAutospacing="1"/>
      </w:pPr>
      <w:r w:rsidRPr="0012098F">
        <w:rPr>
          <w:b/>
          <w:bCs/>
        </w:rPr>
        <w:t>Instrument:</w:t>
      </w:r>
      <w:r w:rsidRPr="0012098F">
        <w:t xml:space="preserve"> ABI 7900HT</w:t>
      </w:r>
    </w:p>
    <w:p w14:paraId="50979E8B" w14:textId="77777777" w:rsidR="0012098F" w:rsidRPr="0012098F" w:rsidRDefault="00172725" w:rsidP="0012098F">
      <w:r>
        <w:rPr>
          <w:noProof/>
        </w:rPr>
      </w:r>
      <w:r w:rsidR="00172725">
        <w:rPr>
          <w:noProof/>
        </w:rPr>
        <w:pict w14:anchorId="296E852E">
          <v:rect id="_x0000_i1033" alt="" style="width:468pt;height:.05pt;mso-width-percent:0;mso-height-percent:0;mso-width-percent:0;mso-height-percent:0" o:hralign="center" o:hrstd="t" o:hr="t" fillcolor="#a0a0a0" stroked="f"/>
        </w:pict>
      </w:r>
    </w:p>
    <w:p w14:paraId="63AA154F" w14:textId="77777777" w:rsidR="0012098F" w:rsidRPr="0012098F" w:rsidRDefault="0012098F" w:rsidP="0012098F">
      <w:pPr>
        <w:spacing w:before="100" w:beforeAutospacing="1" w:after="100" w:afterAutospacing="1"/>
        <w:outlineLvl w:val="1"/>
        <w:rPr>
          <w:b/>
          <w:bCs/>
          <w:sz w:val="36"/>
          <w:szCs w:val="36"/>
        </w:rPr>
      </w:pPr>
      <w:r w:rsidRPr="0012098F">
        <w:rPr>
          <w:b/>
          <w:bCs/>
          <w:sz w:val="36"/>
          <w:szCs w:val="36"/>
        </w:rPr>
        <w:lastRenderedPageBreak/>
        <w:t>5. </w:t>
      </w:r>
    </w:p>
    <w:p w14:paraId="0F00573C" w14:textId="77777777" w:rsidR="0012098F" w:rsidRPr="0012098F" w:rsidRDefault="0012098F" w:rsidP="0012098F">
      <w:pPr>
        <w:spacing w:before="100" w:beforeAutospacing="1" w:after="100" w:afterAutospacing="1"/>
        <w:outlineLvl w:val="1"/>
        <w:rPr>
          <w:b/>
          <w:bCs/>
          <w:sz w:val="36"/>
          <w:szCs w:val="36"/>
        </w:rPr>
      </w:pPr>
      <w:r w:rsidRPr="0012098F">
        <w:rPr>
          <w:b/>
          <w:bCs/>
          <w:sz w:val="36"/>
          <w:szCs w:val="36"/>
        </w:rPr>
        <w:t>Dyes, Stains, Kits</w:t>
      </w:r>
    </w:p>
    <w:p w14:paraId="1B1F62FA" w14:textId="77777777" w:rsidR="0012098F" w:rsidRPr="0012098F" w:rsidRDefault="0012098F" w:rsidP="0012098F">
      <w:pPr>
        <w:numPr>
          <w:ilvl w:val="0"/>
          <w:numId w:val="18"/>
        </w:numPr>
        <w:spacing w:before="100" w:beforeAutospacing="1" w:after="100" w:afterAutospacing="1"/>
      </w:pPr>
      <w:r w:rsidRPr="0012098F">
        <w:rPr>
          <w:b/>
          <w:bCs/>
        </w:rPr>
        <w:t>BODIPY493/503</w:t>
      </w:r>
      <w:r w:rsidRPr="0012098F">
        <w:t xml:space="preserve"> — lipid droplet staining (IF, microscopy)</w:t>
      </w:r>
    </w:p>
    <w:p w14:paraId="1E24E3EB" w14:textId="77777777" w:rsidR="0012098F" w:rsidRPr="0012098F" w:rsidRDefault="0012098F" w:rsidP="0012098F">
      <w:pPr>
        <w:numPr>
          <w:ilvl w:val="0"/>
          <w:numId w:val="18"/>
        </w:numPr>
        <w:spacing w:before="100" w:beforeAutospacing="1" w:after="100" w:afterAutospacing="1"/>
      </w:pPr>
      <w:r w:rsidRPr="0012098F">
        <w:rPr>
          <w:b/>
          <w:bCs/>
        </w:rPr>
        <w:t>MitoTracker Red</w:t>
      </w:r>
      <w:r w:rsidRPr="0012098F">
        <w:t xml:space="preserve"> — mitochondrial morphology</w:t>
      </w:r>
    </w:p>
    <w:p w14:paraId="084872B6" w14:textId="77777777" w:rsidR="0012098F" w:rsidRPr="0012098F" w:rsidRDefault="0012098F" w:rsidP="0012098F">
      <w:pPr>
        <w:numPr>
          <w:ilvl w:val="0"/>
          <w:numId w:val="18"/>
        </w:numPr>
        <w:spacing w:before="100" w:beforeAutospacing="1" w:after="100" w:afterAutospacing="1"/>
      </w:pPr>
      <w:r w:rsidRPr="0012098F">
        <w:rPr>
          <w:b/>
          <w:bCs/>
        </w:rPr>
        <w:t>CellROX Deep Red</w:t>
      </w:r>
      <w:r w:rsidRPr="0012098F">
        <w:t xml:space="preserve"> — ROS detection</w:t>
      </w:r>
    </w:p>
    <w:p w14:paraId="5E655667" w14:textId="77777777" w:rsidR="0012098F" w:rsidRPr="0012098F" w:rsidRDefault="0012098F" w:rsidP="0012098F">
      <w:pPr>
        <w:numPr>
          <w:ilvl w:val="0"/>
          <w:numId w:val="18"/>
        </w:numPr>
        <w:spacing w:before="100" w:beforeAutospacing="1" w:after="100" w:afterAutospacing="1"/>
      </w:pPr>
      <w:r w:rsidRPr="0012098F">
        <w:rPr>
          <w:b/>
          <w:bCs/>
        </w:rPr>
        <w:t>ECL reagent</w:t>
      </w:r>
      <w:r w:rsidRPr="0012098F">
        <w:t xml:space="preserve"> — for WB detection</w:t>
      </w:r>
    </w:p>
    <w:p w14:paraId="70B0A6A6" w14:textId="77777777" w:rsidR="0012098F" w:rsidRPr="0012098F" w:rsidRDefault="0012098F" w:rsidP="0012098F">
      <w:pPr>
        <w:numPr>
          <w:ilvl w:val="0"/>
          <w:numId w:val="18"/>
        </w:numPr>
        <w:spacing w:before="100" w:beforeAutospacing="1" w:after="100" w:afterAutospacing="1"/>
      </w:pPr>
      <w:r w:rsidRPr="0012098F">
        <w:rPr>
          <w:b/>
          <w:bCs/>
        </w:rPr>
        <w:t>Seahorse XF reagents</w:t>
      </w:r>
      <w:r w:rsidRPr="0012098F">
        <w:t xml:space="preserve"> — Oligomycin, FCCP, Rotenone/Antimycin A (for OCR assays)</w:t>
      </w:r>
    </w:p>
    <w:p w14:paraId="43F62A76" w14:textId="77777777" w:rsidR="0012098F" w:rsidRPr="0012098F" w:rsidRDefault="00172725" w:rsidP="0012098F">
      <w:r>
        <w:rPr>
          <w:noProof/>
        </w:rPr>
      </w:r>
      <w:r w:rsidR="00172725">
        <w:rPr>
          <w:noProof/>
        </w:rPr>
        <w:pict w14:anchorId="0FF7FA20">
          <v:rect id="_x0000_i1034" alt="" style="width:468pt;height:.05pt;mso-width-percent:0;mso-height-percent:0;mso-width-percent:0;mso-height-percent:0" o:hralign="center" o:hrstd="t" o:hr="t" fillcolor="#a0a0a0" stroked="f"/>
        </w:pict>
      </w:r>
    </w:p>
    <w:p w14:paraId="55C7C9F5" w14:textId="77777777" w:rsidR="0012098F" w:rsidRPr="0012098F" w:rsidRDefault="0012098F" w:rsidP="0012098F">
      <w:pPr>
        <w:spacing w:before="100" w:beforeAutospacing="1" w:after="100" w:afterAutospacing="1"/>
        <w:outlineLvl w:val="1"/>
        <w:rPr>
          <w:b/>
          <w:bCs/>
          <w:sz w:val="36"/>
          <w:szCs w:val="36"/>
        </w:rPr>
      </w:pPr>
      <w:r w:rsidRPr="0012098F">
        <w:rPr>
          <w:b/>
          <w:bCs/>
          <w:sz w:val="36"/>
          <w:szCs w:val="36"/>
        </w:rPr>
        <w:t>6. </w:t>
      </w:r>
    </w:p>
    <w:p w14:paraId="6C9B94B7" w14:textId="77777777" w:rsidR="0012098F" w:rsidRPr="0012098F" w:rsidRDefault="0012098F" w:rsidP="0012098F">
      <w:pPr>
        <w:spacing w:before="100" w:beforeAutospacing="1" w:after="100" w:afterAutospacing="1"/>
        <w:outlineLvl w:val="1"/>
        <w:rPr>
          <w:b/>
          <w:bCs/>
          <w:sz w:val="36"/>
          <w:szCs w:val="36"/>
        </w:rPr>
      </w:pPr>
      <w:r w:rsidRPr="0012098F">
        <w:rPr>
          <w:b/>
          <w:bCs/>
          <w:sz w:val="36"/>
          <w:szCs w:val="36"/>
        </w:rPr>
        <w:t>Cell Models</w:t>
      </w:r>
    </w:p>
    <w:p w14:paraId="27A53315" w14:textId="77777777" w:rsidR="0012098F" w:rsidRPr="0012098F" w:rsidRDefault="0012098F" w:rsidP="0012098F">
      <w:pPr>
        <w:numPr>
          <w:ilvl w:val="0"/>
          <w:numId w:val="19"/>
        </w:numPr>
        <w:spacing w:before="100" w:beforeAutospacing="1" w:after="100" w:afterAutospacing="1"/>
      </w:pPr>
      <w:r w:rsidRPr="0012098F">
        <w:rPr>
          <w:b/>
          <w:bCs/>
        </w:rPr>
        <w:t>Human GBM lines</w:t>
      </w:r>
      <w:r w:rsidRPr="0012098F">
        <w:t>: U251, U87/EGFRvIII</w:t>
      </w:r>
    </w:p>
    <w:p w14:paraId="07A57730" w14:textId="77777777" w:rsidR="0012098F" w:rsidRPr="0012098F" w:rsidRDefault="0012098F" w:rsidP="0012098F">
      <w:pPr>
        <w:numPr>
          <w:ilvl w:val="0"/>
          <w:numId w:val="19"/>
        </w:numPr>
        <w:spacing w:before="100" w:beforeAutospacing="1" w:after="100" w:afterAutospacing="1"/>
      </w:pPr>
      <w:r w:rsidRPr="0012098F">
        <w:rPr>
          <w:b/>
          <w:bCs/>
        </w:rPr>
        <w:t>Patient-derived GBM</w:t>
      </w:r>
      <w:r w:rsidRPr="0012098F">
        <w:t>: GBM30, GBM30-luc (for intracranial BLI)</w:t>
      </w:r>
    </w:p>
    <w:p w14:paraId="71DA15A5" w14:textId="77777777" w:rsidR="0012098F" w:rsidRPr="0012098F" w:rsidRDefault="0012098F" w:rsidP="0012098F">
      <w:pPr>
        <w:numPr>
          <w:ilvl w:val="0"/>
          <w:numId w:val="19"/>
        </w:numPr>
        <w:spacing w:before="100" w:beforeAutospacing="1" w:after="100" w:afterAutospacing="1"/>
      </w:pPr>
      <w:r w:rsidRPr="0012098F">
        <w:rPr>
          <w:b/>
          <w:bCs/>
        </w:rPr>
        <w:t>Other lines mentioned in PI’s notes</w:t>
      </w:r>
      <w:r w:rsidRPr="0012098F">
        <w:t>: SB-28, CT-2A, G261, M005 (mouse glioma lines)</w:t>
      </w:r>
    </w:p>
    <w:p w14:paraId="567D5765" w14:textId="77777777" w:rsidR="0012098F" w:rsidRPr="0012098F" w:rsidRDefault="00172725" w:rsidP="0012098F">
      <w:r>
        <w:rPr>
          <w:noProof/>
        </w:rPr>
      </w:r>
      <w:r w:rsidR="00172725">
        <w:rPr>
          <w:noProof/>
        </w:rPr>
        <w:pict w14:anchorId="37434AE2">
          <v:rect id="_x0000_i1035" alt="" style="width:468pt;height:.05pt;mso-width-percent:0;mso-height-percent:0;mso-width-percent:0;mso-height-percent:0" o:hralign="center" o:hrstd="t" o:hr="t" fillcolor="#a0a0a0" stroked="f"/>
        </w:pict>
      </w:r>
    </w:p>
    <w:p w14:paraId="218EB2A8" w14:textId="77777777" w:rsidR="0012098F" w:rsidRPr="0012098F" w:rsidRDefault="0012098F" w:rsidP="0012098F">
      <w:pPr>
        <w:spacing w:before="100" w:beforeAutospacing="1" w:after="100" w:afterAutospacing="1"/>
        <w:outlineLvl w:val="1"/>
        <w:rPr>
          <w:b/>
          <w:bCs/>
          <w:sz w:val="36"/>
          <w:szCs w:val="36"/>
        </w:rPr>
      </w:pPr>
      <w:r w:rsidRPr="0012098F">
        <w:rPr>
          <w:b/>
          <w:bCs/>
          <w:sz w:val="36"/>
          <w:szCs w:val="36"/>
        </w:rPr>
        <w:t>7. </w:t>
      </w:r>
    </w:p>
    <w:p w14:paraId="7A689F42" w14:textId="77777777" w:rsidR="0012098F" w:rsidRPr="0012098F" w:rsidRDefault="0012098F" w:rsidP="0012098F">
      <w:pPr>
        <w:spacing w:before="100" w:beforeAutospacing="1" w:after="100" w:afterAutospacing="1"/>
        <w:outlineLvl w:val="1"/>
        <w:rPr>
          <w:b/>
          <w:bCs/>
          <w:sz w:val="36"/>
          <w:szCs w:val="36"/>
        </w:rPr>
      </w:pPr>
      <w:r w:rsidRPr="0012098F">
        <w:rPr>
          <w:b/>
          <w:bCs/>
          <w:sz w:val="36"/>
          <w:szCs w:val="36"/>
        </w:rPr>
        <w:t>Animal Models</w:t>
      </w:r>
    </w:p>
    <w:p w14:paraId="1AB2AB14" w14:textId="77777777" w:rsidR="0012098F" w:rsidRPr="0012098F" w:rsidRDefault="0012098F" w:rsidP="0012098F">
      <w:pPr>
        <w:numPr>
          <w:ilvl w:val="0"/>
          <w:numId w:val="20"/>
        </w:numPr>
        <w:spacing w:before="100" w:beforeAutospacing="1" w:after="100" w:afterAutospacing="1"/>
      </w:pPr>
      <w:r w:rsidRPr="0012098F">
        <w:rPr>
          <w:b/>
          <w:bCs/>
        </w:rPr>
        <w:t>C57BL/6 mice</w:t>
      </w:r>
      <w:r w:rsidRPr="0012098F">
        <w:t xml:space="preserve"> — for syngeneic models (SB-28, CT-2A)</w:t>
      </w:r>
    </w:p>
    <w:p w14:paraId="5359DABB" w14:textId="77777777" w:rsidR="0012098F" w:rsidRPr="0012098F" w:rsidRDefault="0012098F" w:rsidP="0012098F">
      <w:pPr>
        <w:numPr>
          <w:ilvl w:val="0"/>
          <w:numId w:val="20"/>
        </w:numPr>
        <w:spacing w:before="100" w:beforeAutospacing="1" w:after="100" w:afterAutospacing="1"/>
      </w:pPr>
      <w:r w:rsidRPr="0012098F">
        <w:rPr>
          <w:b/>
          <w:bCs/>
        </w:rPr>
        <w:t>Nude or NOD-SCID mice</w:t>
      </w:r>
      <w:r w:rsidRPr="0012098F">
        <w:t xml:space="preserve"> — for human xenografts (U87, GBM30)</w:t>
      </w:r>
    </w:p>
    <w:p w14:paraId="3929282D" w14:textId="77777777" w:rsidR="0012098F" w:rsidRPr="0012098F" w:rsidRDefault="0012098F" w:rsidP="0012098F">
      <w:pPr>
        <w:numPr>
          <w:ilvl w:val="0"/>
          <w:numId w:val="20"/>
        </w:numPr>
        <w:spacing w:before="100" w:beforeAutospacing="1" w:after="100" w:afterAutospacing="1"/>
      </w:pPr>
      <w:r w:rsidRPr="0012098F">
        <w:rPr>
          <w:b/>
          <w:bCs/>
        </w:rPr>
        <w:t>Intracranial implantation</w:t>
      </w:r>
      <w:r w:rsidRPr="0012098F">
        <w:t xml:space="preserve"> setup — stereotactic injector + luciferase imaging system (if using luc-tagged cells)</w:t>
      </w:r>
    </w:p>
    <w:p w14:paraId="2D233B8A" w14:textId="77777777" w:rsidR="0012098F" w:rsidRDefault="0012098F">
      <w:pPr>
        <w:rPr>
          <w:b/>
          <w:bCs/>
          <w:sz w:val="36"/>
          <w:szCs w:val="36"/>
        </w:rPr>
      </w:pPr>
      <w:r>
        <w:rPr>
          <w:b/>
          <w:bCs/>
          <w:sz w:val="36"/>
          <w:szCs w:val="36"/>
        </w:rPr>
        <w:br w:type="page"/>
      </w:r>
    </w:p>
    <w:p w14:paraId="20E77C49" w14:textId="7308A15C" w:rsidR="00CE25A7" w:rsidRPr="00CE25A7" w:rsidRDefault="00CE25A7" w:rsidP="00CE25A7">
      <w:pPr>
        <w:spacing w:before="100" w:beforeAutospacing="1" w:after="100" w:afterAutospacing="1"/>
        <w:outlineLvl w:val="1"/>
        <w:rPr>
          <w:b/>
          <w:bCs/>
          <w:sz w:val="36"/>
          <w:szCs w:val="36"/>
        </w:rPr>
      </w:pPr>
      <w:r w:rsidRPr="00CE25A7">
        <w:rPr>
          <w:b/>
          <w:bCs/>
          <w:sz w:val="36"/>
          <w:szCs w:val="36"/>
        </w:rPr>
        <w:lastRenderedPageBreak/>
        <w:t>The Story of DGAT1 in Immunology</w:t>
      </w:r>
    </w:p>
    <w:p w14:paraId="6B97C6FF" w14:textId="77777777" w:rsidR="00CE25A7" w:rsidRPr="00CE25A7" w:rsidRDefault="00CE25A7" w:rsidP="00CE25A7">
      <w:pPr>
        <w:spacing w:before="100" w:beforeAutospacing="1" w:after="100" w:afterAutospacing="1"/>
      </w:pPr>
    </w:p>
    <w:p w14:paraId="38BA139B" w14:textId="77777777" w:rsidR="00CE25A7" w:rsidRPr="00CE25A7" w:rsidRDefault="00CE25A7" w:rsidP="00CE25A7">
      <w:pPr>
        <w:spacing w:before="100" w:beforeAutospacing="1" w:after="100" w:afterAutospacing="1"/>
      </w:pPr>
      <w:r w:rsidRPr="00CE25A7">
        <w:t xml:space="preserve">Think of </w:t>
      </w:r>
      <w:r w:rsidRPr="00CE25A7">
        <w:rPr>
          <w:b/>
          <w:bCs/>
        </w:rPr>
        <w:t>DGAT1</w:t>
      </w:r>
      <w:r w:rsidRPr="00CE25A7">
        <w:t xml:space="preserve"> as a </w:t>
      </w:r>
      <w:r w:rsidRPr="00CE25A7">
        <w:rPr>
          <w:b/>
          <w:bCs/>
        </w:rPr>
        <w:t>storage manager</w:t>
      </w:r>
      <w:r w:rsidRPr="00CE25A7">
        <w:t xml:space="preserve"> in immune cells. Its main job is to </w:t>
      </w:r>
      <w:r w:rsidRPr="00CE25A7">
        <w:rPr>
          <w:b/>
          <w:bCs/>
        </w:rPr>
        <w:t>pack fatty acids into triglycerides and store them safely in lipid droplets (LDs)</w:t>
      </w:r>
      <w:r w:rsidRPr="00CE25A7">
        <w:t xml:space="preserve"> — like putting extra food into a fridge so it doesn’t spoil.</w:t>
      </w:r>
    </w:p>
    <w:p w14:paraId="558EFB99" w14:textId="77777777" w:rsidR="00CE25A7" w:rsidRPr="00CE25A7" w:rsidRDefault="00CE25A7" w:rsidP="00CE25A7">
      <w:pPr>
        <w:spacing w:before="100" w:beforeAutospacing="1" w:after="100" w:afterAutospacing="1"/>
      </w:pPr>
      <w:r w:rsidRPr="00CE25A7">
        <w:t>This storage affects how immune cells behave in inflammation, infection, and disease.</w:t>
      </w:r>
    </w:p>
    <w:p w14:paraId="6956F1B3" w14:textId="77777777" w:rsidR="00CE25A7" w:rsidRPr="00CE25A7" w:rsidRDefault="00172725" w:rsidP="00CE25A7">
      <w:r>
        <w:rPr>
          <w:noProof/>
        </w:rPr>
      </w:r>
      <w:r w:rsidR="00172725">
        <w:rPr>
          <w:noProof/>
        </w:rPr>
        <w:pict w14:anchorId="4D585F62">
          <v:rect id="_x0000_i1036" alt="" style="width:468pt;height:.05pt;mso-width-percent:0;mso-height-percent:0;mso-width-percent:0;mso-height-percent:0" o:hralign="center" o:hrstd="t" o:hr="t" fillcolor="#a0a0a0" stroked="f"/>
        </w:pict>
      </w:r>
    </w:p>
    <w:p w14:paraId="4783470E" w14:textId="77777777" w:rsidR="00CE25A7" w:rsidRPr="00CE25A7" w:rsidRDefault="00CE25A7" w:rsidP="00CE25A7">
      <w:pPr>
        <w:spacing w:before="100" w:beforeAutospacing="1" w:after="100" w:afterAutospacing="1"/>
        <w:outlineLvl w:val="2"/>
        <w:rPr>
          <w:b/>
          <w:bCs/>
          <w:sz w:val="27"/>
          <w:szCs w:val="27"/>
        </w:rPr>
      </w:pPr>
      <w:r w:rsidRPr="00CE25A7">
        <w:rPr>
          <w:rFonts w:ascii="Apple Color Emoji" w:hAnsi="Apple Color Emoji" w:cs="Apple Color Emoji"/>
          <w:b/>
          <w:bCs/>
          <w:sz w:val="27"/>
          <w:szCs w:val="27"/>
        </w:rPr>
        <w:t>🦠</w:t>
      </w:r>
      <w:r w:rsidRPr="00CE25A7">
        <w:rPr>
          <w:b/>
          <w:bCs/>
          <w:sz w:val="27"/>
          <w:szCs w:val="27"/>
        </w:rPr>
        <w:t xml:space="preserve"> 1. </w:t>
      </w:r>
    </w:p>
    <w:p w14:paraId="1249B490" w14:textId="77777777" w:rsidR="00CE25A7" w:rsidRPr="00CE25A7" w:rsidRDefault="00CE25A7" w:rsidP="00CE25A7">
      <w:pPr>
        <w:spacing w:before="100" w:beforeAutospacing="1" w:after="100" w:afterAutospacing="1"/>
        <w:outlineLvl w:val="2"/>
        <w:rPr>
          <w:b/>
          <w:bCs/>
          <w:sz w:val="27"/>
          <w:szCs w:val="27"/>
        </w:rPr>
      </w:pPr>
      <w:r w:rsidRPr="00CE25A7">
        <w:rPr>
          <w:b/>
          <w:bCs/>
          <w:sz w:val="27"/>
          <w:szCs w:val="27"/>
        </w:rPr>
        <w:t>Macrophages: The Big Eaters</w:t>
      </w:r>
    </w:p>
    <w:p w14:paraId="30A0AEF0" w14:textId="77777777" w:rsidR="00CE25A7" w:rsidRPr="00CE25A7" w:rsidRDefault="00CE25A7" w:rsidP="00CE25A7">
      <w:pPr>
        <w:numPr>
          <w:ilvl w:val="0"/>
          <w:numId w:val="1"/>
        </w:numPr>
        <w:spacing w:before="100" w:beforeAutospacing="1" w:after="100" w:afterAutospacing="1"/>
      </w:pPr>
      <w:r w:rsidRPr="00CE25A7">
        <w:t>Normally, macrophages don’t store many fats.</w:t>
      </w:r>
    </w:p>
    <w:p w14:paraId="1F63F0A0" w14:textId="77777777" w:rsidR="00CE25A7" w:rsidRPr="00CE25A7" w:rsidRDefault="00CE25A7" w:rsidP="00CE25A7">
      <w:pPr>
        <w:numPr>
          <w:ilvl w:val="0"/>
          <w:numId w:val="1"/>
        </w:numPr>
        <w:spacing w:before="100" w:beforeAutospacing="1" w:after="100" w:afterAutospacing="1"/>
      </w:pPr>
      <w:r w:rsidRPr="00CE25A7">
        <w:t xml:space="preserve">But when they sense </w:t>
      </w:r>
      <w:r w:rsidRPr="00CE25A7">
        <w:rPr>
          <w:b/>
          <w:bCs/>
        </w:rPr>
        <w:t>danger (LPS, IFN-γ)</w:t>
      </w:r>
      <w:r w:rsidRPr="00CE25A7">
        <w:t xml:space="preserve">, they </w:t>
      </w:r>
      <w:r w:rsidRPr="00CE25A7">
        <w:rPr>
          <w:b/>
          <w:bCs/>
        </w:rPr>
        <w:t>build lipid droplets</w:t>
      </w:r>
      <w:r w:rsidRPr="00CE25A7">
        <w:t xml:space="preserve"> to handle stress.</w:t>
      </w:r>
    </w:p>
    <w:p w14:paraId="5812EFE2" w14:textId="77777777" w:rsidR="00CE25A7" w:rsidRPr="00CE25A7" w:rsidRDefault="00CE25A7" w:rsidP="00CE25A7">
      <w:pPr>
        <w:numPr>
          <w:ilvl w:val="0"/>
          <w:numId w:val="1"/>
        </w:numPr>
        <w:spacing w:before="100" w:beforeAutospacing="1" w:after="100" w:afterAutospacing="1"/>
      </w:pPr>
      <w:r w:rsidRPr="00CE25A7">
        <w:rPr>
          <w:b/>
          <w:bCs/>
        </w:rPr>
        <w:t>DGAT1 is needed</w:t>
      </w:r>
      <w:r w:rsidRPr="00CE25A7">
        <w:t xml:space="preserve"> for these triglyceride stores.</w:t>
      </w:r>
    </w:p>
    <w:p w14:paraId="69898F0F" w14:textId="77777777" w:rsidR="00CE25A7" w:rsidRPr="00CE25A7" w:rsidRDefault="00CE25A7" w:rsidP="00CE25A7">
      <w:pPr>
        <w:numPr>
          <w:ilvl w:val="0"/>
          <w:numId w:val="1"/>
        </w:numPr>
        <w:spacing w:before="100" w:beforeAutospacing="1" w:after="100" w:afterAutospacing="1"/>
      </w:pPr>
      <w:r w:rsidRPr="00CE25A7">
        <w:t>If you block DGAT1:</w:t>
      </w:r>
    </w:p>
    <w:p w14:paraId="5D422A1C" w14:textId="77777777" w:rsidR="00CE25A7" w:rsidRPr="00CE25A7" w:rsidRDefault="00CE25A7" w:rsidP="00CE25A7">
      <w:pPr>
        <w:numPr>
          <w:ilvl w:val="1"/>
          <w:numId w:val="1"/>
        </w:numPr>
        <w:spacing w:before="100" w:beforeAutospacing="1" w:after="100" w:afterAutospacing="1"/>
      </w:pPr>
      <w:r w:rsidRPr="00CE25A7">
        <w:t>Less TG and LDs form.</w:t>
      </w:r>
    </w:p>
    <w:p w14:paraId="4E565115" w14:textId="77777777" w:rsidR="00CE25A7" w:rsidRPr="00CE25A7" w:rsidRDefault="00CE25A7" w:rsidP="00CE25A7">
      <w:pPr>
        <w:numPr>
          <w:ilvl w:val="1"/>
          <w:numId w:val="1"/>
        </w:numPr>
        <w:spacing w:before="100" w:beforeAutospacing="1" w:after="100" w:afterAutospacing="1"/>
      </w:pPr>
      <w:r w:rsidRPr="00CE25A7">
        <w:t xml:space="preserve">Less </w:t>
      </w:r>
      <w:r w:rsidRPr="00CE25A7">
        <w:rPr>
          <w:b/>
          <w:bCs/>
        </w:rPr>
        <w:t>pro-inflammatory cytokine</w:t>
      </w:r>
      <w:r w:rsidRPr="00CE25A7">
        <w:t xml:space="preserve"> production (weaker “alarm”).</w:t>
      </w:r>
    </w:p>
    <w:p w14:paraId="60717575" w14:textId="77777777" w:rsidR="00CE25A7" w:rsidRPr="00CE25A7" w:rsidRDefault="00CE25A7" w:rsidP="00CE25A7">
      <w:pPr>
        <w:numPr>
          <w:ilvl w:val="1"/>
          <w:numId w:val="1"/>
        </w:numPr>
        <w:spacing w:before="100" w:beforeAutospacing="1" w:after="100" w:afterAutospacing="1"/>
      </w:pPr>
      <w:r w:rsidRPr="00CE25A7">
        <w:t xml:space="preserve">Also less </w:t>
      </w:r>
      <w:r w:rsidRPr="00CE25A7">
        <w:rPr>
          <w:b/>
          <w:bCs/>
        </w:rPr>
        <w:t>PGE2</w:t>
      </w:r>
      <w:r w:rsidRPr="00CE25A7">
        <w:t>, a lipid messenger.</w:t>
      </w:r>
    </w:p>
    <w:p w14:paraId="7BB3F9BE" w14:textId="77777777" w:rsidR="00CE25A7" w:rsidRPr="00CE25A7" w:rsidRDefault="00CE25A7" w:rsidP="00CE25A7">
      <w:pPr>
        <w:numPr>
          <w:ilvl w:val="0"/>
          <w:numId w:val="1"/>
        </w:numPr>
        <w:spacing w:before="100" w:beforeAutospacing="1" w:after="100" w:afterAutospacing="1"/>
      </w:pPr>
      <w:r w:rsidRPr="00CE25A7">
        <w:t xml:space="preserve">In a mouse sepsis model, blocking DGAT1 </w:t>
      </w:r>
      <w:r w:rsidRPr="00CE25A7">
        <w:rPr>
          <w:b/>
          <w:bCs/>
        </w:rPr>
        <w:t>reduced inflammation</w:t>
      </w:r>
      <w:r w:rsidRPr="00CE25A7">
        <w:t>.</w:t>
      </w:r>
    </w:p>
    <w:p w14:paraId="4280F1F9" w14:textId="77777777" w:rsidR="00CE25A7" w:rsidRPr="00CE25A7" w:rsidRDefault="00CE25A7" w:rsidP="00CE25A7">
      <w:pPr>
        <w:spacing w:before="100" w:beforeAutospacing="1" w:after="100" w:afterAutospacing="1"/>
        <w:ind w:left="720"/>
      </w:pPr>
      <w:r w:rsidRPr="00CE25A7">
        <w:rPr>
          <w:rFonts w:ascii="Apple Color Emoji" w:hAnsi="Apple Color Emoji" w:cs="Apple Color Emoji"/>
        </w:rPr>
        <w:t>👉</w:t>
      </w:r>
      <w:r w:rsidRPr="00CE25A7">
        <w:t xml:space="preserve"> </w:t>
      </w:r>
      <w:r w:rsidRPr="00CE25A7">
        <w:rPr>
          <w:b/>
          <w:bCs/>
        </w:rPr>
        <w:t>Takeaway</w:t>
      </w:r>
      <w:r w:rsidRPr="00CE25A7">
        <w:t>: DGAT1 helps macrophages build up energy and signals for a strong inflammatory response. Blocking it calms inflammation.</w:t>
      </w:r>
    </w:p>
    <w:p w14:paraId="67CFB259" w14:textId="77777777" w:rsidR="00CE25A7" w:rsidRPr="00CE25A7" w:rsidRDefault="00172725" w:rsidP="00CE25A7">
      <w:r>
        <w:rPr>
          <w:noProof/>
        </w:rPr>
      </w:r>
      <w:r w:rsidR="00172725">
        <w:rPr>
          <w:noProof/>
        </w:rPr>
        <w:pict w14:anchorId="52500E8A">
          <v:rect id="_x0000_i1037" alt="" style="width:468pt;height:.05pt;mso-width-percent:0;mso-height-percent:0;mso-width-percent:0;mso-height-percent:0" o:hralign="center" o:hrstd="t" o:hr="t" fillcolor="#a0a0a0" stroked="f"/>
        </w:pict>
      </w:r>
    </w:p>
    <w:p w14:paraId="25F9F8D2" w14:textId="77777777" w:rsidR="00CE25A7" w:rsidRPr="00CE25A7" w:rsidRDefault="00CE25A7" w:rsidP="00CE25A7">
      <w:pPr>
        <w:spacing w:before="100" w:beforeAutospacing="1" w:after="100" w:afterAutospacing="1"/>
        <w:outlineLvl w:val="2"/>
        <w:rPr>
          <w:b/>
          <w:bCs/>
          <w:sz w:val="27"/>
          <w:szCs w:val="27"/>
        </w:rPr>
      </w:pPr>
      <w:r w:rsidRPr="00CE25A7">
        <w:rPr>
          <w:rFonts w:ascii="Apple Color Emoji" w:hAnsi="Apple Color Emoji" w:cs="Apple Color Emoji"/>
          <w:b/>
          <w:bCs/>
          <w:sz w:val="27"/>
          <w:szCs w:val="27"/>
        </w:rPr>
        <w:t>🌬️</w:t>
      </w:r>
      <w:r w:rsidRPr="00CE25A7">
        <w:rPr>
          <w:b/>
          <w:bCs/>
          <w:sz w:val="27"/>
          <w:szCs w:val="27"/>
        </w:rPr>
        <w:t xml:space="preserve"> 2. </w:t>
      </w:r>
    </w:p>
    <w:p w14:paraId="01CB46C4" w14:textId="77777777" w:rsidR="00CE25A7" w:rsidRPr="00CE25A7" w:rsidRDefault="00CE25A7" w:rsidP="00CE25A7">
      <w:pPr>
        <w:spacing w:before="100" w:beforeAutospacing="1" w:after="100" w:afterAutospacing="1"/>
        <w:outlineLvl w:val="2"/>
        <w:rPr>
          <w:b/>
          <w:bCs/>
          <w:sz w:val="27"/>
          <w:szCs w:val="27"/>
        </w:rPr>
      </w:pPr>
      <w:r w:rsidRPr="00CE25A7">
        <w:rPr>
          <w:b/>
          <w:bCs/>
          <w:sz w:val="27"/>
          <w:szCs w:val="27"/>
        </w:rPr>
        <w:t>Innate Lymphoid Cells (ILCs): The Barrier Guards</w:t>
      </w:r>
    </w:p>
    <w:p w14:paraId="6E6682B3" w14:textId="77777777" w:rsidR="00CE25A7" w:rsidRPr="00CE25A7" w:rsidRDefault="00CE25A7" w:rsidP="00CE25A7">
      <w:pPr>
        <w:numPr>
          <w:ilvl w:val="0"/>
          <w:numId w:val="2"/>
        </w:numPr>
        <w:spacing w:before="100" w:beforeAutospacing="1" w:after="100" w:afterAutospacing="1"/>
      </w:pPr>
      <w:r w:rsidRPr="00CE25A7">
        <w:t>ILC2s, found in skin, lung, and gut, need fatty acids to survive stress.</w:t>
      </w:r>
    </w:p>
    <w:p w14:paraId="6DB10164" w14:textId="77777777" w:rsidR="00CE25A7" w:rsidRPr="00CE25A7" w:rsidRDefault="00CE25A7" w:rsidP="00CE25A7">
      <w:pPr>
        <w:numPr>
          <w:ilvl w:val="0"/>
          <w:numId w:val="2"/>
        </w:numPr>
        <w:spacing w:before="100" w:beforeAutospacing="1" w:after="100" w:afterAutospacing="1"/>
      </w:pPr>
      <w:r w:rsidRPr="00CE25A7">
        <w:t xml:space="preserve">During infection or allergen exposure (e.g., fungus </w:t>
      </w:r>
      <w:r w:rsidRPr="00CE25A7">
        <w:rPr>
          <w:i/>
          <w:iCs/>
        </w:rPr>
        <w:t>Alternaria</w:t>
      </w:r>
      <w:r w:rsidRPr="00CE25A7">
        <w:t xml:space="preserve">), ILC2s </w:t>
      </w:r>
      <w:r w:rsidRPr="00CE25A7">
        <w:rPr>
          <w:b/>
          <w:bCs/>
        </w:rPr>
        <w:t>store fats in lipid droplets</w:t>
      </w:r>
      <w:r w:rsidRPr="00CE25A7">
        <w:t>.</w:t>
      </w:r>
    </w:p>
    <w:p w14:paraId="3A8F4D8B" w14:textId="77777777" w:rsidR="00CE25A7" w:rsidRPr="00CE25A7" w:rsidRDefault="00CE25A7" w:rsidP="00CE25A7">
      <w:pPr>
        <w:numPr>
          <w:ilvl w:val="0"/>
          <w:numId w:val="2"/>
        </w:numPr>
        <w:spacing w:before="100" w:beforeAutospacing="1" w:after="100" w:afterAutospacing="1"/>
      </w:pPr>
      <w:r w:rsidRPr="00CE25A7">
        <w:t>This storage depends on DGAT1.</w:t>
      </w:r>
    </w:p>
    <w:p w14:paraId="269E9CD9" w14:textId="77777777" w:rsidR="00CE25A7" w:rsidRPr="00CE25A7" w:rsidRDefault="00CE25A7" w:rsidP="00CE25A7">
      <w:pPr>
        <w:numPr>
          <w:ilvl w:val="0"/>
          <w:numId w:val="2"/>
        </w:numPr>
        <w:spacing w:before="100" w:beforeAutospacing="1" w:after="100" w:afterAutospacing="1"/>
      </w:pPr>
      <w:r w:rsidRPr="00CE25A7">
        <w:t xml:space="preserve">If DGAT1 is blocked, ILC2s can’t store fats → they die from </w:t>
      </w:r>
      <w:r w:rsidRPr="00CE25A7">
        <w:rPr>
          <w:b/>
          <w:bCs/>
        </w:rPr>
        <w:t>lipotoxicity</w:t>
      </w:r>
      <w:r w:rsidRPr="00CE25A7">
        <w:t>.</w:t>
      </w:r>
    </w:p>
    <w:p w14:paraId="2DF3F205" w14:textId="77777777" w:rsidR="00CE25A7" w:rsidRPr="00CE25A7" w:rsidRDefault="00CE25A7" w:rsidP="00CE25A7">
      <w:pPr>
        <w:spacing w:before="100" w:beforeAutospacing="1" w:after="100" w:afterAutospacing="1"/>
        <w:ind w:left="720"/>
      </w:pPr>
      <w:r w:rsidRPr="00CE25A7">
        <w:rPr>
          <w:rFonts w:ascii="Apple Color Emoji" w:hAnsi="Apple Color Emoji" w:cs="Apple Color Emoji"/>
        </w:rPr>
        <w:t>👉</w:t>
      </w:r>
      <w:r w:rsidRPr="00CE25A7">
        <w:t xml:space="preserve"> </w:t>
      </w:r>
      <w:r w:rsidRPr="00CE25A7">
        <w:rPr>
          <w:b/>
          <w:bCs/>
        </w:rPr>
        <w:t>Takeaway</w:t>
      </w:r>
      <w:r w:rsidRPr="00CE25A7">
        <w:t>: DGAT1 protects ILC2s in inflamed tissues; without it, they are more vulnerable.</w:t>
      </w:r>
    </w:p>
    <w:p w14:paraId="029884B5" w14:textId="77777777" w:rsidR="00CE25A7" w:rsidRPr="00CE25A7" w:rsidRDefault="00172725" w:rsidP="00CE25A7">
      <w:r>
        <w:rPr>
          <w:noProof/>
        </w:rPr>
      </w:r>
      <w:r w:rsidR="00172725">
        <w:rPr>
          <w:noProof/>
        </w:rPr>
        <w:pict w14:anchorId="644A9919">
          <v:rect id="_x0000_i1038" alt="" style="width:468pt;height:.05pt;mso-width-percent:0;mso-height-percent:0;mso-width-percent:0;mso-height-percent:0" o:hralign="center" o:hrstd="t" o:hr="t" fillcolor="#a0a0a0" stroked="f"/>
        </w:pict>
      </w:r>
    </w:p>
    <w:p w14:paraId="3027D3E5" w14:textId="77777777" w:rsidR="00CE25A7" w:rsidRPr="00CE25A7" w:rsidRDefault="00CE25A7" w:rsidP="00CE25A7">
      <w:pPr>
        <w:spacing w:before="100" w:beforeAutospacing="1" w:after="100" w:afterAutospacing="1"/>
        <w:outlineLvl w:val="2"/>
        <w:rPr>
          <w:b/>
          <w:bCs/>
          <w:sz w:val="27"/>
          <w:szCs w:val="27"/>
        </w:rPr>
      </w:pPr>
      <w:r w:rsidRPr="00CE25A7">
        <w:rPr>
          <w:rFonts w:ascii="Apple Color Emoji" w:hAnsi="Apple Color Emoji" w:cs="Apple Color Emoji"/>
          <w:b/>
          <w:bCs/>
          <w:sz w:val="27"/>
          <w:szCs w:val="27"/>
        </w:rPr>
        <w:lastRenderedPageBreak/>
        <w:t>🧑</w:t>
      </w:r>
      <w:r w:rsidRPr="00CE25A7">
        <w:rPr>
          <w:b/>
          <w:bCs/>
          <w:sz w:val="27"/>
          <w:szCs w:val="27"/>
        </w:rPr>
        <w:t>‍</w:t>
      </w:r>
      <w:r w:rsidRPr="00CE25A7">
        <w:rPr>
          <w:rFonts w:ascii="Apple Color Emoji" w:hAnsi="Apple Color Emoji" w:cs="Apple Color Emoji"/>
          <w:b/>
          <w:bCs/>
          <w:sz w:val="27"/>
          <w:szCs w:val="27"/>
        </w:rPr>
        <w:t>🤝</w:t>
      </w:r>
      <w:r w:rsidRPr="00CE25A7">
        <w:rPr>
          <w:b/>
          <w:bCs/>
          <w:sz w:val="27"/>
          <w:szCs w:val="27"/>
        </w:rPr>
        <w:t>‍</w:t>
      </w:r>
      <w:r w:rsidRPr="00CE25A7">
        <w:rPr>
          <w:rFonts w:ascii="Apple Color Emoji" w:hAnsi="Apple Color Emoji" w:cs="Apple Color Emoji"/>
          <w:b/>
          <w:bCs/>
          <w:sz w:val="27"/>
          <w:szCs w:val="27"/>
        </w:rPr>
        <w:t>🧑</w:t>
      </w:r>
      <w:r w:rsidRPr="00CE25A7">
        <w:rPr>
          <w:b/>
          <w:bCs/>
          <w:sz w:val="27"/>
          <w:szCs w:val="27"/>
        </w:rPr>
        <w:t xml:space="preserve"> 3. </w:t>
      </w:r>
    </w:p>
    <w:p w14:paraId="02F8BE41" w14:textId="77777777" w:rsidR="00CE25A7" w:rsidRPr="00CE25A7" w:rsidRDefault="00CE25A7" w:rsidP="00CE25A7">
      <w:pPr>
        <w:spacing w:before="100" w:beforeAutospacing="1" w:after="100" w:afterAutospacing="1"/>
        <w:outlineLvl w:val="2"/>
        <w:rPr>
          <w:b/>
          <w:bCs/>
          <w:sz w:val="27"/>
          <w:szCs w:val="27"/>
        </w:rPr>
      </w:pPr>
      <w:r w:rsidRPr="00CE25A7">
        <w:rPr>
          <w:b/>
          <w:bCs/>
          <w:sz w:val="27"/>
          <w:szCs w:val="27"/>
        </w:rPr>
        <w:t>T Cells: The Decision-Makers</w:t>
      </w:r>
    </w:p>
    <w:p w14:paraId="1BA787BA" w14:textId="77777777" w:rsidR="00CE25A7" w:rsidRPr="00CE25A7" w:rsidRDefault="00CE25A7" w:rsidP="00CE25A7">
      <w:pPr>
        <w:numPr>
          <w:ilvl w:val="0"/>
          <w:numId w:val="3"/>
        </w:numPr>
        <w:spacing w:before="100" w:beforeAutospacing="1" w:after="100" w:afterAutospacing="1"/>
      </w:pPr>
      <w:r w:rsidRPr="00CE25A7">
        <w:t>T cells need fatty acids for different roles:</w:t>
      </w:r>
    </w:p>
    <w:p w14:paraId="050EA253" w14:textId="77777777" w:rsidR="00CE25A7" w:rsidRPr="00CE25A7" w:rsidRDefault="00CE25A7" w:rsidP="00CE25A7">
      <w:pPr>
        <w:numPr>
          <w:ilvl w:val="1"/>
          <w:numId w:val="3"/>
        </w:numPr>
        <w:spacing w:before="100" w:beforeAutospacing="1" w:after="100" w:afterAutospacing="1"/>
      </w:pPr>
      <w:r w:rsidRPr="00CE25A7">
        <w:t xml:space="preserve">Effector T cells (Th1, Th2, Th17) = </w:t>
      </w:r>
      <w:r w:rsidRPr="00CE25A7">
        <w:rPr>
          <w:b/>
          <w:bCs/>
        </w:rPr>
        <w:t>fat builders</w:t>
      </w:r>
      <w:r w:rsidRPr="00CE25A7">
        <w:t>.</w:t>
      </w:r>
    </w:p>
    <w:p w14:paraId="1D75F3AA" w14:textId="77777777" w:rsidR="00CE25A7" w:rsidRPr="00CE25A7" w:rsidRDefault="00CE25A7" w:rsidP="00CE25A7">
      <w:pPr>
        <w:numPr>
          <w:ilvl w:val="1"/>
          <w:numId w:val="3"/>
        </w:numPr>
        <w:spacing w:before="100" w:beforeAutospacing="1" w:after="100" w:afterAutospacing="1"/>
      </w:pPr>
      <w:r w:rsidRPr="00CE25A7">
        <w:t xml:space="preserve">Memory T cells &amp; Tregs = </w:t>
      </w:r>
      <w:r w:rsidRPr="00CE25A7">
        <w:rPr>
          <w:b/>
          <w:bCs/>
        </w:rPr>
        <w:t>fat burners</w:t>
      </w:r>
      <w:r w:rsidRPr="00CE25A7">
        <w:t>.</w:t>
      </w:r>
    </w:p>
    <w:p w14:paraId="51118C5C" w14:textId="77777777" w:rsidR="00CE25A7" w:rsidRPr="00CE25A7" w:rsidRDefault="00CE25A7" w:rsidP="00CE25A7">
      <w:pPr>
        <w:numPr>
          <w:ilvl w:val="0"/>
          <w:numId w:val="3"/>
        </w:numPr>
        <w:spacing w:before="100" w:beforeAutospacing="1" w:after="100" w:afterAutospacing="1"/>
      </w:pPr>
      <w:r w:rsidRPr="00CE25A7">
        <w:t xml:space="preserve">DGAT1 influences </w:t>
      </w:r>
      <w:r w:rsidRPr="00CE25A7">
        <w:rPr>
          <w:b/>
          <w:bCs/>
        </w:rPr>
        <w:t>retinoid metabolism</w:t>
      </w:r>
      <w:r w:rsidRPr="00CE25A7">
        <w:t>:</w:t>
      </w:r>
    </w:p>
    <w:p w14:paraId="294289D4" w14:textId="77777777" w:rsidR="00CE25A7" w:rsidRPr="00CE25A7" w:rsidRDefault="00CE25A7" w:rsidP="00CE25A7">
      <w:pPr>
        <w:numPr>
          <w:ilvl w:val="1"/>
          <w:numId w:val="3"/>
        </w:numPr>
        <w:spacing w:before="100" w:beforeAutospacing="1" w:after="100" w:afterAutospacing="1"/>
      </w:pPr>
      <w:r w:rsidRPr="00CE25A7">
        <w:t xml:space="preserve">Normally DGAT1 stores vitamin A as </w:t>
      </w:r>
      <w:r w:rsidRPr="00CE25A7">
        <w:rPr>
          <w:b/>
          <w:bCs/>
        </w:rPr>
        <w:t>retinyl esters</w:t>
      </w:r>
      <w:r w:rsidRPr="00CE25A7">
        <w:t>.</w:t>
      </w:r>
    </w:p>
    <w:p w14:paraId="78AE4CC6" w14:textId="77777777" w:rsidR="00CE25A7" w:rsidRPr="00CE25A7" w:rsidRDefault="00CE25A7" w:rsidP="00CE25A7">
      <w:pPr>
        <w:numPr>
          <w:ilvl w:val="1"/>
          <w:numId w:val="3"/>
        </w:numPr>
        <w:spacing w:before="100" w:beforeAutospacing="1" w:after="100" w:afterAutospacing="1"/>
      </w:pPr>
      <w:r w:rsidRPr="00CE25A7">
        <w:t xml:space="preserve">Without DGAT1, more </w:t>
      </w:r>
      <w:r w:rsidRPr="00CE25A7">
        <w:rPr>
          <w:b/>
          <w:bCs/>
        </w:rPr>
        <w:t>retinoic acid (RA)</w:t>
      </w:r>
      <w:r w:rsidRPr="00CE25A7">
        <w:t xml:space="preserve"> forms.</w:t>
      </w:r>
    </w:p>
    <w:p w14:paraId="51C44210" w14:textId="77777777" w:rsidR="00CE25A7" w:rsidRPr="00CE25A7" w:rsidRDefault="00CE25A7" w:rsidP="00CE25A7">
      <w:pPr>
        <w:numPr>
          <w:ilvl w:val="0"/>
          <w:numId w:val="3"/>
        </w:numPr>
        <w:spacing w:before="100" w:beforeAutospacing="1" w:after="100" w:afterAutospacing="1"/>
      </w:pPr>
      <w:r w:rsidRPr="00CE25A7">
        <w:t xml:space="preserve">RA tilts the balance toward </w:t>
      </w:r>
      <w:r w:rsidRPr="00CE25A7">
        <w:rPr>
          <w:b/>
          <w:bCs/>
        </w:rPr>
        <w:t>more Tregs</w:t>
      </w:r>
      <w:r w:rsidRPr="00CE25A7">
        <w:t xml:space="preserve"> (regulatory T cells).</w:t>
      </w:r>
    </w:p>
    <w:p w14:paraId="71273C7F" w14:textId="77777777" w:rsidR="00CE25A7" w:rsidRPr="00CE25A7" w:rsidRDefault="00CE25A7" w:rsidP="00CE25A7">
      <w:pPr>
        <w:numPr>
          <w:ilvl w:val="0"/>
          <w:numId w:val="3"/>
        </w:numPr>
        <w:spacing w:before="100" w:beforeAutospacing="1" w:after="100" w:afterAutospacing="1"/>
      </w:pPr>
      <w:r w:rsidRPr="00CE25A7">
        <w:t>In a mouse MS model (EAE):</w:t>
      </w:r>
    </w:p>
    <w:p w14:paraId="0948C86E" w14:textId="77777777" w:rsidR="00CE25A7" w:rsidRPr="00CE25A7" w:rsidRDefault="00CE25A7" w:rsidP="00CE25A7">
      <w:pPr>
        <w:numPr>
          <w:ilvl w:val="1"/>
          <w:numId w:val="3"/>
        </w:numPr>
        <w:spacing w:before="100" w:beforeAutospacing="1" w:after="100" w:afterAutospacing="1"/>
      </w:pPr>
      <w:r w:rsidRPr="00CE25A7">
        <w:t>DGAT1 KO or inhibitor treatment = fewer symptoms, more Tregs.</w:t>
      </w:r>
    </w:p>
    <w:p w14:paraId="483DD3D7" w14:textId="77777777" w:rsidR="00CE25A7" w:rsidRPr="00CE25A7" w:rsidRDefault="00CE25A7" w:rsidP="00CE25A7">
      <w:pPr>
        <w:numPr>
          <w:ilvl w:val="0"/>
          <w:numId w:val="3"/>
        </w:numPr>
        <w:spacing w:before="100" w:beforeAutospacing="1" w:after="100" w:afterAutospacing="1"/>
      </w:pPr>
      <w:r w:rsidRPr="00CE25A7">
        <w:t>But results are mixed:</w:t>
      </w:r>
    </w:p>
    <w:p w14:paraId="06F4BB92" w14:textId="77777777" w:rsidR="00CE25A7" w:rsidRPr="00CE25A7" w:rsidRDefault="00CE25A7" w:rsidP="00CE25A7">
      <w:pPr>
        <w:numPr>
          <w:ilvl w:val="1"/>
          <w:numId w:val="3"/>
        </w:numPr>
        <w:spacing w:before="100" w:beforeAutospacing="1" w:after="100" w:afterAutospacing="1"/>
      </w:pPr>
      <w:r w:rsidRPr="00CE25A7">
        <w:t>Some studies show blocking DGAT1 increases Tregs.</w:t>
      </w:r>
    </w:p>
    <w:p w14:paraId="75CC890E" w14:textId="77777777" w:rsidR="00CE25A7" w:rsidRPr="00CE25A7" w:rsidRDefault="00CE25A7" w:rsidP="00CE25A7">
      <w:pPr>
        <w:numPr>
          <w:ilvl w:val="1"/>
          <w:numId w:val="3"/>
        </w:numPr>
        <w:spacing w:before="100" w:beforeAutospacing="1" w:after="100" w:afterAutospacing="1"/>
      </w:pPr>
      <w:r w:rsidRPr="00CE25A7">
        <w:t>Others show it decreases FoxP3+ Treg numbers.</w:t>
      </w:r>
    </w:p>
    <w:p w14:paraId="42B2E70E" w14:textId="77777777" w:rsidR="00CE25A7" w:rsidRPr="00CE25A7" w:rsidRDefault="00CE25A7" w:rsidP="00CE25A7">
      <w:pPr>
        <w:numPr>
          <w:ilvl w:val="1"/>
          <w:numId w:val="3"/>
        </w:numPr>
        <w:spacing w:before="100" w:beforeAutospacing="1" w:after="100" w:afterAutospacing="1"/>
      </w:pPr>
      <w:r w:rsidRPr="00CE25A7">
        <w:t>Th17 response (IL-17 secretion) is also variably affected.</w:t>
      </w:r>
    </w:p>
    <w:p w14:paraId="6456DF6C" w14:textId="77777777" w:rsidR="00CE25A7" w:rsidRPr="00CE25A7" w:rsidRDefault="00CE25A7" w:rsidP="00CE25A7">
      <w:pPr>
        <w:spacing w:before="100" w:beforeAutospacing="1" w:after="100" w:afterAutospacing="1"/>
        <w:ind w:left="1440"/>
      </w:pPr>
      <w:r w:rsidRPr="00CE25A7">
        <w:rPr>
          <w:rFonts w:ascii="Apple Color Emoji" w:hAnsi="Apple Color Emoji" w:cs="Apple Color Emoji"/>
        </w:rPr>
        <w:t>👉</w:t>
      </w:r>
      <w:r w:rsidRPr="00CE25A7">
        <w:t xml:space="preserve"> </w:t>
      </w:r>
      <w:r w:rsidRPr="00CE25A7">
        <w:rPr>
          <w:b/>
          <w:bCs/>
        </w:rPr>
        <w:t>Takeaway</w:t>
      </w:r>
      <w:r w:rsidRPr="00CE25A7">
        <w:t>: DGAT1 affects how T cells differentiate by controlling retinoid levels, which shifts the immune balance.</w:t>
      </w:r>
    </w:p>
    <w:p w14:paraId="73C61C2E" w14:textId="77777777" w:rsidR="00CE25A7" w:rsidRPr="00CE25A7" w:rsidRDefault="00172725" w:rsidP="00CE25A7">
      <w:r>
        <w:rPr>
          <w:noProof/>
        </w:rPr>
      </w:r>
      <w:r w:rsidR="00172725">
        <w:rPr>
          <w:noProof/>
        </w:rPr>
        <w:pict w14:anchorId="1CE0538A">
          <v:rect id="_x0000_i1039" alt="" style="width:468pt;height:.05pt;mso-width-percent:0;mso-height-percent:0;mso-width-percent:0;mso-height-percent:0" o:hralign="center" o:hrstd="t" o:hr="t" fillcolor="#a0a0a0" stroked="f"/>
        </w:pict>
      </w:r>
    </w:p>
    <w:p w14:paraId="12340AC6" w14:textId="77777777" w:rsidR="00CE25A7" w:rsidRPr="00CE25A7" w:rsidRDefault="00CE25A7" w:rsidP="00CE25A7">
      <w:pPr>
        <w:spacing w:before="100" w:beforeAutospacing="1" w:after="100" w:afterAutospacing="1"/>
        <w:outlineLvl w:val="2"/>
        <w:rPr>
          <w:b/>
          <w:bCs/>
          <w:sz w:val="27"/>
          <w:szCs w:val="27"/>
        </w:rPr>
      </w:pPr>
      <w:r w:rsidRPr="00CE25A7">
        <w:rPr>
          <w:rFonts w:ascii="Apple Color Emoji" w:hAnsi="Apple Color Emoji" w:cs="Apple Color Emoji"/>
          <w:b/>
          <w:bCs/>
          <w:sz w:val="27"/>
          <w:szCs w:val="27"/>
        </w:rPr>
        <w:t>🧪</w:t>
      </w:r>
      <w:r w:rsidRPr="00CE25A7">
        <w:rPr>
          <w:b/>
          <w:bCs/>
          <w:sz w:val="27"/>
          <w:szCs w:val="27"/>
        </w:rPr>
        <w:t xml:space="preserve"> 4. </w:t>
      </w:r>
    </w:p>
    <w:p w14:paraId="718DFD5B" w14:textId="77777777" w:rsidR="00CE25A7" w:rsidRPr="00CE25A7" w:rsidRDefault="00CE25A7" w:rsidP="00CE25A7">
      <w:pPr>
        <w:spacing w:before="100" w:beforeAutospacing="1" w:after="100" w:afterAutospacing="1"/>
        <w:outlineLvl w:val="2"/>
        <w:rPr>
          <w:b/>
          <w:bCs/>
          <w:sz w:val="27"/>
          <w:szCs w:val="27"/>
        </w:rPr>
      </w:pPr>
      <w:r w:rsidRPr="00CE25A7">
        <w:rPr>
          <w:b/>
          <w:bCs/>
          <w:sz w:val="27"/>
          <w:szCs w:val="27"/>
        </w:rPr>
        <w:t>Neutrophils: The First Responders</w:t>
      </w:r>
    </w:p>
    <w:p w14:paraId="6F3D8B6F" w14:textId="77777777" w:rsidR="00CE25A7" w:rsidRPr="00CE25A7" w:rsidRDefault="00CE25A7" w:rsidP="00CE25A7">
      <w:pPr>
        <w:numPr>
          <w:ilvl w:val="0"/>
          <w:numId w:val="4"/>
        </w:numPr>
        <w:spacing w:before="100" w:beforeAutospacing="1" w:after="100" w:afterAutospacing="1"/>
      </w:pPr>
      <w:r w:rsidRPr="00CE25A7">
        <w:t xml:space="preserve">Neutrophils express the </w:t>
      </w:r>
      <w:r w:rsidRPr="00CE25A7">
        <w:rPr>
          <w:b/>
          <w:bCs/>
        </w:rPr>
        <w:t>highest DGAT1 levels</w:t>
      </w:r>
      <w:r w:rsidRPr="00CE25A7">
        <w:t xml:space="preserve"> among immune cells.</w:t>
      </w:r>
    </w:p>
    <w:p w14:paraId="271B1970" w14:textId="77777777" w:rsidR="00CE25A7" w:rsidRPr="00CE25A7" w:rsidRDefault="00CE25A7" w:rsidP="00CE25A7">
      <w:pPr>
        <w:numPr>
          <w:ilvl w:val="0"/>
          <w:numId w:val="4"/>
        </w:numPr>
        <w:spacing w:before="100" w:beforeAutospacing="1" w:after="100" w:afterAutospacing="1"/>
      </w:pPr>
      <w:r w:rsidRPr="00CE25A7">
        <w:t>They normally store triglycerides and form lipid droplets when activated.</w:t>
      </w:r>
    </w:p>
    <w:p w14:paraId="55AB97C2" w14:textId="77777777" w:rsidR="00CE25A7" w:rsidRPr="00CE25A7" w:rsidRDefault="00CE25A7" w:rsidP="00CE25A7">
      <w:pPr>
        <w:numPr>
          <w:ilvl w:val="0"/>
          <w:numId w:val="4"/>
        </w:numPr>
        <w:spacing w:before="100" w:beforeAutospacing="1" w:after="100" w:afterAutospacing="1"/>
      </w:pPr>
      <w:r w:rsidRPr="00CE25A7">
        <w:t>In psoriasis models:</w:t>
      </w:r>
    </w:p>
    <w:p w14:paraId="32E9BE8D" w14:textId="77777777" w:rsidR="00CE25A7" w:rsidRPr="00CE25A7" w:rsidRDefault="00CE25A7" w:rsidP="00CE25A7">
      <w:pPr>
        <w:numPr>
          <w:ilvl w:val="1"/>
          <w:numId w:val="4"/>
        </w:numPr>
        <w:spacing w:before="100" w:beforeAutospacing="1" w:after="100" w:afterAutospacing="1"/>
      </w:pPr>
      <w:r w:rsidRPr="00CE25A7">
        <w:t xml:space="preserve">DGAT1 deficiency did </w:t>
      </w:r>
      <w:r w:rsidRPr="00CE25A7">
        <w:rPr>
          <w:b/>
          <w:bCs/>
        </w:rPr>
        <w:t>not stop lipid droplet accumulation</w:t>
      </w:r>
      <w:r w:rsidRPr="00CE25A7">
        <w:t>, but…</w:t>
      </w:r>
    </w:p>
    <w:p w14:paraId="4C3FEF3A" w14:textId="77777777" w:rsidR="00CE25A7" w:rsidRPr="00CE25A7" w:rsidRDefault="00CE25A7" w:rsidP="00CE25A7">
      <w:pPr>
        <w:numPr>
          <w:ilvl w:val="1"/>
          <w:numId w:val="4"/>
        </w:numPr>
        <w:spacing w:before="100" w:beforeAutospacing="1" w:after="100" w:afterAutospacing="1"/>
      </w:pPr>
      <w:r w:rsidRPr="00CE25A7">
        <w:t xml:space="preserve">It reduced </w:t>
      </w:r>
      <w:r w:rsidRPr="00CE25A7">
        <w:rPr>
          <w:b/>
          <w:bCs/>
        </w:rPr>
        <w:t>neutrophil migration</w:t>
      </w:r>
      <w:r w:rsidRPr="00CE25A7">
        <w:t xml:space="preserve"> to inflamed skin.</w:t>
      </w:r>
    </w:p>
    <w:p w14:paraId="4BC97343" w14:textId="77777777" w:rsidR="00CE25A7" w:rsidRPr="00CE25A7" w:rsidRDefault="00CE25A7" w:rsidP="00CE25A7">
      <w:pPr>
        <w:numPr>
          <w:ilvl w:val="0"/>
          <w:numId w:val="4"/>
        </w:numPr>
        <w:spacing w:before="100" w:beforeAutospacing="1" w:after="100" w:afterAutospacing="1"/>
      </w:pPr>
      <w:r w:rsidRPr="00CE25A7">
        <w:t xml:space="preserve">Why? Because without DGAT1, more RA builds up → RA acts like a </w:t>
      </w:r>
      <w:r w:rsidRPr="00CE25A7">
        <w:rPr>
          <w:b/>
          <w:bCs/>
        </w:rPr>
        <w:t>signal jammer</w:t>
      </w:r>
      <w:r w:rsidRPr="00CE25A7">
        <w:t xml:space="preserve"> and </w:t>
      </w:r>
      <w:r w:rsidRPr="00CE25A7">
        <w:rPr>
          <w:b/>
          <w:bCs/>
        </w:rPr>
        <w:t>slows neutrophil chemotaxis</w:t>
      </w:r>
      <w:r w:rsidRPr="00CE25A7">
        <w:t>.</w:t>
      </w:r>
    </w:p>
    <w:p w14:paraId="0A57C076" w14:textId="77777777" w:rsidR="00CE25A7" w:rsidRPr="00CE25A7" w:rsidRDefault="00CE25A7" w:rsidP="00CE25A7">
      <w:pPr>
        <w:spacing w:before="100" w:beforeAutospacing="1" w:after="100" w:afterAutospacing="1"/>
        <w:ind w:left="720"/>
      </w:pPr>
      <w:r w:rsidRPr="00CE25A7">
        <w:rPr>
          <w:rFonts w:ascii="Apple Color Emoji" w:hAnsi="Apple Color Emoji" w:cs="Apple Color Emoji"/>
        </w:rPr>
        <w:t>👉</w:t>
      </w:r>
      <w:r w:rsidRPr="00CE25A7">
        <w:t xml:space="preserve"> </w:t>
      </w:r>
      <w:r w:rsidRPr="00CE25A7">
        <w:rPr>
          <w:b/>
          <w:bCs/>
        </w:rPr>
        <w:t>Takeaway</w:t>
      </w:r>
      <w:r w:rsidRPr="00CE25A7">
        <w:t>: DGAT1 doesn’t just store fat — it controls RA levels, which decides how actively neutrophils move to inflammation sites.</w:t>
      </w:r>
    </w:p>
    <w:p w14:paraId="637F30A7" w14:textId="77777777" w:rsidR="00CE25A7" w:rsidRPr="00CE25A7" w:rsidRDefault="00172725" w:rsidP="00CE25A7">
      <w:r>
        <w:rPr>
          <w:noProof/>
        </w:rPr>
      </w:r>
      <w:r w:rsidR="00172725">
        <w:rPr>
          <w:noProof/>
        </w:rPr>
        <w:pict w14:anchorId="64F1877C">
          <v:rect id="_x0000_i1040" alt="" style="width:468pt;height:.05pt;mso-width-percent:0;mso-height-percent:0;mso-width-percent:0;mso-height-percent:0" o:hralign="center" o:hrstd="t" o:hr="t" fillcolor="#a0a0a0" stroked="f"/>
        </w:pict>
      </w:r>
    </w:p>
    <w:p w14:paraId="217A62F1" w14:textId="77777777" w:rsidR="00CE25A7" w:rsidRPr="00CE25A7" w:rsidRDefault="00CE25A7" w:rsidP="00CE25A7">
      <w:pPr>
        <w:spacing w:before="100" w:beforeAutospacing="1" w:after="100" w:afterAutospacing="1"/>
        <w:outlineLvl w:val="1"/>
        <w:rPr>
          <w:b/>
          <w:bCs/>
          <w:sz w:val="36"/>
          <w:szCs w:val="36"/>
        </w:rPr>
      </w:pPr>
      <w:r w:rsidRPr="00CE25A7">
        <w:rPr>
          <w:rFonts w:ascii="Apple Color Emoji" w:hAnsi="Apple Color Emoji" w:cs="Apple Color Emoji"/>
          <w:b/>
          <w:bCs/>
          <w:sz w:val="36"/>
          <w:szCs w:val="36"/>
        </w:rPr>
        <w:t>🎯</w:t>
      </w:r>
      <w:r w:rsidRPr="00CE25A7">
        <w:rPr>
          <w:b/>
          <w:bCs/>
          <w:sz w:val="36"/>
          <w:szCs w:val="36"/>
        </w:rPr>
        <w:t xml:space="preserve"> Overall Message</w:t>
      </w:r>
    </w:p>
    <w:p w14:paraId="6F327D15" w14:textId="77777777" w:rsidR="00CE25A7" w:rsidRPr="00CE25A7" w:rsidRDefault="00CE25A7" w:rsidP="00CE25A7">
      <w:pPr>
        <w:spacing w:before="100" w:beforeAutospacing="1" w:after="100" w:afterAutospacing="1"/>
      </w:pPr>
    </w:p>
    <w:p w14:paraId="7EF57E0B" w14:textId="77777777" w:rsidR="00CE25A7" w:rsidRPr="00CE25A7" w:rsidRDefault="00CE25A7" w:rsidP="00CE25A7">
      <w:pPr>
        <w:spacing w:before="100" w:beforeAutospacing="1" w:after="100" w:afterAutospacing="1"/>
      </w:pPr>
      <w:r w:rsidRPr="00CE25A7">
        <w:lastRenderedPageBreak/>
        <w:t xml:space="preserve">DGAT1 is more than a fat-storage enzyme — it’s an </w:t>
      </w:r>
      <w:r w:rsidRPr="00CE25A7">
        <w:rPr>
          <w:b/>
          <w:bCs/>
        </w:rPr>
        <w:t>immunomodulator</w:t>
      </w:r>
      <w:r w:rsidRPr="00CE25A7">
        <w:t>.</w:t>
      </w:r>
    </w:p>
    <w:p w14:paraId="2AF17019" w14:textId="77777777" w:rsidR="00CE25A7" w:rsidRPr="00CE25A7" w:rsidRDefault="00CE25A7" w:rsidP="00CE25A7">
      <w:pPr>
        <w:numPr>
          <w:ilvl w:val="0"/>
          <w:numId w:val="5"/>
        </w:numPr>
        <w:spacing w:before="100" w:beforeAutospacing="1" w:after="100" w:afterAutospacing="1"/>
      </w:pPr>
      <w:r w:rsidRPr="00CE25A7">
        <w:t xml:space="preserve">In </w:t>
      </w:r>
      <w:r w:rsidRPr="00CE25A7">
        <w:rPr>
          <w:b/>
          <w:bCs/>
        </w:rPr>
        <w:t>macrophages</w:t>
      </w:r>
      <w:r w:rsidRPr="00CE25A7">
        <w:t>, it fuels pro-inflammatory cytokines.</w:t>
      </w:r>
    </w:p>
    <w:p w14:paraId="0B662B8D" w14:textId="77777777" w:rsidR="00CE25A7" w:rsidRPr="00CE25A7" w:rsidRDefault="00CE25A7" w:rsidP="00CE25A7">
      <w:pPr>
        <w:numPr>
          <w:ilvl w:val="0"/>
          <w:numId w:val="5"/>
        </w:numPr>
        <w:spacing w:before="100" w:beforeAutospacing="1" w:after="100" w:afterAutospacing="1"/>
      </w:pPr>
      <w:r w:rsidRPr="00CE25A7">
        <w:t xml:space="preserve">In </w:t>
      </w:r>
      <w:r w:rsidRPr="00CE25A7">
        <w:rPr>
          <w:b/>
          <w:bCs/>
        </w:rPr>
        <w:t>ILC2s</w:t>
      </w:r>
      <w:r w:rsidRPr="00CE25A7">
        <w:t>, it protects against lipotoxicity.</w:t>
      </w:r>
    </w:p>
    <w:p w14:paraId="69A18A1A" w14:textId="77777777" w:rsidR="00CE25A7" w:rsidRPr="00CE25A7" w:rsidRDefault="00CE25A7" w:rsidP="00CE25A7">
      <w:pPr>
        <w:numPr>
          <w:ilvl w:val="0"/>
          <w:numId w:val="5"/>
        </w:numPr>
        <w:spacing w:before="100" w:beforeAutospacing="1" w:after="100" w:afterAutospacing="1"/>
      </w:pPr>
      <w:r w:rsidRPr="00CE25A7">
        <w:t xml:space="preserve">In </w:t>
      </w:r>
      <w:r w:rsidRPr="00CE25A7">
        <w:rPr>
          <w:b/>
          <w:bCs/>
        </w:rPr>
        <w:t>T cells</w:t>
      </w:r>
      <w:r w:rsidRPr="00CE25A7">
        <w:t>, it tilts the balance toward Tregs or effector cells, depending on RA levels.</w:t>
      </w:r>
    </w:p>
    <w:p w14:paraId="753BE507" w14:textId="77777777" w:rsidR="00CE25A7" w:rsidRPr="00CE25A7" w:rsidRDefault="00CE25A7" w:rsidP="00CE25A7">
      <w:pPr>
        <w:numPr>
          <w:ilvl w:val="0"/>
          <w:numId w:val="5"/>
        </w:numPr>
        <w:spacing w:before="100" w:beforeAutospacing="1" w:after="100" w:afterAutospacing="1"/>
      </w:pPr>
      <w:r w:rsidRPr="00CE25A7">
        <w:t xml:space="preserve">In </w:t>
      </w:r>
      <w:r w:rsidRPr="00CE25A7">
        <w:rPr>
          <w:b/>
          <w:bCs/>
        </w:rPr>
        <w:t>neutrophils</w:t>
      </w:r>
      <w:r w:rsidRPr="00CE25A7">
        <w:t>, it regulates migration to inflamed tissues.</w:t>
      </w:r>
    </w:p>
    <w:p w14:paraId="15CE38BA" w14:textId="77777777" w:rsidR="00CE25A7" w:rsidRPr="00CE25A7" w:rsidRDefault="00CE25A7" w:rsidP="00CE25A7">
      <w:pPr>
        <w:spacing w:before="100" w:beforeAutospacing="1" w:after="100" w:afterAutospacing="1"/>
      </w:pPr>
    </w:p>
    <w:p w14:paraId="236302BA" w14:textId="77777777" w:rsidR="00CE25A7" w:rsidRPr="00CE25A7" w:rsidRDefault="00CE25A7" w:rsidP="00CE25A7">
      <w:pPr>
        <w:spacing w:before="100" w:beforeAutospacing="1" w:after="100" w:afterAutospacing="1"/>
      </w:pPr>
      <w:r w:rsidRPr="00CE25A7">
        <w:rPr>
          <w:rFonts w:ascii="Apple Color Emoji" w:hAnsi="Apple Color Emoji" w:cs="Apple Color Emoji"/>
        </w:rPr>
        <w:t>👉</w:t>
      </w:r>
      <w:r w:rsidRPr="00CE25A7">
        <w:t xml:space="preserve"> Whether DGAT1’s role is </w:t>
      </w:r>
      <w:r w:rsidRPr="00CE25A7">
        <w:rPr>
          <w:b/>
          <w:bCs/>
        </w:rPr>
        <w:t>good or bad</w:t>
      </w:r>
      <w:r w:rsidRPr="00CE25A7">
        <w:t xml:space="preserve"> depends on the context:</w:t>
      </w:r>
    </w:p>
    <w:p w14:paraId="286C542A" w14:textId="77777777" w:rsidR="00CE25A7" w:rsidRPr="00CE25A7" w:rsidRDefault="00CE25A7" w:rsidP="00CE25A7">
      <w:pPr>
        <w:numPr>
          <w:ilvl w:val="0"/>
          <w:numId w:val="6"/>
        </w:numPr>
        <w:spacing w:before="100" w:beforeAutospacing="1" w:after="100" w:afterAutospacing="1"/>
      </w:pPr>
      <w:r w:rsidRPr="00CE25A7">
        <w:t xml:space="preserve">Blocking it can </w:t>
      </w:r>
      <w:r w:rsidRPr="00CE25A7">
        <w:rPr>
          <w:b/>
          <w:bCs/>
        </w:rPr>
        <w:t>reduce harmful inflammation</w:t>
      </w:r>
      <w:r w:rsidRPr="00CE25A7">
        <w:t xml:space="preserve"> (sepsis, autoimmunity).</w:t>
      </w:r>
    </w:p>
    <w:p w14:paraId="5EE5AABE" w14:textId="77777777" w:rsidR="00CE25A7" w:rsidRDefault="00CE25A7" w:rsidP="00CE25A7">
      <w:pPr>
        <w:numPr>
          <w:ilvl w:val="0"/>
          <w:numId w:val="6"/>
        </w:numPr>
        <w:spacing w:before="100" w:beforeAutospacing="1" w:after="100" w:afterAutospacing="1"/>
      </w:pPr>
      <w:r w:rsidRPr="00CE25A7">
        <w:t xml:space="preserve">But it may also </w:t>
      </w:r>
      <w:r w:rsidRPr="00CE25A7">
        <w:rPr>
          <w:b/>
          <w:bCs/>
        </w:rPr>
        <w:t>weaken protective responses</w:t>
      </w:r>
      <w:r w:rsidRPr="00CE25A7">
        <w:t xml:space="preserve"> (tumor killing, pathogen clearance).</w:t>
      </w:r>
    </w:p>
    <w:p w14:paraId="43DDA45E" w14:textId="77777777" w:rsidR="0006273F" w:rsidRDefault="0006273F" w:rsidP="0006273F">
      <w:pPr>
        <w:spacing w:before="100" w:beforeAutospacing="1" w:after="100" w:afterAutospacing="1"/>
      </w:pPr>
    </w:p>
    <w:p w14:paraId="69E79468" w14:textId="77777777" w:rsidR="0006273F" w:rsidRPr="0006273F" w:rsidRDefault="0006273F" w:rsidP="0006273F">
      <w:pPr>
        <w:spacing w:before="100" w:beforeAutospacing="1" w:after="100" w:afterAutospacing="1"/>
        <w:outlineLvl w:val="1"/>
        <w:rPr>
          <w:b/>
          <w:bCs/>
          <w:sz w:val="36"/>
          <w:szCs w:val="36"/>
        </w:rPr>
      </w:pPr>
      <w:r w:rsidRPr="0006273F">
        <w:rPr>
          <w:b/>
          <w:bCs/>
          <w:sz w:val="36"/>
          <w:szCs w:val="36"/>
        </w:rPr>
        <w:t>1. </w:t>
      </w:r>
    </w:p>
    <w:p w14:paraId="74353D5C" w14:textId="77777777" w:rsidR="0006273F" w:rsidRPr="0006273F" w:rsidRDefault="0006273F" w:rsidP="0006273F">
      <w:pPr>
        <w:spacing w:before="100" w:beforeAutospacing="1" w:after="100" w:afterAutospacing="1"/>
        <w:outlineLvl w:val="1"/>
        <w:rPr>
          <w:b/>
          <w:bCs/>
          <w:sz w:val="36"/>
          <w:szCs w:val="36"/>
        </w:rPr>
      </w:pPr>
      <w:r w:rsidRPr="0006273F">
        <w:rPr>
          <w:b/>
          <w:bCs/>
          <w:sz w:val="36"/>
          <w:szCs w:val="36"/>
        </w:rPr>
        <w:t>DGAT1 is up in cancers</w:t>
      </w:r>
    </w:p>
    <w:p w14:paraId="397FDB9F" w14:textId="77777777" w:rsidR="0006273F" w:rsidRPr="0006273F" w:rsidRDefault="0006273F" w:rsidP="0006273F">
      <w:pPr>
        <w:numPr>
          <w:ilvl w:val="0"/>
          <w:numId w:val="21"/>
        </w:numPr>
        <w:spacing w:before="100" w:beforeAutospacing="1" w:after="100" w:afterAutospacing="1"/>
      </w:pPr>
      <w:r w:rsidRPr="0006273F">
        <w:t xml:space="preserve">Many tumors (glioblastoma, ovarian, breast, gastric, pancreatic, etc.) show </w:t>
      </w:r>
      <w:r w:rsidRPr="0006273F">
        <w:rPr>
          <w:b/>
          <w:bCs/>
        </w:rPr>
        <w:t>higher DGAT1 expression</w:t>
      </w:r>
      <w:r w:rsidRPr="0006273F">
        <w:t>.</w:t>
      </w:r>
    </w:p>
    <w:p w14:paraId="79193D7F" w14:textId="77777777" w:rsidR="0006273F" w:rsidRPr="0006273F" w:rsidRDefault="0006273F" w:rsidP="0006273F">
      <w:pPr>
        <w:numPr>
          <w:ilvl w:val="0"/>
          <w:numId w:val="21"/>
        </w:numPr>
        <w:spacing w:before="100" w:beforeAutospacing="1" w:after="100" w:afterAutospacing="1"/>
      </w:pPr>
      <w:r w:rsidRPr="0006273F">
        <w:t>More DGAT1 = more triglycerides and lipid droplets (LDs).</w:t>
      </w:r>
    </w:p>
    <w:p w14:paraId="58593010" w14:textId="77777777" w:rsidR="0006273F" w:rsidRPr="0006273F" w:rsidRDefault="0006273F" w:rsidP="0006273F">
      <w:pPr>
        <w:numPr>
          <w:ilvl w:val="0"/>
          <w:numId w:val="21"/>
        </w:numPr>
        <w:spacing w:before="100" w:beforeAutospacing="1" w:after="100" w:afterAutospacing="1"/>
      </w:pPr>
      <w:r w:rsidRPr="0006273F">
        <w:t xml:space="preserve">Patients with </w:t>
      </w:r>
      <w:r w:rsidRPr="0006273F">
        <w:rPr>
          <w:b/>
          <w:bCs/>
        </w:rPr>
        <w:t>high DGAT1</w:t>
      </w:r>
      <w:r w:rsidRPr="0006273F">
        <w:t xml:space="preserve"> generally have a </w:t>
      </w:r>
      <w:r w:rsidRPr="0006273F">
        <w:rPr>
          <w:b/>
          <w:bCs/>
        </w:rPr>
        <w:t>worse prognosis</w:t>
      </w:r>
      <w:r w:rsidRPr="0006273F">
        <w:t xml:space="preserve"> (poorer survival).</w:t>
      </w:r>
    </w:p>
    <w:p w14:paraId="7095CA79" w14:textId="77777777" w:rsidR="0006273F" w:rsidRPr="0006273F" w:rsidRDefault="0006273F" w:rsidP="0006273F">
      <w:pPr>
        <w:spacing w:before="100" w:beforeAutospacing="1" w:after="100" w:afterAutospacing="1"/>
      </w:pPr>
    </w:p>
    <w:p w14:paraId="3D857D0B" w14:textId="77777777" w:rsidR="0006273F" w:rsidRPr="0006273F" w:rsidRDefault="0006273F" w:rsidP="0006273F">
      <w:pPr>
        <w:spacing w:before="100" w:beforeAutospacing="1" w:after="100" w:afterAutospacing="1"/>
      </w:pPr>
      <w:r w:rsidRPr="0006273F">
        <w:rPr>
          <w:rFonts w:ascii="Apple Color Emoji" w:hAnsi="Apple Color Emoji" w:cs="Apple Color Emoji"/>
        </w:rPr>
        <w:t>👉</w:t>
      </w:r>
      <w:r w:rsidRPr="0006273F">
        <w:t xml:space="preserve"> Analogy: DGAT1 acts like a “storage manager” that lets tumors safely stash away fat. The more storage space they have, the more aggressively they grow.</w:t>
      </w:r>
    </w:p>
    <w:p w14:paraId="451AD6DA" w14:textId="77777777" w:rsidR="0006273F" w:rsidRPr="0006273F" w:rsidRDefault="00172725" w:rsidP="0006273F">
      <w:r>
        <w:rPr>
          <w:noProof/>
        </w:rPr>
      </w:r>
      <w:r w:rsidR="00172725">
        <w:rPr>
          <w:noProof/>
        </w:rPr>
        <w:pict w14:anchorId="207BE50A">
          <v:rect id="_x0000_i1041" alt="" style="width:468pt;height:.05pt;mso-width-percent:0;mso-height-percent:0;mso-width-percent:0;mso-height-percent:0" o:hralign="center" o:hrstd="t" o:hr="t" fillcolor="#a0a0a0" stroked="f"/>
        </w:pict>
      </w:r>
    </w:p>
    <w:p w14:paraId="31B14A74" w14:textId="77777777" w:rsidR="0006273F" w:rsidRPr="0006273F" w:rsidRDefault="0006273F" w:rsidP="0006273F">
      <w:pPr>
        <w:spacing w:before="100" w:beforeAutospacing="1" w:after="100" w:afterAutospacing="1"/>
        <w:outlineLvl w:val="1"/>
        <w:rPr>
          <w:b/>
          <w:bCs/>
          <w:sz w:val="36"/>
          <w:szCs w:val="36"/>
        </w:rPr>
      </w:pPr>
      <w:r w:rsidRPr="0006273F">
        <w:rPr>
          <w:b/>
          <w:bCs/>
          <w:sz w:val="36"/>
          <w:szCs w:val="36"/>
        </w:rPr>
        <w:t>2. </w:t>
      </w:r>
    </w:p>
    <w:p w14:paraId="79821523" w14:textId="77777777" w:rsidR="0006273F" w:rsidRPr="0006273F" w:rsidRDefault="0006273F" w:rsidP="0006273F">
      <w:pPr>
        <w:spacing w:before="100" w:beforeAutospacing="1" w:after="100" w:afterAutospacing="1"/>
        <w:outlineLvl w:val="1"/>
        <w:rPr>
          <w:b/>
          <w:bCs/>
          <w:sz w:val="36"/>
          <w:szCs w:val="36"/>
        </w:rPr>
      </w:pPr>
      <w:r w:rsidRPr="0006273F">
        <w:rPr>
          <w:b/>
          <w:bCs/>
          <w:sz w:val="36"/>
          <w:szCs w:val="36"/>
        </w:rPr>
        <w:t>Why tumors need DGAT1</w:t>
      </w:r>
    </w:p>
    <w:p w14:paraId="0E71C71F" w14:textId="77777777" w:rsidR="0006273F" w:rsidRPr="0006273F" w:rsidRDefault="0006273F" w:rsidP="0006273F">
      <w:pPr>
        <w:numPr>
          <w:ilvl w:val="0"/>
          <w:numId w:val="22"/>
        </w:numPr>
        <w:spacing w:before="100" w:beforeAutospacing="1" w:after="100" w:afterAutospacing="1"/>
      </w:pPr>
      <w:r w:rsidRPr="0006273F">
        <w:t>Cancer cells take in and make lots of fatty acids (fuel + building blocks).</w:t>
      </w:r>
    </w:p>
    <w:p w14:paraId="3DF096DA" w14:textId="77777777" w:rsidR="0006273F" w:rsidRPr="0006273F" w:rsidRDefault="0006273F" w:rsidP="0006273F">
      <w:pPr>
        <w:numPr>
          <w:ilvl w:val="0"/>
          <w:numId w:val="22"/>
        </w:numPr>
        <w:spacing w:before="100" w:beforeAutospacing="1" w:after="100" w:afterAutospacing="1"/>
      </w:pPr>
      <w:r w:rsidRPr="0006273F">
        <w:t>Without DGAT1, these free fatty acids would overwhelm cells → toxic.</w:t>
      </w:r>
    </w:p>
    <w:p w14:paraId="51D7F193" w14:textId="77777777" w:rsidR="0006273F" w:rsidRPr="0006273F" w:rsidRDefault="0006273F" w:rsidP="0006273F">
      <w:pPr>
        <w:numPr>
          <w:ilvl w:val="0"/>
          <w:numId w:val="22"/>
        </w:numPr>
        <w:spacing w:before="100" w:beforeAutospacing="1" w:after="100" w:afterAutospacing="1"/>
      </w:pPr>
      <w:r w:rsidRPr="0006273F">
        <w:t xml:space="preserve">With DGAT1, tumors </w:t>
      </w:r>
      <w:r w:rsidRPr="0006273F">
        <w:rPr>
          <w:b/>
          <w:bCs/>
        </w:rPr>
        <w:t>pack them into droplets</w:t>
      </w:r>
      <w:r w:rsidRPr="0006273F">
        <w:t>, avoiding lipotoxicity and oxidative stress.</w:t>
      </w:r>
    </w:p>
    <w:p w14:paraId="645B8013" w14:textId="77777777" w:rsidR="0006273F" w:rsidRPr="0006273F" w:rsidRDefault="0006273F" w:rsidP="0006273F">
      <w:pPr>
        <w:numPr>
          <w:ilvl w:val="0"/>
          <w:numId w:val="22"/>
        </w:numPr>
        <w:spacing w:before="100" w:beforeAutospacing="1" w:after="100" w:afterAutospacing="1"/>
      </w:pPr>
      <w:r w:rsidRPr="0006273F">
        <w:t xml:space="preserve">This </w:t>
      </w:r>
      <w:r w:rsidRPr="0006273F">
        <w:rPr>
          <w:b/>
          <w:bCs/>
        </w:rPr>
        <w:t>protects tumor mitochondria</w:t>
      </w:r>
      <w:r w:rsidRPr="0006273F">
        <w:t>, keeping the cancer alive and resistant to stress/therapy.</w:t>
      </w:r>
    </w:p>
    <w:p w14:paraId="254D336B" w14:textId="77777777" w:rsidR="0006273F" w:rsidRPr="0006273F" w:rsidRDefault="00172725" w:rsidP="0006273F">
      <w:r>
        <w:rPr>
          <w:noProof/>
        </w:rPr>
      </w:r>
      <w:r w:rsidR="00172725">
        <w:rPr>
          <w:noProof/>
        </w:rPr>
        <w:pict w14:anchorId="4C0E848D">
          <v:rect id="_x0000_i1042" alt="" style="width:468pt;height:.05pt;mso-width-percent:0;mso-height-percent:0;mso-width-percent:0;mso-height-percent:0" o:hralign="center" o:hrstd="t" o:hr="t" fillcolor="#a0a0a0" stroked="f"/>
        </w:pict>
      </w:r>
    </w:p>
    <w:p w14:paraId="1DBA5389" w14:textId="77777777" w:rsidR="0006273F" w:rsidRPr="0006273F" w:rsidRDefault="0006273F" w:rsidP="0006273F">
      <w:pPr>
        <w:spacing w:before="100" w:beforeAutospacing="1" w:after="100" w:afterAutospacing="1"/>
        <w:outlineLvl w:val="1"/>
        <w:rPr>
          <w:b/>
          <w:bCs/>
          <w:sz w:val="36"/>
          <w:szCs w:val="36"/>
        </w:rPr>
      </w:pPr>
      <w:r w:rsidRPr="0006273F">
        <w:rPr>
          <w:b/>
          <w:bCs/>
          <w:sz w:val="36"/>
          <w:szCs w:val="36"/>
        </w:rPr>
        <w:lastRenderedPageBreak/>
        <w:t>3. </w:t>
      </w:r>
    </w:p>
    <w:p w14:paraId="10236313" w14:textId="77777777" w:rsidR="0006273F" w:rsidRPr="0006273F" w:rsidRDefault="0006273F" w:rsidP="0006273F">
      <w:pPr>
        <w:spacing w:before="100" w:beforeAutospacing="1" w:after="100" w:afterAutospacing="1"/>
        <w:outlineLvl w:val="1"/>
        <w:rPr>
          <w:b/>
          <w:bCs/>
          <w:sz w:val="36"/>
          <w:szCs w:val="36"/>
        </w:rPr>
      </w:pPr>
      <w:r w:rsidRPr="0006273F">
        <w:rPr>
          <w:b/>
          <w:bCs/>
          <w:sz w:val="36"/>
          <w:szCs w:val="36"/>
        </w:rPr>
        <w:t>DGAT1 and immune suppression</w:t>
      </w:r>
    </w:p>
    <w:p w14:paraId="389C7B23" w14:textId="77777777" w:rsidR="0006273F" w:rsidRPr="0006273F" w:rsidRDefault="0006273F" w:rsidP="0006273F">
      <w:pPr>
        <w:spacing w:before="100" w:beforeAutospacing="1" w:after="100" w:afterAutospacing="1"/>
      </w:pPr>
    </w:p>
    <w:p w14:paraId="662CC022" w14:textId="77777777" w:rsidR="0006273F" w:rsidRPr="0006273F" w:rsidRDefault="0006273F" w:rsidP="0006273F">
      <w:pPr>
        <w:spacing w:before="100" w:beforeAutospacing="1" w:after="100" w:afterAutospacing="1"/>
      </w:pPr>
      <w:r w:rsidRPr="0006273F">
        <w:t xml:space="preserve">Here’s where it gets interesting — lipid droplets aren’t just helping tumor cells, they’re also </w:t>
      </w:r>
      <w:r w:rsidRPr="0006273F">
        <w:rPr>
          <w:b/>
          <w:bCs/>
        </w:rPr>
        <w:t>messing with immune cells</w:t>
      </w:r>
      <w:r w:rsidRPr="0006273F">
        <w:t>:</w:t>
      </w:r>
    </w:p>
    <w:p w14:paraId="5DD3D10F" w14:textId="77777777" w:rsidR="0006273F" w:rsidRPr="0006273F" w:rsidRDefault="0006273F" w:rsidP="0006273F">
      <w:pPr>
        <w:numPr>
          <w:ilvl w:val="0"/>
          <w:numId w:val="23"/>
        </w:numPr>
        <w:spacing w:before="100" w:beforeAutospacing="1" w:after="100" w:afterAutospacing="1"/>
      </w:pPr>
      <w:r w:rsidRPr="0006273F">
        <w:rPr>
          <w:b/>
          <w:bCs/>
        </w:rPr>
        <w:t>Tumor microenvironment = fatty, stressful</w:t>
      </w:r>
    </w:p>
    <w:p w14:paraId="22081E31" w14:textId="77777777" w:rsidR="0006273F" w:rsidRPr="0006273F" w:rsidRDefault="0006273F" w:rsidP="0006273F">
      <w:pPr>
        <w:numPr>
          <w:ilvl w:val="1"/>
          <w:numId w:val="23"/>
        </w:numPr>
        <w:spacing w:before="100" w:beforeAutospacing="1" w:after="100" w:afterAutospacing="1"/>
      </w:pPr>
      <w:r w:rsidRPr="0006273F">
        <w:t>Excess fatty acids spill over into immune cells infiltrating the tumor.</w:t>
      </w:r>
    </w:p>
    <w:p w14:paraId="2C7B0D4D" w14:textId="77777777" w:rsidR="0006273F" w:rsidRPr="0006273F" w:rsidRDefault="0006273F" w:rsidP="0006273F">
      <w:pPr>
        <w:numPr>
          <w:ilvl w:val="1"/>
          <w:numId w:val="23"/>
        </w:numPr>
        <w:spacing w:before="100" w:beforeAutospacing="1" w:after="100" w:afterAutospacing="1"/>
      </w:pPr>
      <w:r w:rsidRPr="0006273F">
        <w:t xml:space="preserve">This overload </w:t>
      </w:r>
      <w:r w:rsidRPr="0006273F">
        <w:rPr>
          <w:b/>
          <w:bCs/>
        </w:rPr>
        <w:t>impairs immune attack</w:t>
      </w:r>
      <w:r w:rsidRPr="0006273F">
        <w:t xml:space="preserve"> (CD8+ T cells, NK cells).</w:t>
      </w:r>
    </w:p>
    <w:p w14:paraId="07BA121A" w14:textId="77777777" w:rsidR="0006273F" w:rsidRPr="0006273F" w:rsidRDefault="0006273F" w:rsidP="0006273F">
      <w:pPr>
        <w:numPr>
          <w:ilvl w:val="1"/>
          <w:numId w:val="23"/>
        </w:numPr>
        <w:spacing w:before="100" w:beforeAutospacing="1" w:after="100" w:afterAutospacing="1"/>
      </w:pPr>
      <w:r w:rsidRPr="0006273F">
        <w:t xml:space="preserve">At the same time, it </w:t>
      </w:r>
      <w:r w:rsidRPr="0006273F">
        <w:rPr>
          <w:b/>
          <w:bCs/>
        </w:rPr>
        <w:t>boosts suppressor cells</w:t>
      </w:r>
      <w:r w:rsidRPr="0006273F">
        <w:t xml:space="preserve"> (Tregs, TAMs, MDSCs).</w:t>
      </w:r>
    </w:p>
    <w:p w14:paraId="08551BBB" w14:textId="77777777" w:rsidR="0006273F" w:rsidRPr="0006273F" w:rsidRDefault="0006273F" w:rsidP="0006273F">
      <w:pPr>
        <w:numPr>
          <w:ilvl w:val="0"/>
          <w:numId w:val="23"/>
        </w:numPr>
        <w:spacing w:before="100" w:beforeAutospacing="1" w:after="100" w:afterAutospacing="1"/>
      </w:pPr>
      <w:r w:rsidRPr="0006273F">
        <w:rPr>
          <w:b/>
          <w:bCs/>
        </w:rPr>
        <w:t>Specific immune cells affected</w:t>
      </w:r>
      <w:r w:rsidRPr="0006273F">
        <w:t>:</w:t>
      </w:r>
    </w:p>
    <w:p w14:paraId="441595D2" w14:textId="77777777" w:rsidR="0006273F" w:rsidRPr="0006273F" w:rsidRDefault="0006273F" w:rsidP="0006273F">
      <w:pPr>
        <w:numPr>
          <w:ilvl w:val="1"/>
          <w:numId w:val="23"/>
        </w:numPr>
        <w:spacing w:before="100" w:beforeAutospacing="1" w:after="100" w:afterAutospacing="1"/>
      </w:pPr>
      <w:r w:rsidRPr="0006273F">
        <w:rPr>
          <w:b/>
          <w:bCs/>
        </w:rPr>
        <w:t>TAMs (tumor-associated macrophages, CD206+)</w:t>
      </w:r>
      <w:r w:rsidRPr="0006273F">
        <w:t>:</w:t>
      </w:r>
    </w:p>
    <w:p w14:paraId="0B217EAC" w14:textId="77777777" w:rsidR="0006273F" w:rsidRPr="0006273F" w:rsidRDefault="0006273F" w:rsidP="0006273F">
      <w:pPr>
        <w:numPr>
          <w:ilvl w:val="2"/>
          <w:numId w:val="23"/>
        </w:numPr>
        <w:spacing w:before="100" w:beforeAutospacing="1" w:after="100" w:afterAutospacing="1"/>
      </w:pPr>
      <w:r w:rsidRPr="0006273F">
        <w:t>Load up on LDs.</w:t>
      </w:r>
    </w:p>
    <w:p w14:paraId="1F0536BF" w14:textId="77777777" w:rsidR="0006273F" w:rsidRPr="0006273F" w:rsidRDefault="0006273F" w:rsidP="0006273F">
      <w:pPr>
        <w:numPr>
          <w:ilvl w:val="2"/>
          <w:numId w:val="23"/>
        </w:numPr>
        <w:spacing w:before="100" w:beforeAutospacing="1" w:after="100" w:afterAutospacing="1"/>
      </w:pPr>
      <w:r w:rsidRPr="0006273F">
        <w:t>Become more suppressive (anti-inflammatory M2-like).</w:t>
      </w:r>
    </w:p>
    <w:p w14:paraId="261201F3" w14:textId="77777777" w:rsidR="0006273F" w:rsidRPr="0006273F" w:rsidRDefault="0006273F" w:rsidP="0006273F">
      <w:pPr>
        <w:numPr>
          <w:ilvl w:val="2"/>
          <w:numId w:val="23"/>
        </w:numPr>
        <w:spacing w:before="100" w:beforeAutospacing="1" w:after="100" w:afterAutospacing="1"/>
      </w:pPr>
      <w:r w:rsidRPr="0006273F">
        <w:t>Promote tumor growth &amp; metastasis.</w:t>
      </w:r>
    </w:p>
    <w:p w14:paraId="1BE18279" w14:textId="77777777" w:rsidR="0006273F" w:rsidRPr="0006273F" w:rsidRDefault="0006273F" w:rsidP="0006273F">
      <w:pPr>
        <w:numPr>
          <w:ilvl w:val="1"/>
          <w:numId w:val="23"/>
        </w:numPr>
        <w:spacing w:before="100" w:beforeAutospacing="1" w:after="100" w:afterAutospacing="1"/>
      </w:pPr>
      <w:r w:rsidRPr="0006273F">
        <w:rPr>
          <w:b/>
          <w:bCs/>
        </w:rPr>
        <w:t>Dendritic cells</w:t>
      </w:r>
      <w:r w:rsidRPr="0006273F">
        <w:t>:</w:t>
      </w:r>
    </w:p>
    <w:p w14:paraId="35572277" w14:textId="77777777" w:rsidR="0006273F" w:rsidRPr="0006273F" w:rsidRDefault="0006273F" w:rsidP="0006273F">
      <w:pPr>
        <w:numPr>
          <w:ilvl w:val="2"/>
          <w:numId w:val="23"/>
        </w:numPr>
        <w:spacing w:before="100" w:beforeAutospacing="1" w:after="100" w:afterAutospacing="1"/>
      </w:pPr>
      <w:r w:rsidRPr="0006273F">
        <w:t>Accumulated lipids block peptide–MHC class I presentation.</w:t>
      </w:r>
    </w:p>
    <w:p w14:paraId="6AD20625" w14:textId="77777777" w:rsidR="0006273F" w:rsidRPr="0006273F" w:rsidRDefault="0006273F" w:rsidP="0006273F">
      <w:pPr>
        <w:numPr>
          <w:ilvl w:val="2"/>
          <w:numId w:val="23"/>
        </w:numPr>
        <w:spacing w:before="100" w:beforeAutospacing="1" w:after="100" w:afterAutospacing="1"/>
      </w:pPr>
      <w:r w:rsidRPr="0006273F">
        <w:t xml:space="preserve">Means </w:t>
      </w:r>
      <w:r w:rsidRPr="0006273F">
        <w:rPr>
          <w:b/>
          <w:bCs/>
        </w:rPr>
        <w:t>CD8+ T cells don’t get activated</w:t>
      </w:r>
      <w:r w:rsidRPr="0006273F">
        <w:t xml:space="preserve"> → weak anti-tumor immunity.</w:t>
      </w:r>
    </w:p>
    <w:p w14:paraId="1642AE42" w14:textId="77777777" w:rsidR="0006273F" w:rsidRPr="0006273F" w:rsidRDefault="0006273F" w:rsidP="0006273F">
      <w:pPr>
        <w:numPr>
          <w:ilvl w:val="1"/>
          <w:numId w:val="23"/>
        </w:numPr>
        <w:spacing w:before="100" w:beforeAutospacing="1" w:after="100" w:afterAutospacing="1"/>
      </w:pPr>
      <w:r w:rsidRPr="0006273F">
        <w:rPr>
          <w:b/>
          <w:bCs/>
        </w:rPr>
        <w:t>MDSCs (myeloid-derived suppressor cells)</w:t>
      </w:r>
      <w:r w:rsidRPr="0006273F">
        <w:t>:</w:t>
      </w:r>
    </w:p>
    <w:p w14:paraId="1723D459" w14:textId="77777777" w:rsidR="0006273F" w:rsidRPr="0006273F" w:rsidRDefault="0006273F" w:rsidP="0006273F">
      <w:pPr>
        <w:numPr>
          <w:ilvl w:val="2"/>
          <w:numId w:val="23"/>
        </w:numPr>
        <w:spacing w:before="100" w:beforeAutospacing="1" w:after="100" w:afterAutospacing="1"/>
      </w:pPr>
      <w:r w:rsidRPr="0006273F">
        <w:t>High DGAT1 expression → more lipid droplets → stronger suppression of T cell activity.</w:t>
      </w:r>
    </w:p>
    <w:p w14:paraId="549620EA" w14:textId="77777777" w:rsidR="0006273F" w:rsidRPr="0006273F" w:rsidRDefault="0006273F" w:rsidP="0006273F">
      <w:pPr>
        <w:spacing w:before="100" w:beforeAutospacing="1" w:after="100" w:afterAutospacing="1"/>
      </w:pPr>
    </w:p>
    <w:p w14:paraId="1E798EE5" w14:textId="77777777" w:rsidR="0006273F" w:rsidRPr="0006273F" w:rsidRDefault="0006273F" w:rsidP="0006273F">
      <w:pPr>
        <w:spacing w:before="100" w:beforeAutospacing="1" w:after="100" w:afterAutospacing="1"/>
      </w:pPr>
      <w:r w:rsidRPr="0006273F">
        <w:rPr>
          <w:rFonts w:ascii="Apple Color Emoji" w:hAnsi="Apple Color Emoji" w:cs="Apple Color Emoji"/>
        </w:rPr>
        <w:t>👉</w:t>
      </w:r>
      <w:r w:rsidRPr="0006273F">
        <w:t xml:space="preserve"> Analogy: Tumor lipids are like “sugar-coated bullets” — they disarm the soldiers (CD8+ T cells, NK cells) and instead feed the “peacekeepers” (TAMs, Tregs, MDSCs) who calm the fight.</w:t>
      </w:r>
    </w:p>
    <w:p w14:paraId="386BB185" w14:textId="77777777" w:rsidR="0006273F" w:rsidRPr="0006273F" w:rsidRDefault="00172725" w:rsidP="0006273F">
      <w:r>
        <w:rPr>
          <w:noProof/>
        </w:rPr>
      </w:r>
      <w:r w:rsidR="00172725">
        <w:rPr>
          <w:noProof/>
        </w:rPr>
        <w:pict w14:anchorId="63FFFFD8">
          <v:rect id="_x0000_i1043" alt="" style="width:468pt;height:.05pt;mso-width-percent:0;mso-height-percent:0;mso-width-percent:0;mso-height-percent:0" o:hralign="center" o:hrstd="t" o:hr="t" fillcolor="#a0a0a0" stroked="f"/>
        </w:pict>
      </w:r>
    </w:p>
    <w:p w14:paraId="16861C5A" w14:textId="77777777" w:rsidR="0006273F" w:rsidRPr="0006273F" w:rsidRDefault="0006273F" w:rsidP="0006273F">
      <w:pPr>
        <w:spacing w:before="100" w:beforeAutospacing="1" w:after="100" w:afterAutospacing="1"/>
        <w:outlineLvl w:val="1"/>
        <w:rPr>
          <w:b/>
          <w:bCs/>
          <w:sz w:val="36"/>
          <w:szCs w:val="36"/>
        </w:rPr>
      </w:pPr>
      <w:r w:rsidRPr="0006273F">
        <w:rPr>
          <w:b/>
          <w:bCs/>
          <w:sz w:val="36"/>
          <w:szCs w:val="36"/>
        </w:rPr>
        <w:t>4. </w:t>
      </w:r>
    </w:p>
    <w:p w14:paraId="31FA64CA" w14:textId="77777777" w:rsidR="0006273F" w:rsidRPr="0006273F" w:rsidRDefault="0006273F" w:rsidP="0006273F">
      <w:pPr>
        <w:spacing w:before="100" w:beforeAutospacing="1" w:after="100" w:afterAutospacing="1"/>
        <w:outlineLvl w:val="1"/>
        <w:rPr>
          <w:b/>
          <w:bCs/>
          <w:sz w:val="36"/>
          <w:szCs w:val="36"/>
        </w:rPr>
      </w:pPr>
      <w:r w:rsidRPr="0006273F">
        <w:rPr>
          <w:b/>
          <w:bCs/>
          <w:sz w:val="36"/>
          <w:szCs w:val="36"/>
        </w:rPr>
        <w:t>What happens if you block DGAT1 (A922500 inhibitor)?</w:t>
      </w:r>
    </w:p>
    <w:p w14:paraId="6DF966C8" w14:textId="77777777" w:rsidR="0006273F" w:rsidRPr="0006273F" w:rsidRDefault="0006273F" w:rsidP="0006273F">
      <w:pPr>
        <w:numPr>
          <w:ilvl w:val="0"/>
          <w:numId w:val="24"/>
        </w:numPr>
        <w:spacing w:before="100" w:beforeAutospacing="1" w:after="100" w:afterAutospacing="1"/>
      </w:pPr>
      <w:r w:rsidRPr="0006273F">
        <w:t>In tumor cells:</w:t>
      </w:r>
    </w:p>
    <w:p w14:paraId="13E8F8DA" w14:textId="77777777" w:rsidR="0006273F" w:rsidRPr="0006273F" w:rsidRDefault="0006273F" w:rsidP="0006273F">
      <w:pPr>
        <w:numPr>
          <w:ilvl w:val="1"/>
          <w:numId w:val="24"/>
        </w:numPr>
        <w:spacing w:before="100" w:beforeAutospacing="1" w:after="100" w:afterAutospacing="1"/>
      </w:pPr>
      <w:r w:rsidRPr="0006273F">
        <w:t>LD formation blocked → fatty acids pile into mitochondria → ROS burst → apoptosis → smaller tumors.</w:t>
      </w:r>
    </w:p>
    <w:p w14:paraId="6B9F6FC6" w14:textId="77777777" w:rsidR="0006273F" w:rsidRPr="0006273F" w:rsidRDefault="0006273F" w:rsidP="0006273F">
      <w:pPr>
        <w:numPr>
          <w:ilvl w:val="0"/>
          <w:numId w:val="24"/>
        </w:numPr>
        <w:spacing w:before="100" w:beforeAutospacing="1" w:after="100" w:afterAutospacing="1"/>
      </w:pPr>
      <w:r w:rsidRPr="0006273F">
        <w:t>In immune cells:</w:t>
      </w:r>
    </w:p>
    <w:p w14:paraId="5E90020D" w14:textId="77777777" w:rsidR="0006273F" w:rsidRPr="0006273F" w:rsidRDefault="0006273F" w:rsidP="0006273F">
      <w:pPr>
        <w:numPr>
          <w:ilvl w:val="1"/>
          <w:numId w:val="24"/>
        </w:numPr>
        <w:spacing w:before="100" w:beforeAutospacing="1" w:after="100" w:afterAutospacing="1"/>
      </w:pPr>
      <w:r w:rsidRPr="0006273F">
        <w:rPr>
          <w:b/>
          <w:bCs/>
        </w:rPr>
        <w:t>TAMs</w:t>
      </w:r>
      <w:r w:rsidRPr="0006273F">
        <w:t>: fewer LDs → less mitochondrial respiration → less suppressive → can’t protect tumor.</w:t>
      </w:r>
    </w:p>
    <w:p w14:paraId="55ABA7FB" w14:textId="77777777" w:rsidR="0006273F" w:rsidRPr="0006273F" w:rsidRDefault="0006273F" w:rsidP="0006273F">
      <w:pPr>
        <w:numPr>
          <w:ilvl w:val="1"/>
          <w:numId w:val="24"/>
        </w:numPr>
        <w:spacing w:before="100" w:beforeAutospacing="1" w:after="100" w:afterAutospacing="1"/>
      </w:pPr>
      <w:r w:rsidRPr="0006273F">
        <w:rPr>
          <w:b/>
          <w:bCs/>
        </w:rPr>
        <w:t>CD8+ T cells</w:t>
      </w:r>
      <w:r w:rsidRPr="0006273F">
        <w:t>: infiltration ↑ and activity ↑ (better killing).</w:t>
      </w:r>
    </w:p>
    <w:p w14:paraId="35581A4E" w14:textId="77777777" w:rsidR="0006273F" w:rsidRPr="0006273F" w:rsidRDefault="0006273F" w:rsidP="0006273F">
      <w:pPr>
        <w:numPr>
          <w:ilvl w:val="1"/>
          <w:numId w:val="24"/>
        </w:numPr>
        <w:spacing w:before="100" w:beforeAutospacing="1" w:after="100" w:afterAutospacing="1"/>
      </w:pPr>
      <w:r w:rsidRPr="0006273F">
        <w:rPr>
          <w:b/>
          <w:bCs/>
        </w:rPr>
        <w:t>MDSCs</w:t>
      </w:r>
      <w:r w:rsidRPr="0006273F">
        <w:t>: neutral lipid load ↓ → weaker immunosuppressive activity.</w:t>
      </w:r>
    </w:p>
    <w:p w14:paraId="0FF5FF2D" w14:textId="77777777" w:rsidR="0006273F" w:rsidRPr="0006273F" w:rsidRDefault="0006273F" w:rsidP="0006273F">
      <w:pPr>
        <w:spacing w:before="100" w:beforeAutospacing="1" w:after="100" w:afterAutospacing="1"/>
      </w:pPr>
    </w:p>
    <w:p w14:paraId="6B4B16D8" w14:textId="77777777" w:rsidR="0006273F" w:rsidRPr="0006273F" w:rsidRDefault="0006273F" w:rsidP="0006273F">
      <w:pPr>
        <w:spacing w:before="100" w:beforeAutospacing="1" w:after="100" w:afterAutospacing="1"/>
      </w:pPr>
      <w:r w:rsidRPr="0006273F">
        <w:rPr>
          <w:rFonts w:ascii="Apple Color Emoji" w:hAnsi="Apple Color Emoji" w:cs="Apple Color Emoji"/>
        </w:rPr>
        <w:t>👉</w:t>
      </w:r>
      <w:r w:rsidRPr="0006273F">
        <w:t xml:space="preserve"> Blocking DGAT1 both </w:t>
      </w:r>
      <w:r w:rsidRPr="0006273F">
        <w:rPr>
          <w:b/>
          <w:bCs/>
        </w:rPr>
        <w:t>kills cancer cells</w:t>
      </w:r>
      <w:r w:rsidRPr="0006273F">
        <w:t xml:space="preserve"> </w:t>
      </w:r>
      <w:r w:rsidRPr="0006273F">
        <w:rPr>
          <w:i/>
          <w:iCs/>
        </w:rPr>
        <w:t>and</w:t>
      </w:r>
      <w:r w:rsidRPr="0006273F">
        <w:t xml:space="preserve"> </w:t>
      </w:r>
      <w:r w:rsidRPr="0006273F">
        <w:rPr>
          <w:b/>
          <w:bCs/>
        </w:rPr>
        <w:t>frees immune cells</w:t>
      </w:r>
      <w:r w:rsidRPr="0006273F">
        <w:t xml:space="preserve"> from suppression.</w:t>
      </w:r>
    </w:p>
    <w:p w14:paraId="3AB850D5" w14:textId="77777777" w:rsidR="0006273F" w:rsidRPr="0006273F" w:rsidRDefault="00172725" w:rsidP="0006273F">
      <w:r>
        <w:rPr>
          <w:noProof/>
        </w:rPr>
      </w:r>
      <w:r w:rsidR="00172725">
        <w:rPr>
          <w:noProof/>
        </w:rPr>
        <w:pict w14:anchorId="6F06ED83">
          <v:rect id="_x0000_i1044" alt="" style="width:468pt;height:.05pt;mso-width-percent:0;mso-height-percent:0;mso-width-percent:0;mso-height-percent:0" o:hralign="center" o:hrstd="t" o:hr="t" fillcolor="#a0a0a0" stroked="f"/>
        </w:pict>
      </w:r>
    </w:p>
    <w:p w14:paraId="4C01D8AA" w14:textId="77777777" w:rsidR="0006273F" w:rsidRPr="0006273F" w:rsidRDefault="0006273F" w:rsidP="0006273F">
      <w:pPr>
        <w:spacing w:before="100" w:beforeAutospacing="1" w:after="100" w:afterAutospacing="1"/>
        <w:outlineLvl w:val="1"/>
        <w:rPr>
          <w:b/>
          <w:bCs/>
          <w:sz w:val="36"/>
          <w:szCs w:val="36"/>
        </w:rPr>
      </w:pPr>
      <w:r w:rsidRPr="0006273F">
        <w:rPr>
          <w:b/>
          <w:bCs/>
          <w:sz w:val="36"/>
          <w:szCs w:val="36"/>
        </w:rPr>
        <w:t>5. </w:t>
      </w:r>
    </w:p>
    <w:p w14:paraId="7DE1D110" w14:textId="77777777" w:rsidR="0006273F" w:rsidRPr="0006273F" w:rsidRDefault="0006273F" w:rsidP="0006273F">
      <w:pPr>
        <w:spacing w:before="100" w:beforeAutospacing="1" w:after="100" w:afterAutospacing="1"/>
        <w:outlineLvl w:val="1"/>
        <w:rPr>
          <w:b/>
          <w:bCs/>
          <w:sz w:val="36"/>
          <w:szCs w:val="36"/>
        </w:rPr>
      </w:pPr>
      <w:r w:rsidRPr="0006273F">
        <w:rPr>
          <w:b/>
          <w:bCs/>
          <w:sz w:val="36"/>
          <w:szCs w:val="36"/>
        </w:rPr>
        <w:t>Big picture</w:t>
      </w:r>
    </w:p>
    <w:p w14:paraId="5B1E54D0" w14:textId="77777777" w:rsidR="0006273F" w:rsidRPr="0006273F" w:rsidRDefault="0006273F" w:rsidP="0006273F">
      <w:pPr>
        <w:numPr>
          <w:ilvl w:val="0"/>
          <w:numId w:val="25"/>
        </w:numPr>
        <w:spacing w:before="100" w:beforeAutospacing="1" w:after="100" w:afterAutospacing="1"/>
      </w:pPr>
      <w:r w:rsidRPr="0006273F">
        <w:t xml:space="preserve">DGAT1 is a </w:t>
      </w:r>
      <w:r w:rsidRPr="0006273F">
        <w:rPr>
          <w:b/>
          <w:bCs/>
        </w:rPr>
        <w:t>double enabler</w:t>
      </w:r>
      <w:r w:rsidRPr="0006273F">
        <w:t>:</w:t>
      </w:r>
    </w:p>
    <w:p w14:paraId="35A88F19" w14:textId="77777777" w:rsidR="0006273F" w:rsidRPr="0006273F" w:rsidRDefault="0006273F" w:rsidP="0006273F">
      <w:pPr>
        <w:numPr>
          <w:ilvl w:val="1"/>
          <w:numId w:val="25"/>
        </w:numPr>
        <w:spacing w:before="100" w:beforeAutospacing="1" w:after="100" w:afterAutospacing="1"/>
      </w:pPr>
      <w:r w:rsidRPr="0006273F">
        <w:t>Helps tumor cells survive fatty environments.</w:t>
      </w:r>
    </w:p>
    <w:p w14:paraId="1E867C43" w14:textId="77777777" w:rsidR="0006273F" w:rsidRPr="0006273F" w:rsidRDefault="0006273F" w:rsidP="0006273F">
      <w:pPr>
        <w:numPr>
          <w:ilvl w:val="1"/>
          <w:numId w:val="25"/>
        </w:numPr>
        <w:spacing w:before="100" w:beforeAutospacing="1" w:after="100" w:afterAutospacing="1"/>
      </w:pPr>
      <w:r w:rsidRPr="0006273F">
        <w:t xml:space="preserve">Turns infiltrating immune cells into </w:t>
      </w:r>
      <w:r w:rsidRPr="0006273F">
        <w:rPr>
          <w:b/>
          <w:bCs/>
        </w:rPr>
        <w:t>suppressors instead of fighters</w:t>
      </w:r>
      <w:r w:rsidRPr="0006273F">
        <w:t>.</w:t>
      </w:r>
    </w:p>
    <w:p w14:paraId="2859E970" w14:textId="77777777" w:rsidR="0006273F" w:rsidRPr="0006273F" w:rsidRDefault="0006273F" w:rsidP="0006273F">
      <w:pPr>
        <w:numPr>
          <w:ilvl w:val="0"/>
          <w:numId w:val="25"/>
        </w:numPr>
        <w:spacing w:before="100" w:beforeAutospacing="1" w:after="100" w:afterAutospacing="1"/>
      </w:pPr>
      <w:r w:rsidRPr="0006273F">
        <w:t>Inhibition of DGAT1:</w:t>
      </w:r>
    </w:p>
    <w:p w14:paraId="1C5D3206" w14:textId="77777777" w:rsidR="0006273F" w:rsidRPr="0006273F" w:rsidRDefault="0006273F" w:rsidP="0006273F">
      <w:pPr>
        <w:numPr>
          <w:ilvl w:val="1"/>
          <w:numId w:val="25"/>
        </w:numPr>
        <w:spacing w:before="100" w:beforeAutospacing="1" w:after="100" w:afterAutospacing="1"/>
      </w:pPr>
      <w:r w:rsidRPr="0006273F">
        <w:rPr>
          <w:b/>
          <w:bCs/>
        </w:rPr>
        <w:t>Weakens tumors directly</w:t>
      </w:r>
      <w:r w:rsidRPr="0006273F">
        <w:t xml:space="preserve"> (lipotoxicity).</w:t>
      </w:r>
    </w:p>
    <w:p w14:paraId="3E54DCD5" w14:textId="77777777" w:rsidR="0006273F" w:rsidRPr="0006273F" w:rsidRDefault="0006273F" w:rsidP="0006273F">
      <w:pPr>
        <w:numPr>
          <w:ilvl w:val="1"/>
          <w:numId w:val="25"/>
        </w:numPr>
        <w:spacing w:before="100" w:beforeAutospacing="1" w:after="100" w:afterAutospacing="1"/>
      </w:pPr>
      <w:r w:rsidRPr="0006273F">
        <w:rPr>
          <w:b/>
          <w:bCs/>
        </w:rPr>
        <w:t>Strengthens immune response indirectly</w:t>
      </w:r>
      <w:r w:rsidRPr="0006273F">
        <w:t xml:space="preserve"> (fewer suppressive TAMs/MDSCs, more active CD8+ T cells).</w:t>
      </w:r>
    </w:p>
    <w:p w14:paraId="58A8AA40" w14:textId="77777777" w:rsidR="0006273F" w:rsidRPr="0006273F" w:rsidRDefault="0006273F" w:rsidP="0006273F">
      <w:pPr>
        <w:spacing w:before="100" w:beforeAutospacing="1" w:after="100" w:afterAutospacing="1"/>
      </w:pPr>
    </w:p>
    <w:p w14:paraId="59982F0B" w14:textId="77777777" w:rsidR="0006273F" w:rsidRPr="0006273F" w:rsidRDefault="0006273F" w:rsidP="0006273F">
      <w:pPr>
        <w:spacing w:before="100" w:beforeAutospacing="1" w:after="100" w:afterAutospacing="1"/>
      </w:pPr>
      <w:r w:rsidRPr="0006273F">
        <w:rPr>
          <w:rFonts w:ascii="Apple Color Emoji" w:hAnsi="Apple Color Emoji" w:cs="Apple Color Emoji"/>
        </w:rPr>
        <w:t>👉</w:t>
      </w:r>
      <w:r w:rsidRPr="0006273F">
        <w:t xml:space="preserve"> That’s why DGAT1 inhibitors are being considered not just as “metabolic drugs” but also as </w:t>
      </w:r>
      <w:r w:rsidRPr="0006273F">
        <w:rPr>
          <w:b/>
          <w:bCs/>
        </w:rPr>
        <w:t>immunotherapy helpers</w:t>
      </w:r>
      <w:r w:rsidRPr="0006273F">
        <w:t>.</w:t>
      </w:r>
    </w:p>
    <w:p w14:paraId="3E519203" w14:textId="77777777" w:rsidR="0006273F" w:rsidRPr="0006273F" w:rsidRDefault="00172725" w:rsidP="0006273F">
      <w:r>
        <w:rPr>
          <w:noProof/>
        </w:rPr>
      </w:r>
      <w:r w:rsidR="00172725">
        <w:rPr>
          <w:noProof/>
        </w:rPr>
        <w:pict w14:anchorId="77D2B7F1">
          <v:rect id="_x0000_i1045" alt="" style="width:468pt;height:.05pt;mso-width-percent:0;mso-height-percent:0;mso-width-percent:0;mso-height-percent:0" o:hralign="center" o:hrstd="t" o:hr="t" fillcolor="#a0a0a0" stroked="f"/>
        </w:pict>
      </w:r>
    </w:p>
    <w:p w14:paraId="664448C8" w14:textId="77777777" w:rsidR="0006273F" w:rsidRPr="00CE25A7" w:rsidRDefault="0006273F" w:rsidP="0006273F">
      <w:pPr>
        <w:spacing w:before="100" w:beforeAutospacing="1" w:after="100" w:afterAutospacing="1"/>
      </w:pPr>
    </w:p>
    <w:p w14:paraId="367AA927" w14:textId="77777777" w:rsidR="00CE25A7" w:rsidRDefault="00CE25A7" w:rsidP="00CE25A7">
      <w:pPr>
        <w:spacing w:line="480" w:lineRule="auto"/>
        <w:ind w:left="360"/>
      </w:pPr>
    </w:p>
    <w:p w14:paraId="7C65852A" w14:textId="30332E0E" w:rsidR="00CE25A7" w:rsidRPr="00CE25A7" w:rsidRDefault="00CE25A7" w:rsidP="00CE25A7">
      <w:pPr>
        <w:spacing w:line="480" w:lineRule="auto"/>
        <w:ind w:left="360"/>
      </w:pPr>
      <w:r w:rsidRPr="00CE25A7">
        <w:t xml:space="preserve">Oleszycka, E., Kwiecień, K., Grygier, B., Cichy, J., &amp; Kwiecińska, P. (2025). The many faces of DGAT1. </w:t>
      </w:r>
      <w:r w:rsidRPr="00CE25A7">
        <w:rPr>
          <w:i/>
          <w:iCs/>
        </w:rPr>
        <w:t>Life Sciences</w:t>
      </w:r>
      <w:r w:rsidRPr="00CE25A7">
        <w:t xml:space="preserve">, </w:t>
      </w:r>
      <w:r w:rsidRPr="00CE25A7">
        <w:rPr>
          <w:i/>
          <w:iCs/>
        </w:rPr>
        <w:t>362</w:t>
      </w:r>
      <w:r w:rsidRPr="00CE25A7">
        <w:t xml:space="preserve">, 123322. </w:t>
      </w:r>
      <w:hyperlink r:id="rId5" w:history="1">
        <w:r w:rsidRPr="00CE25A7">
          <w:rPr>
            <w:color w:val="0000FF"/>
            <w:u w:val="single"/>
          </w:rPr>
          <w:t>https://doi.org/10.1016/j.lfs.2024.123322</w:t>
        </w:r>
      </w:hyperlink>
    </w:p>
    <w:p w14:paraId="08A58406" w14:textId="77777777" w:rsidR="006A78B7" w:rsidRDefault="006A78B7">
      <w:pPr>
        <w:spacing w:after="160" w:line="278" w:lineRule="auto"/>
      </w:pPr>
      <w:r>
        <w:br w:type="page"/>
      </w:r>
    </w:p>
    <w:p w14:paraId="200A5400" w14:textId="0E1939E3" w:rsidR="006A78B7" w:rsidRDefault="006A78B7" w:rsidP="006A78B7">
      <w:pPr>
        <w:pStyle w:val="Heading1"/>
      </w:pPr>
      <w:r>
        <w:lastRenderedPageBreak/>
        <w:t>DATA BASE</w:t>
      </w:r>
    </w:p>
    <w:p w14:paraId="0907EF74" w14:textId="1F01B85C" w:rsidR="006A78B7" w:rsidRDefault="006A78B7" w:rsidP="006A78B7">
      <w:r>
        <w:rPr>
          <w:noProof/>
        </w:rPr>
      </w:r>
      <w:r w:rsidR="006A78B7">
        <w:rPr>
          <w:noProof/>
        </w:rPr>
        <w:pict w14:anchorId="66FA0AF1">
          <v:rect id="_x0000_i1046" alt="" style="width:468pt;height:.05pt;mso-width-percent:0;mso-height-percent:0;mso-width-percent:0;mso-height-percent:0" o:hralign="center" o:hrstd="t" o:hr="t" fillcolor="#a0a0a0" stroked="f"/>
        </w:pict>
      </w:r>
    </w:p>
    <w:p w14:paraId="1079EE50" w14:textId="77777777" w:rsidR="006A78B7" w:rsidRDefault="006A78B7" w:rsidP="006A78B7">
      <w:pPr>
        <w:pStyle w:val="Heading2"/>
      </w:pPr>
      <w:r>
        <w:t>Phase 1: Foundational Expression Analysis</w:t>
      </w:r>
    </w:p>
    <w:p w14:paraId="30B83D3E" w14:textId="77777777" w:rsidR="006A78B7" w:rsidRDefault="006A78B7" w:rsidP="006A78B7">
      <w:pPr>
        <w:pStyle w:val="NormalWeb"/>
      </w:pPr>
      <w:r>
        <w:t>To find out where and when your gene is expressed, you'll need to query large-scale transcriptomic datasets.</w:t>
      </w:r>
    </w:p>
    <w:p w14:paraId="2712469F" w14:textId="77777777" w:rsidR="006A78B7" w:rsidRDefault="006A78B7" w:rsidP="006A78B7">
      <w:pPr>
        <w:pStyle w:val="Heading4"/>
      </w:pPr>
      <w:r>
        <w:t>Key Databases and Portals:</w:t>
      </w:r>
    </w:p>
    <w:p w14:paraId="032C061A" w14:textId="77777777" w:rsidR="006A78B7" w:rsidRDefault="006A78B7" w:rsidP="006A78B7">
      <w:pPr>
        <w:pStyle w:val="NormalWeb"/>
        <w:numPr>
          <w:ilvl w:val="0"/>
          <w:numId w:val="26"/>
        </w:numPr>
      </w:pPr>
      <w:r>
        <w:rPr>
          <w:b/>
          <w:bCs/>
        </w:rPr>
        <w:t>Gene Expression Omnibus (GEO)</w:t>
      </w:r>
      <w:r>
        <w:t>: A massive, publicly accessible repository from the NCBI that archives high-throughput gene expression and other functional genomics data submitted by researchers worldwide. It's a great place to find datasets for specific diseases or cell types.</w:t>
      </w:r>
    </w:p>
    <w:p w14:paraId="4AF2B9BC" w14:textId="77777777" w:rsidR="006A78B7" w:rsidRDefault="006A78B7" w:rsidP="006A78B7">
      <w:pPr>
        <w:pStyle w:val="NormalWeb"/>
        <w:numPr>
          <w:ilvl w:val="0"/>
          <w:numId w:val="26"/>
        </w:numPr>
      </w:pPr>
      <w:r>
        <w:rPr>
          <w:b/>
          <w:bCs/>
        </w:rPr>
        <w:t>The Cancer Genome Atlas (TCGA)</w:t>
      </w:r>
      <w:r>
        <w:t>: An essential resource for cancer research. It contains genomic, epigenomic, and transcriptomic data, along with clinical information, for over 30 types of cancer. You can access this data through:</w:t>
      </w:r>
    </w:p>
    <w:p w14:paraId="5CCC342B" w14:textId="77777777" w:rsidR="006A78B7" w:rsidRDefault="006A78B7" w:rsidP="006A78B7">
      <w:pPr>
        <w:pStyle w:val="NormalWeb"/>
        <w:numPr>
          <w:ilvl w:val="1"/>
          <w:numId w:val="26"/>
        </w:numPr>
      </w:pPr>
      <w:proofErr w:type="spellStart"/>
      <w:r>
        <w:rPr>
          <w:b/>
          <w:bCs/>
        </w:rPr>
        <w:t>cBioPortal</w:t>
      </w:r>
      <w:proofErr w:type="spellEnd"/>
      <w:r>
        <w:t>: An easy-to-use portal for exploring TCGA and other cancer genomics datasets.</w:t>
      </w:r>
    </w:p>
    <w:p w14:paraId="20FA426B" w14:textId="77777777" w:rsidR="006A78B7" w:rsidRDefault="006A78B7" w:rsidP="006A78B7">
      <w:pPr>
        <w:pStyle w:val="NormalWeb"/>
        <w:numPr>
          <w:ilvl w:val="1"/>
          <w:numId w:val="26"/>
        </w:numPr>
      </w:pPr>
      <w:r>
        <w:rPr>
          <w:b/>
          <w:bCs/>
        </w:rPr>
        <w:t>UCSC Xena</w:t>
      </w:r>
      <w:r>
        <w:t>: A powerful browser for visualizing TCGA and other public genomics data.</w:t>
      </w:r>
    </w:p>
    <w:p w14:paraId="3BD2D2D2" w14:textId="77777777" w:rsidR="006A78B7" w:rsidRDefault="006A78B7" w:rsidP="006A78B7">
      <w:pPr>
        <w:pStyle w:val="NormalWeb"/>
        <w:numPr>
          <w:ilvl w:val="0"/>
          <w:numId w:val="26"/>
        </w:numPr>
      </w:pPr>
      <w:r>
        <w:rPr>
          <w:b/>
          <w:bCs/>
        </w:rPr>
        <w:t>Genotype-Tissue Expression (</w:t>
      </w:r>
      <w:proofErr w:type="spellStart"/>
      <w:r>
        <w:rPr>
          <w:b/>
          <w:bCs/>
        </w:rPr>
        <w:t>GTEx</w:t>
      </w:r>
      <w:proofErr w:type="spellEnd"/>
      <w:r>
        <w:rPr>
          <w:b/>
          <w:bCs/>
        </w:rPr>
        <w:t>)</w:t>
      </w:r>
      <w:r>
        <w:t>: A fantastic resource for understanding gene expression across a wide variety of healthy human tissues. This helps establish a baseline for your gene's normal function.</w:t>
      </w:r>
    </w:p>
    <w:p w14:paraId="21EE94DD" w14:textId="77777777" w:rsidR="006A78B7" w:rsidRDefault="006A78B7" w:rsidP="006A78B7">
      <w:pPr>
        <w:pStyle w:val="NormalWeb"/>
        <w:numPr>
          <w:ilvl w:val="0"/>
          <w:numId w:val="26"/>
        </w:numPr>
      </w:pPr>
      <w:r>
        <w:rPr>
          <w:b/>
          <w:bCs/>
        </w:rPr>
        <w:t>Human Cell Atlas (HCA) &amp; Single Cell Expression Atlas</w:t>
      </w:r>
      <w:r>
        <w:t>: These are the go-to resources for single-cell RNA sequencing data. They allow you to investigate your gene's expression with incredible resolution, pinpointing its activity in very specific immune cell subtypes (e.g., Th17 cells vs. regulatory T cells).</w:t>
      </w:r>
    </w:p>
    <w:p w14:paraId="58D19C34" w14:textId="77777777" w:rsidR="006A78B7" w:rsidRDefault="006A78B7" w:rsidP="006A78B7">
      <w:pPr>
        <w:pStyle w:val="NormalWeb"/>
        <w:numPr>
          <w:ilvl w:val="0"/>
          <w:numId w:val="26"/>
        </w:numPr>
      </w:pPr>
      <w:r>
        <w:rPr>
          <w:b/>
          <w:bCs/>
        </w:rPr>
        <w:t>Database of Immune Cell Expression (DICE)</w:t>
      </w:r>
      <w:r>
        <w:t>: A specific database that profiles gene expression in 15 sorted immune cell types, making it highly relevant for immunological questions.</w:t>
      </w:r>
    </w:p>
    <w:p w14:paraId="7C626063" w14:textId="77777777" w:rsidR="006A78B7" w:rsidRDefault="006A78B7" w:rsidP="006A78B7">
      <w:r>
        <w:rPr>
          <w:noProof/>
        </w:rPr>
      </w:r>
      <w:r w:rsidR="006A78B7">
        <w:rPr>
          <w:noProof/>
        </w:rPr>
        <w:pict w14:anchorId="2182B5A4">
          <v:rect id="_x0000_i1047" alt="" style="width:468pt;height:.05pt;mso-width-percent:0;mso-height-percent:0;mso-width-percent:0;mso-height-percent:0" o:hralign="center" o:hrstd="t" o:hr="t" fillcolor="#a0a0a0" stroked="f"/>
        </w:pict>
      </w:r>
    </w:p>
    <w:p w14:paraId="6518AC93" w14:textId="77777777" w:rsidR="006A78B7" w:rsidRDefault="006A78B7" w:rsidP="006A78B7">
      <w:pPr>
        <w:pStyle w:val="Heading2"/>
      </w:pPr>
      <w:r>
        <w:t>Phase 2: Functional and Pathway Enrichment</w:t>
      </w:r>
    </w:p>
    <w:p w14:paraId="7EA171EB" w14:textId="77777777" w:rsidR="006A78B7" w:rsidRDefault="006A78B7" w:rsidP="006A78B7">
      <w:pPr>
        <w:pStyle w:val="NormalWeb"/>
      </w:pPr>
      <w:r>
        <w:t>These databases provide the functional annotations needed to interpret your gene lists from DGE or co-expression analyses.</w:t>
      </w:r>
    </w:p>
    <w:p w14:paraId="129C4181" w14:textId="77777777" w:rsidR="006A78B7" w:rsidRDefault="006A78B7" w:rsidP="006A78B7">
      <w:pPr>
        <w:pStyle w:val="Heading4"/>
      </w:pPr>
      <w:r>
        <w:t>Key Databases and Portals:</w:t>
      </w:r>
    </w:p>
    <w:p w14:paraId="0F89B261" w14:textId="77777777" w:rsidR="006A78B7" w:rsidRDefault="006A78B7" w:rsidP="006A78B7">
      <w:pPr>
        <w:pStyle w:val="NormalWeb"/>
        <w:numPr>
          <w:ilvl w:val="0"/>
          <w:numId w:val="27"/>
        </w:numPr>
      </w:pPr>
      <w:r>
        <w:rPr>
          <w:b/>
          <w:bCs/>
        </w:rPr>
        <w:t>Gene Ontology (GO) Consortium</w:t>
      </w:r>
      <w:r>
        <w:t xml:space="preserve">: The definitive source for Gene Ontology terms. Analysis tools like DAVID, </w:t>
      </w:r>
      <w:proofErr w:type="spellStart"/>
      <w:r>
        <w:t>Metascape</w:t>
      </w:r>
      <w:proofErr w:type="spellEnd"/>
      <w:r>
        <w:t xml:space="preserve">, or </w:t>
      </w:r>
      <w:proofErr w:type="spellStart"/>
      <w:r>
        <w:t>Enrichr</w:t>
      </w:r>
      <w:proofErr w:type="spellEnd"/>
      <w:r>
        <w:t xml:space="preserve"> use GO annotations to determine what biological processes or functions are overrepresented in your gene list.</w:t>
      </w:r>
    </w:p>
    <w:p w14:paraId="308CF5C7" w14:textId="77777777" w:rsidR="006A78B7" w:rsidRDefault="006A78B7" w:rsidP="006A78B7">
      <w:pPr>
        <w:pStyle w:val="NormalWeb"/>
        <w:numPr>
          <w:ilvl w:val="0"/>
          <w:numId w:val="27"/>
        </w:numPr>
      </w:pPr>
      <w:r>
        <w:rPr>
          <w:b/>
          <w:bCs/>
        </w:rPr>
        <w:lastRenderedPageBreak/>
        <w:t>KEGG (Kyoto Encyclopedia of Genes and Genomes)</w:t>
      </w:r>
      <w:r>
        <w:t>: A widely used, manually curated database of biological pathways. It's excellent for seeing if your gene network is involved in canonical signaling pathways like MAPK or Toll-like receptor signaling.</w:t>
      </w:r>
    </w:p>
    <w:p w14:paraId="2ABD9229" w14:textId="77777777" w:rsidR="006A78B7" w:rsidRDefault="006A78B7" w:rsidP="006A78B7">
      <w:pPr>
        <w:pStyle w:val="NormalWeb"/>
        <w:numPr>
          <w:ilvl w:val="0"/>
          <w:numId w:val="27"/>
        </w:numPr>
      </w:pPr>
      <w:proofErr w:type="spellStart"/>
      <w:r>
        <w:rPr>
          <w:b/>
          <w:bCs/>
        </w:rPr>
        <w:t>Reactome</w:t>
      </w:r>
      <w:proofErr w:type="spellEnd"/>
      <w:r>
        <w:t>: An open-source, peer-reviewed pathway database. It provides detailed, map-like visualizations of molecular pathways, offering a very granular look at biological processes.</w:t>
      </w:r>
    </w:p>
    <w:p w14:paraId="459CF195" w14:textId="77777777" w:rsidR="006A78B7" w:rsidRDefault="006A78B7" w:rsidP="006A78B7">
      <w:pPr>
        <w:pStyle w:val="NormalWeb"/>
        <w:numPr>
          <w:ilvl w:val="0"/>
          <w:numId w:val="27"/>
        </w:numPr>
      </w:pPr>
      <w:proofErr w:type="spellStart"/>
      <w:r>
        <w:rPr>
          <w:b/>
          <w:bCs/>
        </w:rPr>
        <w:t>MSigDB</w:t>
      </w:r>
      <w:proofErr w:type="spellEnd"/>
      <w:r>
        <w:rPr>
          <w:b/>
          <w:bCs/>
        </w:rPr>
        <w:t xml:space="preserve"> (Molecular Signatures Database)</w:t>
      </w:r>
      <w:r>
        <w:t>: A comprehensive collection of annotated gene sets. It's the backend for the popular GSEA (Gene Set Enrichment Analysis) tool and is invaluable for discovering the functional themes in your data.</w:t>
      </w:r>
    </w:p>
    <w:p w14:paraId="30ECADEF" w14:textId="77777777" w:rsidR="006A78B7" w:rsidRDefault="006A78B7" w:rsidP="006A78B7">
      <w:r>
        <w:rPr>
          <w:noProof/>
        </w:rPr>
      </w:r>
      <w:r w:rsidR="006A78B7">
        <w:rPr>
          <w:noProof/>
        </w:rPr>
        <w:pict w14:anchorId="2E7F123F">
          <v:rect id="_x0000_i1048" alt="" style="width:468pt;height:.05pt;mso-width-percent:0;mso-height-percent:0;mso-width-percent:0;mso-height-percent:0" o:hralign="center" o:hrstd="t" o:hr="t" fillcolor="#a0a0a0" stroked="f"/>
        </w:pict>
      </w:r>
    </w:p>
    <w:p w14:paraId="02D96446" w14:textId="77777777" w:rsidR="006A78B7" w:rsidRDefault="006A78B7" w:rsidP="006A78B7">
      <w:pPr>
        <w:pStyle w:val="Heading2"/>
      </w:pPr>
      <w:r>
        <w:t>Phase 3: Network and Regulatory Analysis</w:t>
      </w:r>
    </w:p>
    <w:p w14:paraId="68E8789D" w14:textId="77777777" w:rsidR="006A78B7" w:rsidRDefault="006A78B7" w:rsidP="006A78B7">
      <w:pPr>
        <w:pStyle w:val="NormalWeb"/>
      </w:pPr>
      <w:r>
        <w:t>To build interaction networks and understand how your gene is regulated, you'll rely on databases that curate interaction and transcription factor data.</w:t>
      </w:r>
    </w:p>
    <w:p w14:paraId="39681F2A" w14:textId="77777777" w:rsidR="006A78B7" w:rsidRDefault="006A78B7" w:rsidP="006A78B7">
      <w:pPr>
        <w:pStyle w:val="Heading4"/>
      </w:pPr>
      <w:r>
        <w:t>Key Databases and Portals:</w:t>
      </w:r>
    </w:p>
    <w:p w14:paraId="6A806FF6" w14:textId="77777777" w:rsidR="006A78B7" w:rsidRDefault="006A78B7" w:rsidP="006A78B7">
      <w:pPr>
        <w:pStyle w:val="NormalWeb"/>
        <w:numPr>
          <w:ilvl w:val="0"/>
          <w:numId w:val="28"/>
        </w:numPr>
      </w:pPr>
      <w:r>
        <w:rPr>
          <w:b/>
          <w:bCs/>
        </w:rPr>
        <w:t>STRING</w:t>
      </w:r>
      <w:r>
        <w:t>: A powerful and user-friendly database for protein-protein interactions. It integrates information from experimental data, computational predictions, and public text mining, providing a comprehensive view of your protein's interaction network.</w:t>
      </w:r>
    </w:p>
    <w:p w14:paraId="5C542B2C" w14:textId="77777777" w:rsidR="006A78B7" w:rsidRDefault="006A78B7" w:rsidP="006A78B7">
      <w:pPr>
        <w:pStyle w:val="NormalWeb"/>
        <w:numPr>
          <w:ilvl w:val="0"/>
          <w:numId w:val="28"/>
        </w:numPr>
      </w:pPr>
      <w:proofErr w:type="spellStart"/>
      <w:r>
        <w:rPr>
          <w:b/>
          <w:bCs/>
        </w:rPr>
        <w:t>BioGRID</w:t>
      </w:r>
      <w:proofErr w:type="spellEnd"/>
      <w:r>
        <w:rPr>
          <w:b/>
          <w:bCs/>
        </w:rPr>
        <w:t xml:space="preserve"> (Biological General Repository for Interaction Datasets)</w:t>
      </w:r>
      <w:r>
        <w:t xml:space="preserve">: A large database that </w:t>
      </w:r>
      <w:proofErr w:type="gramStart"/>
      <w:r>
        <w:t>curates</w:t>
      </w:r>
      <w:proofErr w:type="gramEnd"/>
      <w:r>
        <w:t xml:space="preserve"> protein and genetic interactions from published literature. It's a great source for high-quality, experimentally validated interactions.</w:t>
      </w:r>
    </w:p>
    <w:p w14:paraId="24092C06" w14:textId="77777777" w:rsidR="006A78B7" w:rsidRDefault="006A78B7" w:rsidP="006A78B7">
      <w:pPr>
        <w:pStyle w:val="NormalWeb"/>
        <w:numPr>
          <w:ilvl w:val="0"/>
          <w:numId w:val="28"/>
        </w:numPr>
      </w:pPr>
      <w:r>
        <w:rPr>
          <w:b/>
          <w:bCs/>
        </w:rPr>
        <w:t>ENCODE (Encyclopedia of DNA Elements)</w:t>
      </w:r>
      <w:r>
        <w:t xml:space="preserve">: A massive project that has mapped functional elements in the human genome. It's the best place to find experimental data on where transcription factors bind (from </w:t>
      </w:r>
      <w:proofErr w:type="spellStart"/>
      <w:r>
        <w:t>ChIP</w:t>
      </w:r>
      <w:proofErr w:type="spellEnd"/>
      <w:r>
        <w:t>-seq experiments) and which regions of chromatin are "open" or active (from ATAC-seq). This helps predict which factors regulate your gene.</w:t>
      </w:r>
    </w:p>
    <w:p w14:paraId="0EEAB162" w14:textId="77777777" w:rsidR="006A78B7" w:rsidRDefault="006A78B7" w:rsidP="006A78B7">
      <w:pPr>
        <w:pStyle w:val="NormalWeb"/>
        <w:numPr>
          <w:ilvl w:val="0"/>
          <w:numId w:val="28"/>
        </w:numPr>
      </w:pPr>
      <w:r>
        <w:rPr>
          <w:b/>
          <w:bCs/>
        </w:rPr>
        <w:t>JASPAR</w:t>
      </w:r>
      <w:r>
        <w:t>: An open-access database containing curated, non-redundant transcription factor binding profiles (motifs). You can use it to scan the promoter of your gene to predict which transcription factors might bind there.</w:t>
      </w:r>
    </w:p>
    <w:p w14:paraId="5CA3AFDA" w14:textId="77777777" w:rsidR="006A78B7" w:rsidRDefault="006A78B7" w:rsidP="006A78B7">
      <w:r>
        <w:rPr>
          <w:noProof/>
        </w:rPr>
      </w:r>
      <w:r w:rsidR="006A78B7">
        <w:rPr>
          <w:noProof/>
        </w:rPr>
        <w:pict w14:anchorId="5BEBC12B">
          <v:rect id="_x0000_i1049" alt="" style="width:468pt;height:.05pt;mso-width-percent:0;mso-height-percent:0;mso-width-percent:0;mso-height-percent:0" o:hralign="center" o:hrstd="t" o:hr="t" fillcolor="#a0a0a0" stroked="f"/>
        </w:pict>
      </w:r>
    </w:p>
    <w:p w14:paraId="0E9E2154" w14:textId="77777777" w:rsidR="006A78B7" w:rsidRDefault="006A78B7" w:rsidP="006A78B7">
      <w:pPr>
        <w:pStyle w:val="Heading2"/>
      </w:pPr>
      <w:r>
        <w:t>Phase 4: Clinical and Multi-Omics Integration</w:t>
      </w:r>
    </w:p>
    <w:p w14:paraId="637152E7" w14:textId="77777777" w:rsidR="006A78B7" w:rsidRDefault="006A78B7" w:rsidP="006A78B7">
      <w:pPr>
        <w:pStyle w:val="NormalWeb"/>
      </w:pPr>
      <w:r>
        <w:t>To link your gene to clinical outcomes and other layers of biological data, you'll often return to the large cancer portals or specialized databases.</w:t>
      </w:r>
    </w:p>
    <w:p w14:paraId="0D865B63" w14:textId="77777777" w:rsidR="006A78B7" w:rsidRDefault="006A78B7" w:rsidP="006A78B7">
      <w:pPr>
        <w:pStyle w:val="Heading4"/>
      </w:pPr>
      <w:r>
        <w:t>Key Databases and Portals:</w:t>
      </w:r>
    </w:p>
    <w:p w14:paraId="766C94EA" w14:textId="77777777" w:rsidR="006A78B7" w:rsidRDefault="006A78B7" w:rsidP="006A78B7">
      <w:pPr>
        <w:pStyle w:val="NormalWeb"/>
        <w:numPr>
          <w:ilvl w:val="0"/>
          <w:numId w:val="29"/>
        </w:numPr>
      </w:pPr>
      <w:proofErr w:type="spellStart"/>
      <w:r>
        <w:rPr>
          <w:b/>
          <w:bCs/>
        </w:rPr>
        <w:t>cBioPortal</w:t>
      </w:r>
      <w:proofErr w:type="spellEnd"/>
      <w:r>
        <w:rPr>
          <w:b/>
          <w:bCs/>
        </w:rPr>
        <w:t xml:space="preserve"> &amp; UCSC Xena</w:t>
      </w:r>
      <w:r>
        <w:t>: As mentioned before, these are ideal for survival analysis. They seamlessly integrate gene expression data from TCGA with clinical data, allowing you to quickly generate Kaplan-Meier survival plots.</w:t>
      </w:r>
    </w:p>
    <w:p w14:paraId="3E99DECD" w14:textId="77777777" w:rsidR="006A78B7" w:rsidRDefault="006A78B7" w:rsidP="006A78B7">
      <w:pPr>
        <w:pStyle w:val="NormalWeb"/>
        <w:numPr>
          <w:ilvl w:val="0"/>
          <w:numId w:val="29"/>
        </w:numPr>
      </w:pPr>
      <w:r>
        <w:rPr>
          <w:b/>
          <w:bCs/>
        </w:rPr>
        <w:lastRenderedPageBreak/>
        <w:t>COSMIC (Catalogue of Somatic Mutations in Cancer)</w:t>
      </w:r>
      <w:r>
        <w:t>: The world's largest and most comprehensive resource for exploring the impact of somatic mutations in human cancer. You can check if your gene is frequently mutated in certain cancer types.</w:t>
      </w:r>
    </w:p>
    <w:p w14:paraId="300539D0" w14:textId="77777777" w:rsidR="006A78B7" w:rsidRDefault="006A78B7" w:rsidP="006A78B7">
      <w:pPr>
        <w:pStyle w:val="NormalWeb"/>
        <w:numPr>
          <w:ilvl w:val="0"/>
          <w:numId w:val="29"/>
        </w:numPr>
      </w:pPr>
      <w:proofErr w:type="spellStart"/>
      <w:r>
        <w:rPr>
          <w:b/>
          <w:bCs/>
        </w:rPr>
        <w:t>ClinVar</w:t>
      </w:r>
      <w:proofErr w:type="spellEnd"/>
      <w:r>
        <w:t>: A database from the NCBI that aggregates information about genomic variations and their relationships to human health. It's useful for seeing if variants in your gene are associated with any known diseases.</w:t>
      </w:r>
    </w:p>
    <w:p w14:paraId="5387A426" w14:textId="77777777" w:rsidR="006A78B7" w:rsidRDefault="006A78B7" w:rsidP="006A78B7">
      <w:pPr>
        <w:pStyle w:val="NormalWeb"/>
        <w:numPr>
          <w:ilvl w:val="0"/>
          <w:numId w:val="29"/>
        </w:numPr>
      </w:pPr>
      <w:r>
        <w:rPr>
          <w:b/>
          <w:bCs/>
        </w:rPr>
        <w:t>Roadmap Epigenomics Project</w:t>
      </w:r>
      <w:r>
        <w:t xml:space="preserve">: </w:t>
      </w:r>
      <w:proofErr w:type="gramStart"/>
      <w:r>
        <w:t>Similar to</w:t>
      </w:r>
      <w:proofErr w:type="gramEnd"/>
      <w:r>
        <w:t xml:space="preserve"> ENCODE, this project provides a public resource of human epigenomic data, which can be used to understand the epigenetic regulation of your gene in various cell types.</w:t>
      </w:r>
    </w:p>
    <w:p w14:paraId="3AB0071C" w14:textId="77777777" w:rsidR="006A78B7" w:rsidRDefault="006A78B7">
      <w:pPr>
        <w:spacing w:after="160" w:line="278" w:lineRule="auto"/>
        <w:rPr>
          <w:rFonts w:asciiTheme="majorHAnsi" w:eastAsiaTheme="majorEastAsia" w:hAnsiTheme="majorHAnsi" w:cstheme="majorBidi"/>
          <w:color w:val="0F4761" w:themeColor="accent1" w:themeShade="BF"/>
          <w:sz w:val="40"/>
          <w:szCs w:val="40"/>
        </w:rPr>
      </w:pPr>
      <w:r>
        <w:br w:type="page"/>
      </w:r>
    </w:p>
    <w:p w14:paraId="2D4828DE" w14:textId="73B9AA3E" w:rsidR="006A78B7" w:rsidRPr="006A78B7" w:rsidRDefault="006A78B7" w:rsidP="006A78B7">
      <w:pPr>
        <w:pStyle w:val="Heading1"/>
      </w:pPr>
      <w:r w:rsidRPr="006A78B7">
        <w:lastRenderedPageBreak/>
        <w:t>DATA BASE</w:t>
      </w:r>
    </w:p>
    <w:p w14:paraId="5AC03E5B" w14:textId="6CCA706E" w:rsidR="006A78B7" w:rsidRDefault="006A78B7" w:rsidP="006A78B7">
      <w:pPr>
        <w:pStyle w:val="Heading1"/>
      </w:pPr>
      <w:r>
        <w:t>A. Bulk tumors (TCGA-GBM/CGGA): “Is DGAT1/2 linked to immune suppression &amp; poor outcome?”</w:t>
      </w:r>
    </w:p>
    <w:p w14:paraId="1C250D51" w14:textId="77777777" w:rsidR="006A78B7" w:rsidRDefault="006A78B7" w:rsidP="006A78B7">
      <w:pPr>
        <w:pStyle w:val="NormalWeb"/>
      </w:pPr>
      <w:r>
        <w:rPr>
          <w:rStyle w:val="Strong"/>
          <w:rFonts w:eastAsiaTheme="majorEastAsia"/>
        </w:rPr>
        <w:t>Datasets</w:t>
      </w:r>
      <w:r>
        <w:t>: TCGA-GBM (and LGG for breadth), CGGA.</w:t>
      </w:r>
      <w:r>
        <w:br/>
      </w:r>
      <w:r>
        <w:rPr>
          <w:rStyle w:val="Strong"/>
          <w:rFonts w:eastAsiaTheme="majorEastAsia"/>
        </w:rPr>
        <w:t>Core variables</w:t>
      </w:r>
      <w:r>
        <w:t>: DGAT1, DGAT2 expression; survival; IDH status; MGMT methylation.</w:t>
      </w:r>
    </w:p>
    <w:p w14:paraId="547C9140" w14:textId="77777777" w:rsidR="006A78B7" w:rsidRDefault="006A78B7" w:rsidP="006A78B7">
      <w:pPr>
        <w:pStyle w:val="NormalWeb"/>
      </w:pPr>
      <w:r>
        <w:rPr>
          <w:rStyle w:val="Strong"/>
          <w:rFonts w:eastAsiaTheme="majorEastAsia"/>
        </w:rPr>
        <w:t>Analyses</w:t>
      </w:r>
    </w:p>
    <w:p w14:paraId="49DD2043" w14:textId="77777777" w:rsidR="006A78B7" w:rsidRDefault="006A78B7" w:rsidP="006A78B7">
      <w:pPr>
        <w:pStyle w:val="NormalWeb"/>
        <w:numPr>
          <w:ilvl w:val="0"/>
          <w:numId w:val="30"/>
        </w:numPr>
      </w:pPr>
      <w:r>
        <w:rPr>
          <w:rStyle w:val="Strong"/>
          <w:rFonts w:eastAsiaTheme="majorEastAsia"/>
        </w:rPr>
        <w:t xml:space="preserve">Survival &amp; </w:t>
      </w:r>
      <w:proofErr w:type="spellStart"/>
      <w:r>
        <w:rPr>
          <w:rStyle w:val="Strong"/>
          <w:rFonts w:eastAsiaTheme="majorEastAsia"/>
        </w:rPr>
        <w:t>clinicopath</w:t>
      </w:r>
      <w:proofErr w:type="spellEnd"/>
    </w:p>
    <w:p w14:paraId="432B8647" w14:textId="77777777" w:rsidR="006A78B7" w:rsidRDefault="006A78B7" w:rsidP="006A78B7">
      <w:pPr>
        <w:pStyle w:val="NormalWeb"/>
        <w:numPr>
          <w:ilvl w:val="1"/>
          <w:numId w:val="30"/>
        </w:numPr>
      </w:pPr>
      <w:r>
        <w:t xml:space="preserve">Split tumors into </w:t>
      </w:r>
      <w:r>
        <w:rPr>
          <w:rStyle w:val="Strong"/>
          <w:rFonts w:eastAsiaTheme="majorEastAsia"/>
        </w:rPr>
        <w:t>DGAT1-high vs low</w:t>
      </w:r>
      <w:r>
        <w:t xml:space="preserve"> (quartiles).</w:t>
      </w:r>
    </w:p>
    <w:p w14:paraId="77CB26C2" w14:textId="77777777" w:rsidR="006A78B7" w:rsidRDefault="006A78B7" w:rsidP="006A78B7">
      <w:pPr>
        <w:pStyle w:val="NormalWeb"/>
        <w:numPr>
          <w:ilvl w:val="1"/>
          <w:numId w:val="30"/>
        </w:numPr>
      </w:pPr>
      <w:r>
        <w:t>Kaplan–Meier &amp; multivariable Cox (adjust IDH, age, MGMT).</w:t>
      </w:r>
    </w:p>
    <w:p w14:paraId="479ADFEE" w14:textId="77777777" w:rsidR="006A78B7" w:rsidRDefault="006A78B7" w:rsidP="006A78B7">
      <w:pPr>
        <w:pStyle w:val="NormalWeb"/>
        <w:numPr>
          <w:ilvl w:val="1"/>
          <w:numId w:val="30"/>
        </w:numPr>
      </w:pPr>
      <w:r>
        <w:t xml:space="preserve">Expectation: DGAT1-high → </w:t>
      </w:r>
      <w:r>
        <w:rPr>
          <w:rStyle w:val="Strong"/>
          <w:rFonts w:eastAsiaTheme="majorEastAsia"/>
        </w:rPr>
        <w:t>worse prognosis</w:t>
      </w:r>
      <w:r>
        <w:t xml:space="preserve"> (multiple cancers reported). </w:t>
      </w:r>
      <w:hyperlink r:id="rId6" w:tgtFrame="_blank" w:history="1">
        <w:r>
          <w:rPr>
            <w:rStyle w:val="max-w-15ch"/>
            <w:color w:val="0000FF"/>
            <w:u w:val="single"/>
          </w:rPr>
          <w:t>BioMed Central</w:t>
        </w:r>
      </w:hyperlink>
    </w:p>
    <w:p w14:paraId="1B8D8641" w14:textId="77777777" w:rsidR="006A78B7" w:rsidRDefault="006A78B7" w:rsidP="006A78B7">
      <w:pPr>
        <w:pStyle w:val="NormalWeb"/>
        <w:numPr>
          <w:ilvl w:val="0"/>
          <w:numId w:val="30"/>
        </w:numPr>
      </w:pPr>
      <w:r>
        <w:rPr>
          <w:rStyle w:val="Strong"/>
          <w:rFonts w:eastAsiaTheme="majorEastAsia"/>
        </w:rPr>
        <w:t>Immune infiltration deconvolution</w:t>
      </w:r>
    </w:p>
    <w:p w14:paraId="1F642875" w14:textId="77777777" w:rsidR="006A78B7" w:rsidRDefault="006A78B7" w:rsidP="006A78B7">
      <w:pPr>
        <w:pStyle w:val="NormalWeb"/>
        <w:numPr>
          <w:ilvl w:val="1"/>
          <w:numId w:val="30"/>
        </w:numPr>
      </w:pPr>
      <w:r>
        <w:t xml:space="preserve">Run </w:t>
      </w:r>
      <w:proofErr w:type="spellStart"/>
      <w:r>
        <w:rPr>
          <w:rStyle w:val="Strong"/>
          <w:rFonts w:eastAsiaTheme="majorEastAsia"/>
        </w:rPr>
        <w:t>CIBERSORTx</w:t>
      </w:r>
      <w:proofErr w:type="spellEnd"/>
      <w:r>
        <w:rPr>
          <w:rStyle w:val="Strong"/>
          <w:rFonts w:eastAsiaTheme="majorEastAsia"/>
        </w:rPr>
        <w:t>/</w:t>
      </w:r>
      <w:proofErr w:type="spellStart"/>
      <w:r>
        <w:rPr>
          <w:rStyle w:val="Strong"/>
          <w:rFonts w:eastAsiaTheme="majorEastAsia"/>
        </w:rPr>
        <w:t>xCell</w:t>
      </w:r>
      <w:proofErr w:type="spellEnd"/>
      <w:r>
        <w:rPr>
          <w:rStyle w:val="Strong"/>
          <w:rFonts w:eastAsiaTheme="majorEastAsia"/>
        </w:rPr>
        <w:t>/TIMER2</w:t>
      </w:r>
      <w:r>
        <w:t xml:space="preserve"> on bulk RNA-seq.</w:t>
      </w:r>
    </w:p>
    <w:p w14:paraId="6070D6DC" w14:textId="77777777" w:rsidR="006A78B7" w:rsidRDefault="006A78B7" w:rsidP="006A78B7">
      <w:pPr>
        <w:pStyle w:val="NormalWeb"/>
        <w:numPr>
          <w:ilvl w:val="1"/>
          <w:numId w:val="30"/>
        </w:numPr>
      </w:pPr>
      <w:r>
        <w:t xml:space="preserve">Test if DGAT1-high tumors show </w:t>
      </w:r>
      <w:r>
        <w:rPr>
          <w:rStyle w:val="Strong"/>
          <w:rFonts w:eastAsiaTheme="majorEastAsia"/>
        </w:rPr>
        <w:t>↑TAMs (M2/CD206⁺)</w:t>
      </w:r>
      <w:r>
        <w:t xml:space="preserve">, </w:t>
      </w:r>
      <w:r>
        <w:rPr>
          <w:rStyle w:val="Strong"/>
          <w:rFonts w:eastAsiaTheme="majorEastAsia"/>
        </w:rPr>
        <w:t>↑MDSCs</w:t>
      </w:r>
      <w:r>
        <w:t xml:space="preserve">, </w:t>
      </w:r>
      <w:r>
        <w:rPr>
          <w:rStyle w:val="Strong"/>
          <w:rFonts w:eastAsiaTheme="majorEastAsia"/>
        </w:rPr>
        <w:t>↓CD8 T cells</w:t>
      </w:r>
      <w:r>
        <w:t>.</w:t>
      </w:r>
    </w:p>
    <w:p w14:paraId="63EFA543" w14:textId="77777777" w:rsidR="006A78B7" w:rsidRDefault="006A78B7" w:rsidP="006A78B7">
      <w:pPr>
        <w:pStyle w:val="NormalWeb"/>
        <w:numPr>
          <w:ilvl w:val="1"/>
          <w:numId w:val="30"/>
        </w:numPr>
      </w:pPr>
      <w:r>
        <w:t xml:space="preserve">Rationale: LD-loaded </w:t>
      </w:r>
      <w:r>
        <w:rPr>
          <w:rStyle w:val="Strong"/>
          <w:rFonts w:eastAsiaTheme="majorEastAsia"/>
        </w:rPr>
        <w:t>TAMs</w:t>
      </w:r>
      <w:r>
        <w:t xml:space="preserve"> are immunosuppressive and abundant in cancers; </w:t>
      </w:r>
      <w:r>
        <w:rPr>
          <w:rStyle w:val="Strong"/>
          <w:rFonts w:eastAsiaTheme="majorEastAsia"/>
        </w:rPr>
        <w:t>DGAT1i reduces CD206⁺ TAMs and raises CD8 T cells</w:t>
      </w:r>
      <w:r>
        <w:t xml:space="preserve"> in vivo. </w:t>
      </w:r>
      <w:hyperlink r:id="rId7" w:tgtFrame="_blank" w:history="1">
        <w:r>
          <w:rPr>
            <w:rStyle w:val="max-w-15ch"/>
            <w:color w:val="0000FF"/>
            <w:u w:val="single"/>
          </w:rPr>
          <w:t>PMC</w:t>
        </w:r>
      </w:hyperlink>
    </w:p>
    <w:p w14:paraId="7BA3F864" w14:textId="77777777" w:rsidR="006A78B7" w:rsidRDefault="006A78B7" w:rsidP="006A78B7">
      <w:pPr>
        <w:pStyle w:val="NormalWeb"/>
        <w:numPr>
          <w:ilvl w:val="0"/>
          <w:numId w:val="30"/>
        </w:numPr>
      </w:pPr>
      <w:r>
        <w:rPr>
          <w:rStyle w:val="Strong"/>
          <w:rFonts w:eastAsiaTheme="majorEastAsia"/>
        </w:rPr>
        <w:t>Pathway &amp; signature scores</w:t>
      </w:r>
    </w:p>
    <w:p w14:paraId="5C7D1A99" w14:textId="77777777" w:rsidR="006A78B7" w:rsidRDefault="006A78B7" w:rsidP="006A78B7">
      <w:pPr>
        <w:pStyle w:val="NormalWeb"/>
        <w:numPr>
          <w:ilvl w:val="1"/>
          <w:numId w:val="30"/>
        </w:numPr>
      </w:pPr>
      <w:proofErr w:type="spellStart"/>
      <w:r>
        <w:t>ssGSEA</w:t>
      </w:r>
      <w:proofErr w:type="spellEnd"/>
      <w:r>
        <w:t xml:space="preserve">/GSVA for gene sets: </w:t>
      </w:r>
      <w:r>
        <w:rPr>
          <w:rStyle w:val="Strong"/>
          <w:rFonts w:eastAsiaTheme="majorEastAsia"/>
        </w:rPr>
        <w:t>lipid droplet program</w:t>
      </w:r>
      <w:r>
        <w:t xml:space="preserve"> (PLIN2/PLIN3/TIP47), </w:t>
      </w:r>
      <w:r>
        <w:rPr>
          <w:rStyle w:val="Strong"/>
          <w:rFonts w:eastAsiaTheme="majorEastAsia"/>
        </w:rPr>
        <w:t>FAO</w:t>
      </w:r>
      <w:r>
        <w:t xml:space="preserve"> (CPT1A set), </w:t>
      </w:r>
      <w:r>
        <w:rPr>
          <w:rStyle w:val="Strong"/>
          <w:rFonts w:eastAsiaTheme="majorEastAsia"/>
        </w:rPr>
        <w:t>ER stress</w:t>
      </w:r>
      <w:r>
        <w:t xml:space="preserve"> (</w:t>
      </w:r>
      <w:proofErr w:type="spellStart"/>
      <w:r>
        <w:t>BiP</w:t>
      </w:r>
      <w:proofErr w:type="spellEnd"/>
      <w:r>
        <w:t xml:space="preserve">/CHOP), </w:t>
      </w:r>
      <w:r>
        <w:rPr>
          <w:rStyle w:val="Strong"/>
          <w:rFonts w:eastAsiaTheme="majorEastAsia"/>
        </w:rPr>
        <w:t>ROS</w:t>
      </w:r>
      <w:r>
        <w:t xml:space="preserve">, </w:t>
      </w:r>
      <w:r>
        <w:rPr>
          <w:rStyle w:val="Strong"/>
          <w:rFonts w:eastAsiaTheme="majorEastAsia"/>
        </w:rPr>
        <w:t>T-cell dysfunction/exclusion</w:t>
      </w:r>
      <w:r>
        <w:t xml:space="preserve"> (TIDE or published sets).</w:t>
      </w:r>
    </w:p>
    <w:p w14:paraId="46724C9A" w14:textId="77777777" w:rsidR="006A78B7" w:rsidRDefault="006A78B7" w:rsidP="006A78B7">
      <w:pPr>
        <w:pStyle w:val="NormalWeb"/>
        <w:numPr>
          <w:ilvl w:val="1"/>
          <w:numId w:val="30"/>
        </w:numPr>
      </w:pPr>
      <w:r>
        <w:t xml:space="preserve">Hypotheses from GBM paper: DGAT1-high ↔ </w:t>
      </w:r>
      <w:r>
        <w:rPr>
          <w:rStyle w:val="Strong"/>
          <w:rFonts w:eastAsiaTheme="majorEastAsia"/>
        </w:rPr>
        <w:t>LD↑, FAO↑ (CPT1A↑), ROS buffering, ER stress signaling</w:t>
      </w:r>
      <w:r>
        <w:t xml:space="preserve">. </w:t>
      </w:r>
      <w:hyperlink r:id="rId8" w:tgtFrame="_blank" w:history="1">
        <w:r>
          <w:rPr>
            <w:rStyle w:val="max-w-15ch"/>
            <w:color w:val="0000FF"/>
            <w:u w:val="single"/>
          </w:rPr>
          <w:t>PMC</w:t>
        </w:r>
      </w:hyperlink>
    </w:p>
    <w:p w14:paraId="29F194CD" w14:textId="77777777" w:rsidR="006A78B7" w:rsidRDefault="006A78B7" w:rsidP="006A78B7">
      <w:pPr>
        <w:pStyle w:val="NormalWeb"/>
        <w:numPr>
          <w:ilvl w:val="1"/>
          <w:numId w:val="30"/>
        </w:numPr>
      </w:pPr>
      <w:r>
        <w:t xml:space="preserve">TAM suppression mechanisms: </w:t>
      </w:r>
      <w:r>
        <w:rPr>
          <w:rStyle w:val="Strong"/>
          <w:rFonts w:eastAsiaTheme="majorEastAsia"/>
        </w:rPr>
        <w:t>TAM M2</w:t>
      </w:r>
      <w:r>
        <w:t xml:space="preserve"> signatures ↑ with DGAT1-high. </w:t>
      </w:r>
      <w:hyperlink r:id="rId9" w:tgtFrame="_blank" w:history="1">
        <w:r>
          <w:rPr>
            <w:rStyle w:val="max-w-15ch"/>
            <w:color w:val="0000FF"/>
            <w:u w:val="single"/>
          </w:rPr>
          <w:t>PMC</w:t>
        </w:r>
      </w:hyperlink>
    </w:p>
    <w:p w14:paraId="33E642AE" w14:textId="77777777" w:rsidR="006A78B7" w:rsidRDefault="006A78B7" w:rsidP="006A78B7">
      <w:pPr>
        <w:pStyle w:val="NormalWeb"/>
        <w:numPr>
          <w:ilvl w:val="0"/>
          <w:numId w:val="30"/>
        </w:numPr>
      </w:pPr>
      <w:r>
        <w:rPr>
          <w:rStyle w:val="Strong"/>
          <w:rFonts w:eastAsiaTheme="majorEastAsia"/>
        </w:rPr>
        <w:t>Cytokine/chemokine environment</w:t>
      </w:r>
    </w:p>
    <w:p w14:paraId="2398EE9F" w14:textId="77777777" w:rsidR="006A78B7" w:rsidRDefault="006A78B7" w:rsidP="006A78B7">
      <w:pPr>
        <w:pStyle w:val="NormalWeb"/>
        <w:numPr>
          <w:ilvl w:val="1"/>
          <w:numId w:val="30"/>
        </w:numPr>
      </w:pPr>
      <w:r>
        <w:t xml:space="preserve">Correlate DGAT1 with </w:t>
      </w:r>
      <w:r>
        <w:rPr>
          <w:rStyle w:val="Strong"/>
          <w:rFonts w:eastAsiaTheme="majorEastAsia"/>
        </w:rPr>
        <w:t>IL10, TGFB1, CCL2, CSF1, MRC1 (CD206), ARG1</w:t>
      </w:r>
      <w:r>
        <w:t xml:space="preserve">, </w:t>
      </w:r>
      <w:r>
        <w:rPr>
          <w:rStyle w:val="Strong"/>
          <w:rFonts w:eastAsiaTheme="majorEastAsia"/>
        </w:rPr>
        <w:t>S100A8/A9</w:t>
      </w:r>
      <w:r>
        <w:t xml:space="preserve"> (MDSC).</w:t>
      </w:r>
    </w:p>
    <w:p w14:paraId="3D070255" w14:textId="77777777" w:rsidR="006A78B7" w:rsidRDefault="006A78B7" w:rsidP="006A78B7">
      <w:pPr>
        <w:pStyle w:val="NormalWeb"/>
        <w:numPr>
          <w:ilvl w:val="1"/>
          <w:numId w:val="30"/>
        </w:numPr>
      </w:pPr>
      <w:r>
        <w:t xml:space="preserve">Look for inverse correlation with </w:t>
      </w:r>
      <w:r>
        <w:rPr>
          <w:rStyle w:val="Strong"/>
          <w:rFonts w:eastAsiaTheme="majorEastAsia"/>
        </w:rPr>
        <w:t>CD8A, GZMB, IFNG</w:t>
      </w:r>
      <w:r>
        <w:t>.</w:t>
      </w:r>
    </w:p>
    <w:p w14:paraId="50F1560A" w14:textId="77777777" w:rsidR="006A78B7" w:rsidRDefault="006A78B7" w:rsidP="006A78B7">
      <w:pPr>
        <w:pStyle w:val="NormalWeb"/>
        <w:numPr>
          <w:ilvl w:val="1"/>
          <w:numId w:val="30"/>
        </w:numPr>
      </w:pPr>
      <w:r>
        <w:t xml:space="preserve">Mechanistic support: LD-rich myeloid cells suppress CD8 activity and presentation. </w:t>
      </w:r>
      <w:hyperlink r:id="rId10" w:tgtFrame="_blank" w:history="1">
        <w:r>
          <w:rPr>
            <w:rStyle w:val="max-w-15ch"/>
            <w:color w:val="0000FF"/>
            <w:u w:val="single"/>
          </w:rPr>
          <w:t>Nature</w:t>
        </w:r>
        <w:r>
          <w:rPr>
            <w:rStyle w:val="-me-1"/>
            <w:rFonts w:eastAsiaTheme="majorEastAsia"/>
            <w:color w:val="0000FF"/>
            <w:u w:val="single"/>
          </w:rPr>
          <w:t>+1</w:t>
        </w:r>
      </w:hyperlink>
    </w:p>
    <w:p w14:paraId="557E8B55" w14:textId="77777777" w:rsidR="006A78B7" w:rsidRDefault="006A78B7" w:rsidP="006A78B7">
      <w:pPr>
        <w:pStyle w:val="NormalWeb"/>
        <w:numPr>
          <w:ilvl w:val="0"/>
          <w:numId w:val="30"/>
        </w:numPr>
      </w:pPr>
      <w:r>
        <w:rPr>
          <w:rStyle w:val="Strong"/>
          <w:rFonts w:eastAsiaTheme="majorEastAsia"/>
        </w:rPr>
        <w:t>Contrast with DGAT2</w:t>
      </w:r>
    </w:p>
    <w:p w14:paraId="72B42394" w14:textId="77777777" w:rsidR="006A78B7" w:rsidRDefault="006A78B7" w:rsidP="006A78B7">
      <w:pPr>
        <w:pStyle w:val="NormalWeb"/>
        <w:numPr>
          <w:ilvl w:val="1"/>
          <w:numId w:val="30"/>
        </w:numPr>
      </w:pPr>
      <w:r>
        <w:t xml:space="preserve">Repeat 1–4 for </w:t>
      </w:r>
      <w:r>
        <w:rPr>
          <w:rStyle w:val="Strong"/>
          <w:rFonts w:eastAsiaTheme="majorEastAsia"/>
        </w:rPr>
        <w:t>DGAT2</w:t>
      </w:r>
      <w:r>
        <w:t xml:space="preserve">; add </w:t>
      </w:r>
      <w:r>
        <w:rPr>
          <w:rStyle w:val="Strong"/>
          <w:rFonts w:eastAsiaTheme="majorEastAsia"/>
        </w:rPr>
        <w:t>SREBP-1 lipogenesis</w:t>
      </w:r>
      <w:r>
        <w:t xml:space="preserve"> signatures.</w:t>
      </w:r>
    </w:p>
    <w:p w14:paraId="03C5CD98" w14:textId="77777777" w:rsidR="006A78B7" w:rsidRDefault="006A78B7" w:rsidP="006A78B7">
      <w:pPr>
        <w:pStyle w:val="NormalWeb"/>
        <w:numPr>
          <w:ilvl w:val="1"/>
          <w:numId w:val="30"/>
        </w:numPr>
      </w:pPr>
      <w:r>
        <w:t xml:space="preserve">Expect distinct biology: </w:t>
      </w:r>
      <w:r>
        <w:rPr>
          <w:rStyle w:val="Strong"/>
          <w:rFonts w:eastAsiaTheme="majorEastAsia"/>
        </w:rPr>
        <w:t>DGAT2 inhibition lowers SREBP-1 activity via ER-PE</w:t>
      </w:r>
      <w:r>
        <w:t xml:space="preserve">, so DGAT2-high may track </w:t>
      </w:r>
      <w:r>
        <w:rPr>
          <w:rStyle w:val="Strong"/>
          <w:rFonts w:eastAsiaTheme="majorEastAsia"/>
        </w:rPr>
        <w:t>lipogenesis</w:t>
      </w:r>
      <w:r>
        <w:t xml:space="preserve"> rather than LD-buffering per se. </w:t>
      </w:r>
      <w:hyperlink r:id="rId11" w:tgtFrame="_blank" w:history="1">
        <w:r>
          <w:rPr>
            <w:rStyle w:val="max-w-15ch"/>
            <w:color w:val="0000FF"/>
            <w:u w:val="single"/>
          </w:rPr>
          <w:t>Cell</w:t>
        </w:r>
      </w:hyperlink>
    </w:p>
    <w:p w14:paraId="566CF830" w14:textId="77777777" w:rsidR="006A78B7" w:rsidRDefault="006A78B7" w:rsidP="006A78B7">
      <w:pPr>
        <w:pStyle w:val="NormalWeb"/>
      </w:pPr>
      <w:r>
        <w:rPr>
          <w:rStyle w:val="Strong"/>
          <w:rFonts w:eastAsiaTheme="majorEastAsia"/>
        </w:rPr>
        <w:t>Deliverables</w:t>
      </w:r>
      <w:r>
        <w:t>: forest plots (Cox), volcano of correlations, heatmaps of signature scores across DGAT1 quartiles, immune-cell proportion boxplots.</w:t>
      </w:r>
    </w:p>
    <w:p w14:paraId="2D7A3D94" w14:textId="77777777" w:rsidR="006A78B7" w:rsidRDefault="006A78B7" w:rsidP="006A78B7">
      <w:r>
        <w:rPr>
          <w:noProof/>
        </w:rPr>
      </w:r>
      <w:r w:rsidR="006A78B7">
        <w:rPr>
          <w:noProof/>
        </w:rPr>
        <w:pict w14:anchorId="5910F8CA">
          <v:rect id="_x0000_i1054" alt="" style="width:468pt;height:.05pt;mso-width-percent:0;mso-height-percent:0;mso-width-percent:0;mso-height-percent:0" o:hralign="center" o:hrstd="t" o:hr="t" fillcolor="#a0a0a0" stroked="f"/>
        </w:pict>
      </w:r>
    </w:p>
    <w:p w14:paraId="45991F12" w14:textId="77777777" w:rsidR="006A78B7" w:rsidRDefault="006A78B7" w:rsidP="006A78B7">
      <w:pPr>
        <w:pStyle w:val="Heading1"/>
      </w:pPr>
      <w:r>
        <w:lastRenderedPageBreak/>
        <w:t>B. Single-cell RNA-seq (GBM): “Which cells use DGAT1, and with what programs?”</w:t>
      </w:r>
    </w:p>
    <w:p w14:paraId="1E49DA3F" w14:textId="77777777" w:rsidR="006A78B7" w:rsidRDefault="006A78B7" w:rsidP="006A78B7">
      <w:pPr>
        <w:pStyle w:val="NormalWeb"/>
      </w:pPr>
      <w:r>
        <w:rPr>
          <w:rStyle w:val="Strong"/>
          <w:rFonts w:eastAsiaTheme="majorEastAsia"/>
        </w:rPr>
        <w:t>Datasets</w:t>
      </w:r>
      <w:r>
        <w:t xml:space="preserve">: public GBM </w:t>
      </w:r>
      <w:proofErr w:type="spellStart"/>
      <w:r>
        <w:t>scRNA</w:t>
      </w:r>
      <w:proofErr w:type="spellEnd"/>
      <w:r>
        <w:t xml:space="preserve">-seq atlases (e.g., </w:t>
      </w:r>
      <w:proofErr w:type="spellStart"/>
      <w:r>
        <w:t>Neftel</w:t>
      </w:r>
      <w:proofErr w:type="spellEnd"/>
      <w:r>
        <w:t xml:space="preserve"> et al. 2019), plus any in-house.</w:t>
      </w:r>
      <w:r>
        <w:br/>
      </w:r>
      <w:r>
        <w:rPr>
          <w:rStyle w:val="Strong"/>
          <w:rFonts w:eastAsiaTheme="majorEastAsia"/>
        </w:rPr>
        <w:t>Focus cells</w:t>
      </w:r>
      <w:r>
        <w:t xml:space="preserve">: malignant, </w:t>
      </w:r>
      <w:r>
        <w:rPr>
          <w:rStyle w:val="Strong"/>
          <w:rFonts w:eastAsiaTheme="majorEastAsia"/>
        </w:rPr>
        <w:t>myeloid (TAMs/microglia)</w:t>
      </w:r>
      <w:r>
        <w:t>, T/NK, DC.</w:t>
      </w:r>
    </w:p>
    <w:p w14:paraId="12465B29" w14:textId="77777777" w:rsidR="006A78B7" w:rsidRDefault="006A78B7" w:rsidP="006A78B7">
      <w:pPr>
        <w:pStyle w:val="NormalWeb"/>
      </w:pPr>
      <w:r>
        <w:rPr>
          <w:rStyle w:val="Strong"/>
          <w:rFonts w:eastAsiaTheme="majorEastAsia"/>
        </w:rPr>
        <w:t>Analyses</w:t>
      </w:r>
    </w:p>
    <w:p w14:paraId="3023F72E" w14:textId="77777777" w:rsidR="006A78B7" w:rsidRDefault="006A78B7" w:rsidP="006A78B7">
      <w:pPr>
        <w:pStyle w:val="NormalWeb"/>
        <w:numPr>
          <w:ilvl w:val="0"/>
          <w:numId w:val="31"/>
        </w:numPr>
      </w:pPr>
      <w:r>
        <w:rPr>
          <w:rStyle w:val="Strong"/>
          <w:rFonts w:eastAsiaTheme="majorEastAsia"/>
        </w:rPr>
        <w:t>Cell-type localization</w:t>
      </w:r>
    </w:p>
    <w:p w14:paraId="6ECE7DE5" w14:textId="77777777" w:rsidR="006A78B7" w:rsidRDefault="006A78B7" w:rsidP="006A78B7">
      <w:pPr>
        <w:pStyle w:val="NormalWeb"/>
        <w:numPr>
          <w:ilvl w:val="1"/>
          <w:numId w:val="31"/>
        </w:numPr>
      </w:pPr>
      <w:r>
        <w:t xml:space="preserve">Map </w:t>
      </w:r>
      <w:r>
        <w:rPr>
          <w:rStyle w:val="Strong"/>
          <w:rFonts w:eastAsiaTheme="majorEastAsia"/>
        </w:rPr>
        <w:t>DGAT1</w:t>
      </w:r>
      <w:r>
        <w:t xml:space="preserve"> and </w:t>
      </w:r>
      <w:r>
        <w:rPr>
          <w:rStyle w:val="Strong"/>
          <w:rFonts w:eastAsiaTheme="majorEastAsia"/>
        </w:rPr>
        <w:t>LD genes (PLIN2/3)</w:t>
      </w:r>
      <w:r>
        <w:t xml:space="preserve"> across clusters.</w:t>
      </w:r>
    </w:p>
    <w:p w14:paraId="02C0A066" w14:textId="77777777" w:rsidR="006A78B7" w:rsidRDefault="006A78B7" w:rsidP="006A78B7">
      <w:pPr>
        <w:pStyle w:val="NormalWeb"/>
        <w:numPr>
          <w:ilvl w:val="1"/>
          <w:numId w:val="31"/>
        </w:numPr>
      </w:pPr>
      <w:r>
        <w:t xml:space="preserve">Expect DGAT1 in tumor cells and </w:t>
      </w:r>
      <w:r>
        <w:rPr>
          <w:rStyle w:val="Strong"/>
          <w:rFonts w:eastAsiaTheme="majorEastAsia"/>
        </w:rPr>
        <w:t>myeloid</w:t>
      </w:r>
      <w:r>
        <w:t xml:space="preserve"> subsets that are suppressive/TAM-like. </w:t>
      </w:r>
      <w:hyperlink r:id="rId12" w:tgtFrame="_blank" w:history="1">
        <w:r>
          <w:rPr>
            <w:rStyle w:val="max-w-15ch"/>
            <w:color w:val="0000FF"/>
            <w:u w:val="single"/>
          </w:rPr>
          <w:t>PMC</w:t>
        </w:r>
      </w:hyperlink>
    </w:p>
    <w:p w14:paraId="32D6133E" w14:textId="77777777" w:rsidR="006A78B7" w:rsidRDefault="006A78B7" w:rsidP="006A78B7">
      <w:pPr>
        <w:pStyle w:val="NormalWeb"/>
        <w:numPr>
          <w:ilvl w:val="0"/>
          <w:numId w:val="31"/>
        </w:numPr>
      </w:pPr>
      <w:r>
        <w:rPr>
          <w:rStyle w:val="Strong"/>
          <w:rFonts w:eastAsiaTheme="majorEastAsia"/>
        </w:rPr>
        <w:t>Myeloid state scoring</w:t>
      </w:r>
    </w:p>
    <w:p w14:paraId="59ACEF1E" w14:textId="77777777" w:rsidR="006A78B7" w:rsidRDefault="006A78B7" w:rsidP="006A78B7">
      <w:pPr>
        <w:pStyle w:val="NormalWeb"/>
        <w:numPr>
          <w:ilvl w:val="1"/>
          <w:numId w:val="31"/>
        </w:numPr>
      </w:pPr>
      <w:r>
        <w:t xml:space="preserve">Score </w:t>
      </w:r>
      <w:r>
        <w:rPr>
          <w:rStyle w:val="Strong"/>
          <w:rFonts w:eastAsiaTheme="majorEastAsia"/>
        </w:rPr>
        <w:t>M2/TAM (CD206/MRC1, MSR1, APOE)</w:t>
      </w:r>
      <w:r>
        <w:t xml:space="preserve"> vs M1 programs; compute </w:t>
      </w:r>
      <w:r>
        <w:rPr>
          <w:rStyle w:val="Strong"/>
          <w:rFonts w:eastAsiaTheme="majorEastAsia"/>
        </w:rPr>
        <w:t>OXPHOS/FAO</w:t>
      </w:r>
      <w:r>
        <w:t xml:space="preserve"> scores.</w:t>
      </w:r>
    </w:p>
    <w:p w14:paraId="5A5E2837" w14:textId="77777777" w:rsidR="006A78B7" w:rsidRDefault="006A78B7" w:rsidP="006A78B7">
      <w:pPr>
        <w:pStyle w:val="NormalWeb"/>
        <w:numPr>
          <w:ilvl w:val="1"/>
          <w:numId w:val="31"/>
        </w:numPr>
      </w:pPr>
      <w:r>
        <w:t xml:space="preserve">Test if </w:t>
      </w:r>
      <w:r>
        <w:rPr>
          <w:rStyle w:val="Strong"/>
          <w:rFonts w:eastAsiaTheme="majorEastAsia"/>
        </w:rPr>
        <w:t>DGAT1-high myeloid cells</w:t>
      </w:r>
      <w:r>
        <w:t xml:space="preserve"> have </w:t>
      </w:r>
      <w:r>
        <w:rPr>
          <w:rStyle w:val="Strong"/>
          <w:rFonts w:eastAsiaTheme="majorEastAsia"/>
        </w:rPr>
        <w:t>LD↑ and suppressive programs</w:t>
      </w:r>
      <w:r>
        <w:t xml:space="preserve">. (LDs drive TAM suppression and respiration.) </w:t>
      </w:r>
      <w:hyperlink r:id="rId13" w:tgtFrame="_blank" w:history="1">
        <w:r>
          <w:rPr>
            <w:rStyle w:val="max-w-15ch"/>
            <w:color w:val="0000FF"/>
            <w:u w:val="single"/>
          </w:rPr>
          <w:t>PMC</w:t>
        </w:r>
      </w:hyperlink>
    </w:p>
    <w:p w14:paraId="6939A968" w14:textId="77777777" w:rsidR="006A78B7" w:rsidRDefault="006A78B7" w:rsidP="006A78B7">
      <w:pPr>
        <w:pStyle w:val="NormalWeb"/>
        <w:numPr>
          <w:ilvl w:val="0"/>
          <w:numId w:val="31"/>
        </w:numPr>
      </w:pPr>
      <w:r>
        <w:rPr>
          <w:rStyle w:val="Strong"/>
          <w:rFonts w:eastAsiaTheme="majorEastAsia"/>
        </w:rPr>
        <w:t>Antigen presentation in DC-like cells</w:t>
      </w:r>
    </w:p>
    <w:p w14:paraId="6424FC68" w14:textId="77777777" w:rsidR="006A78B7" w:rsidRDefault="006A78B7" w:rsidP="006A78B7">
      <w:pPr>
        <w:pStyle w:val="NormalWeb"/>
        <w:numPr>
          <w:ilvl w:val="1"/>
          <w:numId w:val="31"/>
        </w:numPr>
      </w:pPr>
      <w:r>
        <w:t xml:space="preserve">In DC/mono-DC clusters, correlate DGAT1/LD program with </w:t>
      </w:r>
      <w:r>
        <w:rPr>
          <w:rStyle w:val="Strong"/>
          <w:rFonts w:eastAsiaTheme="majorEastAsia"/>
        </w:rPr>
        <w:t>cross-presentation markers</w:t>
      </w:r>
      <w:r>
        <w:t xml:space="preserve"> (</w:t>
      </w:r>
      <w:r>
        <w:rPr>
          <w:rStyle w:val="Strong"/>
          <w:rFonts w:eastAsiaTheme="majorEastAsia"/>
        </w:rPr>
        <w:t>TAP1/2, B2M, HLA-A/B/C</w:t>
      </w:r>
      <w:r>
        <w:t xml:space="preserve">) and with </w:t>
      </w:r>
      <w:r>
        <w:rPr>
          <w:rStyle w:val="Strong"/>
          <w:rFonts w:eastAsiaTheme="majorEastAsia"/>
        </w:rPr>
        <w:t>defect signatures</w:t>
      </w:r>
      <w:r>
        <w:t xml:space="preserve"> described for </w:t>
      </w:r>
      <w:r>
        <w:rPr>
          <w:rStyle w:val="Strong"/>
          <w:rFonts w:eastAsiaTheme="majorEastAsia"/>
        </w:rPr>
        <w:t>oxidized-lipid lipid bodies</w:t>
      </w:r>
      <w:r>
        <w:t xml:space="preserve"> impairing MHC-I trafficking. </w:t>
      </w:r>
      <w:hyperlink r:id="rId14" w:tgtFrame="_blank" w:history="1">
        <w:r>
          <w:rPr>
            <w:rStyle w:val="max-w-15ch"/>
            <w:color w:val="0000FF"/>
            <w:u w:val="single"/>
          </w:rPr>
          <w:t>Nature</w:t>
        </w:r>
        <w:r>
          <w:rPr>
            <w:rStyle w:val="-me-1"/>
            <w:rFonts w:eastAsiaTheme="majorEastAsia"/>
            <w:color w:val="0000FF"/>
            <w:u w:val="single"/>
          </w:rPr>
          <w:t>+1</w:t>
        </w:r>
      </w:hyperlink>
    </w:p>
    <w:p w14:paraId="79F404C2" w14:textId="77777777" w:rsidR="006A78B7" w:rsidRDefault="006A78B7" w:rsidP="006A78B7">
      <w:pPr>
        <w:pStyle w:val="NormalWeb"/>
        <w:numPr>
          <w:ilvl w:val="0"/>
          <w:numId w:val="31"/>
        </w:numPr>
      </w:pPr>
      <w:r>
        <w:rPr>
          <w:rStyle w:val="Strong"/>
          <w:rFonts w:eastAsiaTheme="majorEastAsia"/>
        </w:rPr>
        <w:t>T-cell states</w:t>
      </w:r>
    </w:p>
    <w:p w14:paraId="216784A8" w14:textId="77777777" w:rsidR="006A78B7" w:rsidRDefault="006A78B7" w:rsidP="006A78B7">
      <w:pPr>
        <w:pStyle w:val="NormalWeb"/>
        <w:numPr>
          <w:ilvl w:val="1"/>
          <w:numId w:val="31"/>
        </w:numPr>
      </w:pPr>
      <w:r>
        <w:t xml:space="preserve">Score </w:t>
      </w:r>
      <w:r>
        <w:rPr>
          <w:rStyle w:val="Strong"/>
          <w:rFonts w:eastAsiaTheme="majorEastAsia"/>
        </w:rPr>
        <w:t>exhaustion/dysfunction</w:t>
      </w:r>
      <w:r>
        <w:t xml:space="preserve"> (PDCD1, LAG3, TOX), </w:t>
      </w:r>
      <w:r>
        <w:rPr>
          <w:rStyle w:val="Strong"/>
          <w:rFonts w:eastAsiaTheme="majorEastAsia"/>
        </w:rPr>
        <w:t>cytotoxicity</w:t>
      </w:r>
      <w:r>
        <w:t xml:space="preserve"> (GZMB/PRF1), and </w:t>
      </w:r>
      <w:r>
        <w:rPr>
          <w:rStyle w:val="Strong"/>
          <w:rFonts w:eastAsiaTheme="majorEastAsia"/>
        </w:rPr>
        <w:t>Treg</w:t>
      </w:r>
      <w:r>
        <w:t xml:space="preserve"> (FOXP3/IL2RA).</w:t>
      </w:r>
    </w:p>
    <w:p w14:paraId="1B58F661" w14:textId="77777777" w:rsidR="006A78B7" w:rsidRDefault="006A78B7" w:rsidP="006A78B7">
      <w:pPr>
        <w:pStyle w:val="NormalWeb"/>
        <w:numPr>
          <w:ilvl w:val="1"/>
          <w:numId w:val="31"/>
        </w:numPr>
      </w:pPr>
      <w:r>
        <w:t xml:space="preserve">If spatial data are available, ask whether DGAT1-high TAM niches co-localize with </w:t>
      </w:r>
      <w:r>
        <w:rPr>
          <w:rStyle w:val="Strong"/>
          <w:rFonts w:eastAsiaTheme="majorEastAsia"/>
        </w:rPr>
        <w:t>exhausted CD8s</w:t>
      </w:r>
      <w:r>
        <w:t xml:space="preserve"> (TIDE-like phenotype).</w:t>
      </w:r>
    </w:p>
    <w:p w14:paraId="3EF09672" w14:textId="77777777" w:rsidR="006A78B7" w:rsidRDefault="006A78B7" w:rsidP="006A78B7">
      <w:pPr>
        <w:pStyle w:val="NormalWeb"/>
      </w:pPr>
      <w:r>
        <w:rPr>
          <w:rStyle w:val="Strong"/>
          <w:rFonts w:eastAsiaTheme="majorEastAsia"/>
        </w:rPr>
        <w:t>Deliverables</w:t>
      </w:r>
      <w:r>
        <w:t>: UMAPs with DGAT1 &amp; LD score overlays; violin plots of state scores per cluster; cell–cell correlation matrix.</w:t>
      </w:r>
    </w:p>
    <w:p w14:paraId="2EC85786" w14:textId="77777777" w:rsidR="006A78B7" w:rsidRDefault="006A78B7" w:rsidP="006A78B7">
      <w:r>
        <w:rPr>
          <w:noProof/>
        </w:rPr>
      </w:r>
      <w:r w:rsidR="006A78B7">
        <w:rPr>
          <w:noProof/>
        </w:rPr>
        <w:pict w14:anchorId="7B2537F8">
          <v:rect id="_x0000_i1055" alt="" style="width:468pt;height:.05pt;mso-width-percent:0;mso-height-percent:0;mso-width-percent:0;mso-height-percent:0" o:hralign="center" o:hrstd="t" o:hr="t" fillcolor="#a0a0a0" stroked="f"/>
        </w:pict>
      </w:r>
    </w:p>
    <w:p w14:paraId="56D28DCA" w14:textId="77777777" w:rsidR="006A78B7" w:rsidRDefault="006A78B7" w:rsidP="006A78B7">
      <w:pPr>
        <w:pStyle w:val="Heading1"/>
      </w:pPr>
      <w:r>
        <w:t>C. Ligand–receptor crosstalk: “How might DGAT1-high cells reprogram others?”</w:t>
      </w:r>
    </w:p>
    <w:p w14:paraId="66965D9D" w14:textId="77777777" w:rsidR="006A78B7" w:rsidRDefault="006A78B7" w:rsidP="006A78B7">
      <w:pPr>
        <w:pStyle w:val="NormalWeb"/>
      </w:pPr>
      <w:r>
        <w:rPr>
          <w:rStyle w:val="Strong"/>
          <w:rFonts w:eastAsiaTheme="majorEastAsia"/>
        </w:rPr>
        <w:t>Approach</w:t>
      </w:r>
      <w:r>
        <w:t xml:space="preserve">: </w:t>
      </w:r>
      <w:proofErr w:type="spellStart"/>
      <w:r>
        <w:rPr>
          <w:rStyle w:val="Strong"/>
          <w:rFonts w:eastAsiaTheme="majorEastAsia"/>
        </w:rPr>
        <w:t>CellPhoneDB</w:t>
      </w:r>
      <w:proofErr w:type="spellEnd"/>
      <w:r>
        <w:rPr>
          <w:rStyle w:val="Strong"/>
          <w:rFonts w:eastAsiaTheme="majorEastAsia"/>
        </w:rPr>
        <w:t xml:space="preserve"> / </w:t>
      </w:r>
      <w:proofErr w:type="spellStart"/>
      <w:r>
        <w:rPr>
          <w:rStyle w:val="Strong"/>
          <w:rFonts w:eastAsiaTheme="majorEastAsia"/>
        </w:rPr>
        <w:t>NicheNet</w:t>
      </w:r>
      <w:proofErr w:type="spellEnd"/>
      <w:r>
        <w:rPr>
          <w:rStyle w:val="Strong"/>
          <w:rFonts w:eastAsiaTheme="majorEastAsia"/>
        </w:rPr>
        <w:t xml:space="preserve"> / LIANA</w:t>
      </w:r>
      <w:r>
        <w:t xml:space="preserve"> on </w:t>
      </w:r>
      <w:proofErr w:type="spellStart"/>
      <w:r>
        <w:t>scRNA</w:t>
      </w:r>
      <w:proofErr w:type="spellEnd"/>
      <w:r>
        <w:t>-seq.</w:t>
      </w:r>
    </w:p>
    <w:p w14:paraId="31924B12" w14:textId="77777777" w:rsidR="006A78B7" w:rsidRDefault="006A78B7" w:rsidP="006A78B7">
      <w:pPr>
        <w:pStyle w:val="NormalWeb"/>
        <w:numPr>
          <w:ilvl w:val="0"/>
          <w:numId w:val="32"/>
        </w:numPr>
      </w:pPr>
      <w:r>
        <w:t xml:space="preserve">Identify </w:t>
      </w:r>
      <w:proofErr w:type="spellStart"/>
      <w:r>
        <w:rPr>
          <w:rStyle w:val="Strong"/>
          <w:rFonts w:eastAsiaTheme="majorEastAsia"/>
        </w:rPr>
        <w:t>myeloid→T-cell</w:t>
      </w:r>
      <w:proofErr w:type="spellEnd"/>
      <w:r>
        <w:t xml:space="preserve"> and </w:t>
      </w:r>
      <w:proofErr w:type="spellStart"/>
      <w:r>
        <w:rPr>
          <w:rStyle w:val="Strong"/>
          <w:rFonts w:eastAsiaTheme="majorEastAsia"/>
        </w:rPr>
        <w:t>tumor→myeloid</w:t>
      </w:r>
      <w:proofErr w:type="spellEnd"/>
      <w:r>
        <w:t xml:space="preserve"> ligand–receptor pairs enriched in </w:t>
      </w:r>
      <w:r>
        <w:rPr>
          <w:rStyle w:val="Strong"/>
          <w:rFonts w:eastAsiaTheme="majorEastAsia"/>
        </w:rPr>
        <w:t>DGAT1-high</w:t>
      </w:r>
      <w:r>
        <w:t xml:space="preserve"> neighborhoods (e.g., </w:t>
      </w:r>
      <w:r>
        <w:rPr>
          <w:rStyle w:val="Strong"/>
          <w:rFonts w:eastAsiaTheme="majorEastAsia"/>
        </w:rPr>
        <w:t>CSF1–CSF1R</w:t>
      </w:r>
      <w:r>
        <w:t xml:space="preserve">, </w:t>
      </w:r>
      <w:r>
        <w:rPr>
          <w:rStyle w:val="Strong"/>
          <w:rFonts w:eastAsiaTheme="majorEastAsia"/>
        </w:rPr>
        <w:t>CCL2–CCR2</w:t>
      </w:r>
      <w:r>
        <w:t xml:space="preserve">, </w:t>
      </w:r>
      <w:r>
        <w:rPr>
          <w:rStyle w:val="Strong"/>
          <w:rFonts w:eastAsiaTheme="majorEastAsia"/>
        </w:rPr>
        <w:t>TGFB1–TGFBR</w:t>
      </w:r>
      <w:r>
        <w:t xml:space="preserve">, </w:t>
      </w:r>
      <w:r>
        <w:rPr>
          <w:rStyle w:val="Strong"/>
          <w:rFonts w:eastAsiaTheme="majorEastAsia"/>
        </w:rPr>
        <w:t>PD-L1–PD-1</w:t>
      </w:r>
      <w:r>
        <w:t>).</w:t>
      </w:r>
    </w:p>
    <w:p w14:paraId="5456AEC1" w14:textId="77777777" w:rsidR="006A78B7" w:rsidRDefault="006A78B7" w:rsidP="006A78B7">
      <w:pPr>
        <w:pStyle w:val="NormalWeb"/>
        <w:numPr>
          <w:ilvl w:val="0"/>
          <w:numId w:val="32"/>
        </w:numPr>
      </w:pPr>
      <w:r>
        <w:t xml:space="preserve">Tie to literature that lipid-rich myeloid cells </w:t>
      </w:r>
      <w:r>
        <w:rPr>
          <w:rStyle w:val="Strong"/>
          <w:rFonts w:eastAsiaTheme="majorEastAsia"/>
        </w:rPr>
        <w:t>impair cross-presentation</w:t>
      </w:r>
      <w:r>
        <w:t xml:space="preserve"> and bolster suppressive circuits. </w:t>
      </w:r>
      <w:hyperlink r:id="rId15" w:tgtFrame="_blank" w:history="1">
        <w:r>
          <w:rPr>
            <w:rStyle w:val="max-w-15ch"/>
            <w:color w:val="0000FF"/>
            <w:u w:val="single"/>
          </w:rPr>
          <w:t>Nature</w:t>
        </w:r>
      </w:hyperlink>
    </w:p>
    <w:p w14:paraId="1C7B0B51" w14:textId="77777777" w:rsidR="006A78B7" w:rsidRDefault="006A78B7" w:rsidP="006A78B7">
      <w:pPr>
        <w:pStyle w:val="NormalWeb"/>
      </w:pPr>
      <w:r>
        <w:rPr>
          <w:rStyle w:val="Strong"/>
          <w:rFonts w:eastAsiaTheme="majorEastAsia"/>
        </w:rPr>
        <w:lastRenderedPageBreak/>
        <w:t>Deliverables</w:t>
      </w:r>
      <w:r>
        <w:t xml:space="preserve">: chord plots of top L–R pairs; ranked list of interventions (CSF1R, CCR2, PD-1 combos) you could pair with </w:t>
      </w:r>
      <w:r>
        <w:rPr>
          <w:rStyle w:val="Strong"/>
          <w:rFonts w:eastAsiaTheme="majorEastAsia"/>
        </w:rPr>
        <w:t>DGAT1i</w:t>
      </w:r>
      <w:r>
        <w:t xml:space="preserve"> later.</w:t>
      </w:r>
    </w:p>
    <w:p w14:paraId="376DD6CD" w14:textId="77777777" w:rsidR="006A78B7" w:rsidRDefault="006A78B7" w:rsidP="006A78B7">
      <w:r>
        <w:rPr>
          <w:noProof/>
        </w:rPr>
      </w:r>
      <w:r w:rsidR="006A78B7">
        <w:rPr>
          <w:noProof/>
        </w:rPr>
        <w:pict w14:anchorId="5DE11616">
          <v:rect id="_x0000_i1056" alt="" style="width:468pt;height:.05pt;mso-width-percent:0;mso-height-percent:0;mso-width-percent:0;mso-height-percent:0" o:hralign="center" o:hrstd="t" o:hr="t" fillcolor="#a0a0a0" stroked="f"/>
        </w:pict>
      </w:r>
    </w:p>
    <w:p w14:paraId="0BD64F0B" w14:textId="77777777" w:rsidR="006A78B7" w:rsidRDefault="006A78B7" w:rsidP="006A78B7">
      <w:pPr>
        <w:pStyle w:val="Heading1"/>
      </w:pPr>
      <w:r>
        <w:t>D. Retinoid/Treg axis (DGAT1-specific): “Is RA-Treg signaling visible?”</w:t>
      </w:r>
    </w:p>
    <w:p w14:paraId="37A300EF" w14:textId="77777777" w:rsidR="006A78B7" w:rsidRDefault="006A78B7" w:rsidP="006A78B7">
      <w:pPr>
        <w:pStyle w:val="NormalWeb"/>
      </w:pPr>
      <w:r>
        <w:t xml:space="preserve">DGAT1 controls retinol esterification; loss increases </w:t>
      </w:r>
      <w:r>
        <w:rPr>
          <w:rStyle w:val="Strong"/>
          <w:rFonts w:eastAsiaTheme="majorEastAsia"/>
        </w:rPr>
        <w:t>retinoic acid (RA)</w:t>
      </w:r>
      <w:r>
        <w:t xml:space="preserve"> and favors </w:t>
      </w:r>
      <w:r>
        <w:rPr>
          <w:rStyle w:val="Strong"/>
          <w:rFonts w:eastAsiaTheme="majorEastAsia"/>
        </w:rPr>
        <w:t>Treg differentiation</w:t>
      </w:r>
      <w:r>
        <w:t xml:space="preserve"> (context-dependent). </w:t>
      </w:r>
      <w:hyperlink r:id="rId16" w:tgtFrame="_blank" w:history="1">
        <w:r>
          <w:rPr>
            <w:rStyle w:val="max-w-15ch"/>
            <w:color w:val="0000FF"/>
            <w:u w:val="single"/>
          </w:rPr>
          <w:t>PNAS</w:t>
        </w:r>
      </w:hyperlink>
    </w:p>
    <w:p w14:paraId="0367A38D" w14:textId="77777777" w:rsidR="006A78B7" w:rsidRDefault="006A78B7" w:rsidP="006A78B7">
      <w:pPr>
        <w:pStyle w:val="NormalWeb"/>
      </w:pPr>
      <w:r>
        <w:rPr>
          <w:rStyle w:val="Strong"/>
          <w:rFonts w:eastAsiaTheme="majorEastAsia"/>
        </w:rPr>
        <w:t>Analyses</w:t>
      </w:r>
    </w:p>
    <w:p w14:paraId="39F9F9B7" w14:textId="77777777" w:rsidR="006A78B7" w:rsidRDefault="006A78B7" w:rsidP="006A78B7">
      <w:pPr>
        <w:pStyle w:val="NormalWeb"/>
        <w:numPr>
          <w:ilvl w:val="0"/>
          <w:numId w:val="33"/>
        </w:numPr>
      </w:pPr>
      <w:r>
        <w:t xml:space="preserve">Build an </w:t>
      </w:r>
      <w:r>
        <w:rPr>
          <w:rStyle w:val="Strong"/>
          <w:rFonts w:eastAsiaTheme="majorEastAsia"/>
        </w:rPr>
        <w:t>RA signaling score</w:t>
      </w:r>
      <w:r>
        <w:t xml:space="preserve"> (ALDH1A1/2, RAR target genes) per cell/tumor.</w:t>
      </w:r>
    </w:p>
    <w:p w14:paraId="45EDC2BD" w14:textId="77777777" w:rsidR="006A78B7" w:rsidRDefault="006A78B7" w:rsidP="006A78B7">
      <w:pPr>
        <w:pStyle w:val="NormalWeb"/>
        <w:numPr>
          <w:ilvl w:val="0"/>
          <w:numId w:val="33"/>
        </w:numPr>
      </w:pPr>
      <w:r>
        <w:t xml:space="preserve">Test </w:t>
      </w:r>
      <w:r>
        <w:rPr>
          <w:rStyle w:val="Strong"/>
          <w:rFonts w:eastAsiaTheme="majorEastAsia"/>
        </w:rPr>
        <w:t>DGAT1 vs RA score</w:t>
      </w:r>
      <w:r>
        <w:t xml:space="preserve"> correlations in </w:t>
      </w:r>
      <w:r>
        <w:rPr>
          <w:rStyle w:val="Strong"/>
          <w:rFonts w:eastAsiaTheme="majorEastAsia"/>
        </w:rPr>
        <w:t>T cells</w:t>
      </w:r>
      <w:r>
        <w:t xml:space="preserve"> and </w:t>
      </w:r>
      <w:r>
        <w:rPr>
          <w:rStyle w:val="Strong"/>
          <w:rFonts w:eastAsiaTheme="majorEastAsia"/>
        </w:rPr>
        <w:t>myeloid</w:t>
      </w:r>
      <w:r>
        <w:t xml:space="preserve"> subsets.</w:t>
      </w:r>
    </w:p>
    <w:p w14:paraId="4D549DA8" w14:textId="77777777" w:rsidR="006A78B7" w:rsidRDefault="006A78B7" w:rsidP="006A78B7">
      <w:pPr>
        <w:pStyle w:val="NormalWeb"/>
        <w:numPr>
          <w:ilvl w:val="0"/>
          <w:numId w:val="33"/>
        </w:numPr>
      </w:pPr>
      <w:r>
        <w:t xml:space="preserve">At bulk level, associate </w:t>
      </w:r>
      <w:r>
        <w:rPr>
          <w:rStyle w:val="Strong"/>
          <w:rFonts w:eastAsiaTheme="majorEastAsia"/>
        </w:rPr>
        <w:t>DGAT1</w:t>
      </w:r>
      <w:r>
        <w:t xml:space="preserve"> with </w:t>
      </w:r>
      <w:r>
        <w:rPr>
          <w:rStyle w:val="Strong"/>
          <w:rFonts w:eastAsiaTheme="majorEastAsia"/>
        </w:rPr>
        <w:t>Treg signatures</w:t>
      </w:r>
      <w:r>
        <w:t xml:space="preserve"> vs </w:t>
      </w:r>
      <w:r>
        <w:rPr>
          <w:rStyle w:val="Strong"/>
          <w:rFonts w:eastAsiaTheme="majorEastAsia"/>
        </w:rPr>
        <w:t>CD8 activity</w:t>
      </w:r>
      <w:r>
        <w:t xml:space="preserve"> to anticipate immunomodulation risks/benefits.</w:t>
      </w:r>
    </w:p>
    <w:p w14:paraId="42311D6F" w14:textId="77777777" w:rsidR="006A78B7" w:rsidRDefault="006A78B7" w:rsidP="006A78B7">
      <w:r>
        <w:rPr>
          <w:noProof/>
        </w:rPr>
      </w:r>
      <w:r w:rsidR="006A78B7">
        <w:rPr>
          <w:noProof/>
        </w:rPr>
        <w:pict w14:anchorId="1F192089">
          <v:rect id="_x0000_i1057" alt="" style="width:468pt;height:.05pt;mso-width-percent:0;mso-height-percent:0;mso-width-percent:0;mso-height-percent:0" o:hralign="center" o:hrstd="t" o:hr="t" fillcolor="#a0a0a0" stroked="f"/>
        </w:pict>
      </w:r>
    </w:p>
    <w:p w14:paraId="7142F846" w14:textId="77777777" w:rsidR="006A78B7" w:rsidRDefault="006A78B7" w:rsidP="006A78B7">
      <w:pPr>
        <w:pStyle w:val="Heading1"/>
      </w:pPr>
      <w:r>
        <w:t>E. “Mechanism-first” meta-tests you can pre-register</w:t>
      </w:r>
    </w:p>
    <w:p w14:paraId="313B842D" w14:textId="77777777" w:rsidR="006A78B7" w:rsidRDefault="006A78B7" w:rsidP="006A78B7">
      <w:pPr>
        <w:pStyle w:val="NormalWeb"/>
      </w:pPr>
      <w:r>
        <w:t>Directly echo the mechanistic papers so reviewers see the logic:</w:t>
      </w:r>
    </w:p>
    <w:p w14:paraId="534A77A8" w14:textId="77777777" w:rsidR="006A78B7" w:rsidRDefault="006A78B7" w:rsidP="006A78B7">
      <w:pPr>
        <w:pStyle w:val="NormalWeb"/>
        <w:numPr>
          <w:ilvl w:val="0"/>
          <w:numId w:val="34"/>
        </w:numPr>
      </w:pPr>
      <w:r>
        <w:rPr>
          <w:rStyle w:val="Strong"/>
          <w:rFonts w:eastAsiaTheme="majorEastAsia"/>
        </w:rPr>
        <w:t>DGAT1-high tumors have more LD program, FAO/CPT1A, and immunosuppressive myeloid signatures; fewer effective CD8 signatures.</w:t>
      </w:r>
      <w:r>
        <w:br/>
      </w:r>
      <w:r>
        <w:rPr>
          <w:rStyle w:val="Emphasis"/>
        </w:rPr>
        <w:t>Justification</w:t>
      </w:r>
      <w:r>
        <w:t xml:space="preserve">: GBM DGAT1 biology + LD-TAM literature. </w:t>
      </w:r>
      <w:hyperlink r:id="rId17" w:tgtFrame="_blank" w:history="1">
        <w:r>
          <w:rPr>
            <w:rStyle w:val="max-w-15ch"/>
            <w:color w:val="0000FF"/>
            <w:u w:val="single"/>
          </w:rPr>
          <w:t>PMC</w:t>
        </w:r>
        <w:r>
          <w:rPr>
            <w:rStyle w:val="-me-1"/>
            <w:rFonts w:eastAsiaTheme="majorEastAsia"/>
            <w:color w:val="0000FF"/>
            <w:u w:val="single"/>
          </w:rPr>
          <w:t>+1</w:t>
        </w:r>
      </w:hyperlink>
    </w:p>
    <w:p w14:paraId="6ADD428B" w14:textId="77777777" w:rsidR="006A78B7" w:rsidRDefault="006A78B7" w:rsidP="006A78B7">
      <w:pPr>
        <w:pStyle w:val="NormalWeb"/>
        <w:numPr>
          <w:ilvl w:val="0"/>
          <w:numId w:val="34"/>
        </w:numPr>
      </w:pPr>
      <w:r>
        <w:rPr>
          <w:rStyle w:val="Strong"/>
          <w:rFonts w:eastAsiaTheme="majorEastAsia"/>
        </w:rPr>
        <w:t>DGAT1-high myeloid cells show M2/TAM markers and higher OXPHOS, while DC-like cells with high LD program show impaired cross-presentation signatures.</w:t>
      </w:r>
      <w:r>
        <w:br/>
      </w:r>
      <w:r>
        <w:rPr>
          <w:rStyle w:val="Emphasis"/>
        </w:rPr>
        <w:t>Justification</w:t>
      </w:r>
      <w:r>
        <w:t xml:space="preserve">: TAM LDs drive suppression; oxidized-lipid bodies block DC cross-presentation. </w:t>
      </w:r>
      <w:hyperlink r:id="rId18" w:tgtFrame="_blank" w:history="1">
        <w:r>
          <w:rPr>
            <w:rStyle w:val="max-w-15ch"/>
            <w:color w:val="0000FF"/>
            <w:u w:val="single"/>
          </w:rPr>
          <w:t>PMC</w:t>
        </w:r>
        <w:r>
          <w:rPr>
            <w:rStyle w:val="-me-1"/>
            <w:rFonts w:eastAsiaTheme="majorEastAsia"/>
            <w:color w:val="0000FF"/>
            <w:u w:val="single"/>
          </w:rPr>
          <w:t>+1</w:t>
        </w:r>
      </w:hyperlink>
    </w:p>
    <w:p w14:paraId="454EB885" w14:textId="77777777" w:rsidR="006A78B7" w:rsidRDefault="006A78B7" w:rsidP="006A78B7">
      <w:pPr>
        <w:pStyle w:val="NormalWeb"/>
        <w:numPr>
          <w:ilvl w:val="0"/>
          <w:numId w:val="34"/>
        </w:numPr>
      </w:pPr>
      <w:r>
        <w:rPr>
          <w:rStyle w:val="Strong"/>
          <w:rFonts w:eastAsiaTheme="majorEastAsia"/>
        </w:rPr>
        <w:t>DGAT2 tracks lipogenesis/SREBP-1 modules more than immune suppression modules.</w:t>
      </w:r>
      <w:r>
        <w:br/>
      </w:r>
      <w:r>
        <w:rPr>
          <w:rStyle w:val="Emphasis"/>
        </w:rPr>
        <w:t>Justification</w:t>
      </w:r>
      <w:r>
        <w:t xml:space="preserve">: DGAT2→ER-PE→blocks SREBP-1 cleavage (opposite direction mechanistically). </w:t>
      </w:r>
      <w:hyperlink r:id="rId19" w:tgtFrame="_blank" w:history="1">
        <w:r>
          <w:rPr>
            <w:rStyle w:val="max-w-15ch"/>
            <w:color w:val="0000FF"/>
            <w:u w:val="single"/>
          </w:rPr>
          <w:t>Cell</w:t>
        </w:r>
      </w:hyperlink>
    </w:p>
    <w:p w14:paraId="7809A10D" w14:textId="77777777" w:rsidR="006A78B7" w:rsidRDefault="006A78B7" w:rsidP="006A78B7">
      <w:r>
        <w:rPr>
          <w:noProof/>
        </w:rPr>
      </w:r>
      <w:r w:rsidR="006A78B7">
        <w:rPr>
          <w:noProof/>
        </w:rPr>
        <w:pict w14:anchorId="2201F9BE">
          <v:rect id="_x0000_i1058" alt="" style="width:468pt;height:.05pt;mso-width-percent:0;mso-height-percent:0;mso-width-percent:0;mso-height-percent:0" o:hralign="center" o:hrstd="t" o:hr="t" fillcolor="#a0a0a0" stroked="f"/>
        </w:pict>
      </w:r>
    </w:p>
    <w:p w14:paraId="24746EA7" w14:textId="77777777" w:rsidR="006A78B7" w:rsidRDefault="006A78B7" w:rsidP="006A78B7">
      <w:pPr>
        <w:pStyle w:val="Heading1"/>
      </w:pPr>
      <w:r>
        <w:t>F. Tools &amp; minimal pipelines</w:t>
      </w:r>
    </w:p>
    <w:p w14:paraId="21C5CAF8" w14:textId="77777777" w:rsidR="006A78B7" w:rsidRDefault="006A78B7" w:rsidP="006A78B7">
      <w:pPr>
        <w:pStyle w:val="NormalWeb"/>
        <w:numPr>
          <w:ilvl w:val="0"/>
          <w:numId w:val="35"/>
        </w:numPr>
      </w:pPr>
      <w:r>
        <w:rPr>
          <w:rStyle w:val="Strong"/>
          <w:rFonts w:eastAsiaTheme="majorEastAsia"/>
        </w:rPr>
        <w:t>Bulk</w:t>
      </w:r>
      <w:r>
        <w:t xml:space="preserve">: </w:t>
      </w:r>
      <w:proofErr w:type="spellStart"/>
      <w:r>
        <w:t>TCGAbiolinks</w:t>
      </w:r>
      <w:proofErr w:type="spellEnd"/>
      <w:r>
        <w:t xml:space="preserve"> → DESeq2/</w:t>
      </w:r>
      <w:proofErr w:type="spellStart"/>
      <w:r>
        <w:t>edgeR</w:t>
      </w:r>
      <w:proofErr w:type="spellEnd"/>
      <w:r>
        <w:t xml:space="preserve"> → GSVA/</w:t>
      </w:r>
      <w:proofErr w:type="spellStart"/>
      <w:r>
        <w:t>ssGSEA</w:t>
      </w:r>
      <w:proofErr w:type="spellEnd"/>
      <w:r>
        <w:t xml:space="preserve"> → </w:t>
      </w:r>
      <w:proofErr w:type="spellStart"/>
      <w:r>
        <w:t>CIBERSORTx</w:t>
      </w:r>
      <w:proofErr w:type="spellEnd"/>
      <w:r>
        <w:t>/</w:t>
      </w:r>
      <w:proofErr w:type="spellStart"/>
      <w:r>
        <w:t>xCell</w:t>
      </w:r>
      <w:proofErr w:type="spellEnd"/>
      <w:r>
        <w:t>/TIMER2 → survival (survival/</w:t>
      </w:r>
      <w:proofErr w:type="spellStart"/>
      <w:r>
        <w:t>survminer</w:t>
      </w:r>
      <w:proofErr w:type="spellEnd"/>
      <w:r>
        <w:t>).</w:t>
      </w:r>
    </w:p>
    <w:p w14:paraId="3C085ED1" w14:textId="77777777" w:rsidR="006A78B7" w:rsidRDefault="006A78B7" w:rsidP="006A78B7">
      <w:pPr>
        <w:pStyle w:val="NormalWeb"/>
        <w:numPr>
          <w:ilvl w:val="0"/>
          <w:numId w:val="35"/>
        </w:numPr>
      </w:pPr>
      <w:proofErr w:type="spellStart"/>
      <w:r>
        <w:rPr>
          <w:rStyle w:val="Strong"/>
          <w:rFonts w:eastAsiaTheme="majorEastAsia"/>
        </w:rPr>
        <w:lastRenderedPageBreak/>
        <w:t>scRNA</w:t>
      </w:r>
      <w:proofErr w:type="spellEnd"/>
      <w:r>
        <w:rPr>
          <w:rStyle w:val="Strong"/>
          <w:rFonts w:eastAsiaTheme="majorEastAsia"/>
        </w:rPr>
        <w:t>-seq</w:t>
      </w:r>
      <w:r>
        <w:t>: Seurat/</w:t>
      </w:r>
      <w:proofErr w:type="spellStart"/>
      <w:r>
        <w:t>Scanpy</w:t>
      </w:r>
      <w:proofErr w:type="spellEnd"/>
      <w:r>
        <w:t xml:space="preserve"> → </w:t>
      </w:r>
      <w:proofErr w:type="spellStart"/>
      <w:r>
        <w:t>DoubletFinder</w:t>
      </w:r>
      <w:proofErr w:type="spellEnd"/>
      <w:r>
        <w:t>/</w:t>
      </w:r>
      <w:proofErr w:type="spellStart"/>
      <w:r>
        <w:t>Scrublet</w:t>
      </w:r>
      <w:proofErr w:type="spellEnd"/>
      <w:r>
        <w:t xml:space="preserve"> → Azimuth for cell types → module scoring (</w:t>
      </w:r>
      <w:proofErr w:type="spellStart"/>
      <w:r>
        <w:t>AddModuleScore</w:t>
      </w:r>
      <w:proofErr w:type="spellEnd"/>
      <w:r>
        <w:t>/</w:t>
      </w:r>
      <w:proofErr w:type="spellStart"/>
      <w:r>
        <w:t>Scanpy.tl.score_genes</w:t>
      </w:r>
      <w:proofErr w:type="spellEnd"/>
      <w:r>
        <w:t xml:space="preserve">) → </w:t>
      </w:r>
      <w:proofErr w:type="spellStart"/>
      <w:r>
        <w:t>NicheNet</w:t>
      </w:r>
      <w:proofErr w:type="spellEnd"/>
      <w:r>
        <w:t>/</w:t>
      </w:r>
      <w:proofErr w:type="spellStart"/>
      <w:r>
        <w:t>CellPhoneDB</w:t>
      </w:r>
      <w:proofErr w:type="spellEnd"/>
      <w:r>
        <w:t xml:space="preserve"> for L–R.</w:t>
      </w:r>
    </w:p>
    <w:p w14:paraId="282A3FC9" w14:textId="77777777" w:rsidR="006A78B7" w:rsidRDefault="006A78B7" w:rsidP="006A78B7">
      <w:pPr>
        <w:pStyle w:val="NormalWeb"/>
        <w:numPr>
          <w:ilvl w:val="0"/>
          <w:numId w:val="35"/>
        </w:numPr>
      </w:pPr>
      <w:r>
        <w:rPr>
          <w:rStyle w:val="Strong"/>
          <w:rFonts w:eastAsiaTheme="majorEastAsia"/>
        </w:rPr>
        <w:t>Spatial (if available)</w:t>
      </w:r>
      <w:r>
        <w:t xml:space="preserve">: </w:t>
      </w:r>
      <w:proofErr w:type="spellStart"/>
      <w:r>
        <w:t>Visium</w:t>
      </w:r>
      <w:proofErr w:type="spellEnd"/>
      <w:r>
        <w:t>/</w:t>
      </w:r>
      <w:proofErr w:type="spellStart"/>
      <w:r>
        <w:t>SpatialDE</w:t>
      </w:r>
      <w:proofErr w:type="spellEnd"/>
      <w:r>
        <w:t xml:space="preserve"> to see </w:t>
      </w:r>
      <w:r>
        <w:rPr>
          <w:rStyle w:val="Strong"/>
          <w:rFonts w:eastAsiaTheme="majorEastAsia"/>
        </w:rPr>
        <w:t>DGAT1-high TAM neighborhoods</w:t>
      </w:r>
      <w:r>
        <w:t xml:space="preserve"> vs </w:t>
      </w:r>
      <w:r>
        <w:rPr>
          <w:rStyle w:val="Strong"/>
          <w:rFonts w:eastAsiaTheme="majorEastAsia"/>
        </w:rPr>
        <w:t>CD8 exclusion</w:t>
      </w:r>
      <w:r>
        <w:t>.</w:t>
      </w:r>
    </w:p>
    <w:p w14:paraId="77DDBCE9" w14:textId="77777777" w:rsidR="006A78B7" w:rsidRDefault="006A78B7" w:rsidP="006A78B7">
      <w:r>
        <w:rPr>
          <w:noProof/>
        </w:rPr>
      </w:r>
      <w:r w:rsidR="006A78B7">
        <w:rPr>
          <w:noProof/>
        </w:rPr>
        <w:pict w14:anchorId="40D6BCEC">
          <v:rect id="_x0000_i1059" alt="" style="width:468pt;height:.05pt;mso-width-percent:0;mso-height-percent:0;mso-width-percent:0;mso-height-percent:0" o:hralign="center" o:hrstd="t" o:hr="t" fillcolor="#a0a0a0" stroked="f"/>
        </w:pict>
      </w:r>
    </w:p>
    <w:p w14:paraId="10A52E02" w14:textId="77777777" w:rsidR="006A78B7" w:rsidRDefault="006A78B7" w:rsidP="006A78B7">
      <w:pPr>
        <w:pStyle w:val="Heading1"/>
      </w:pPr>
      <w:r>
        <w:t>G. “Short list” of figures for your pre-bench slide deck</w:t>
      </w:r>
    </w:p>
    <w:p w14:paraId="2BE2C3D7" w14:textId="77777777" w:rsidR="006A78B7" w:rsidRDefault="006A78B7" w:rsidP="006A78B7">
      <w:pPr>
        <w:pStyle w:val="NormalWeb"/>
        <w:numPr>
          <w:ilvl w:val="0"/>
          <w:numId w:val="36"/>
        </w:numPr>
      </w:pPr>
      <w:r>
        <w:rPr>
          <w:rStyle w:val="Strong"/>
          <w:rFonts w:eastAsiaTheme="majorEastAsia"/>
        </w:rPr>
        <w:t>DGAT1 in GBM bulk</w:t>
      </w:r>
      <w:r>
        <w:t>: KM survival + TAM/CD8 proportions vs DGAT1 quartiles.</w:t>
      </w:r>
    </w:p>
    <w:p w14:paraId="357FE307" w14:textId="77777777" w:rsidR="006A78B7" w:rsidRDefault="006A78B7" w:rsidP="006A78B7">
      <w:pPr>
        <w:pStyle w:val="NormalWeb"/>
        <w:numPr>
          <w:ilvl w:val="0"/>
          <w:numId w:val="36"/>
        </w:numPr>
      </w:pPr>
      <w:r>
        <w:rPr>
          <w:rStyle w:val="Strong"/>
          <w:rFonts w:eastAsiaTheme="majorEastAsia"/>
        </w:rPr>
        <w:t xml:space="preserve">DGAT1 in </w:t>
      </w:r>
      <w:proofErr w:type="spellStart"/>
      <w:r>
        <w:rPr>
          <w:rStyle w:val="Strong"/>
          <w:rFonts w:eastAsiaTheme="majorEastAsia"/>
        </w:rPr>
        <w:t>scRNA</w:t>
      </w:r>
      <w:proofErr w:type="spellEnd"/>
      <w:r>
        <w:rPr>
          <w:rStyle w:val="Strong"/>
          <w:rFonts w:eastAsiaTheme="majorEastAsia"/>
        </w:rPr>
        <w:t>-seq</w:t>
      </w:r>
      <w:r>
        <w:t>: UMAP showing DGAT1 in tumor + myeloid; violin of LD/OXPHOS/TAM scores.</w:t>
      </w:r>
    </w:p>
    <w:p w14:paraId="063547CE" w14:textId="77777777" w:rsidR="006A78B7" w:rsidRDefault="006A78B7" w:rsidP="006A78B7">
      <w:pPr>
        <w:pStyle w:val="NormalWeb"/>
        <w:numPr>
          <w:ilvl w:val="0"/>
          <w:numId w:val="36"/>
        </w:numPr>
      </w:pPr>
      <w:r>
        <w:rPr>
          <w:rStyle w:val="Strong"/>
          <w:rFonts w:eastAsiaTheme="majorEastAsia"/>
        </w:rPr>
        <w:t>DC cross-presentation</w:t>
      </w:r>
      <w:r>
        <w:t xml:space="preserve">: negative correlation of LD score with </w:t>
      </w:r>
      <w:proofErr w:type="spellStart"/>
      <w:r>
        <w:t>pMHC</w:t>
      </w:r>
      <w:proofErr w:type="spellEnd"/>
      <w:r>
        <w:t xml:space="preserve">-I genes in DC-like cells. </w:t>
      </w:r>
      <w:hyperlink r:id="rId20" w:tgtFrame="_blank" w:history="1">
        <w:r>
          <w:rPr>
            <w:rStyle w:val="max-w-15ch"/>
            <w:color w:val="0000FF"/>
            <w:u w:val="single"/>
          </w:rPr>
          <w:t>Nature</w:t>
        </w:r>
      </w:hyperlink>
    </w:p>
    <w:p w14:paraId="45106F85" w14:textId="77777777" w:rsidR="006A78B7" w:rsidRDefault="006A78B7" w:rsidP="006A78B7">
      <w:pPr>
        <w:pStyle w:val="NormalWeb"/>
        <w:numPr>
          <w:ilvl w:val="0"/>
          <w:numId w:val="36"/>
        </w:numPr>
      </w:pPr>
      <w:r>
        <w:rPr>
          <w:rStyle w:val="Strong"/>
          <w:rFonts w:eastAsiaTheme="majorEastAsia"/>
        </w:rPr>
        <w:t>L–R map</w:t>
      </w:r>
      <w:r>
        <w:t>: tumor/myeloid → T-cell suppressive circuits enriched in DGAT1-high contexts.</w:t>
      </w:r>
    </w:p>
    <w:p w14:paraId="2293184F" w14:textId="77777777" w:rsidR="006A78B7" w:rsidRDefault="006A78B7" w:rsidP="006A78B7">
      <w:pPr>
        <w:pStyle w:val="NormalWeb"/>
        <w:numPr>
          <w:ilvl w:val="0"/>
          <w:numId w:val="36"/>
        </w:numPr>
      </w:pPr>
      <w:r>
        <w:rPr>
          <w:rStyle w:val="Strong"/>
          <w:rFonts w:eastAsiaTheme="majorEastAsia"/>
        </w:rPr>
        <w:t>DGAT2 foil</w:t>
      </w:r>
      <w:r>
        <w:t xml:space="preserve">: ridge plot showing SREBP-1 module tracks DGAT2, not DGAT1. </w:t>
      </w:r>
      <w:hyperlink r:id="rId21" w:tgtFrame="_blank" w:history="1">
        <w:r>
          <w:rPr>
            <w:rStyle w:val="max-w-15ch"/>
            <w:color w:val="0000FF"/>
            <w:u w:val="single"/>
          </w:rPr>
          <w:t>Cell</w:t>
        </w:r>
      </w:hyperlink>
    </w:p>
    <w:p w14:paraId="0018641F" w14:textId="77777777" w:rsidR="006A78B7" w:rsidRDefault="006A78B7" w:rsidP="006A78B7">
      <w:r>
        <w:rPr>
          <w:noProof/>
        </w:rPr>
      </w:r>
      <w:r w:rsidR="006A78B7">
        <w:rPr>
          <w:noProof/>
        </w:rPr>
        <w:pict w14:anchorId="091A8DD8">
          <v:rect id="_x0000_i1060" alt="" style="width:468pt;height:.05pt;mso-width-percent:0;mso-height-percent:0;mso-width-percent:0;mso-height-percent:0" o:hralign="center" o:hrstd="t" o:hr="t" fillcolor="#a0a0a0" stroked="f"/>
        </w:pict>
      </w:r>
    </w:p>
    <w:p w14:paraId="42C5AF6F" w14:textId="77777777" w:rsidR="006A78B7" w:rsidRDefault="006A78B7" w:rsidP="006A78B7">
      <w:pPr>
        <w:pStyle w:val="Heading2"/>
      </w:pPr>
      <w:r>
        <w:t>Why this is credible to reviewers/PI</w:t>
      </w:r>
    </w:p>
    <w:p w14:paraId="34E81BAE" w14:textId="77777777" w:rsidR="006A78B7" w:rsidRDefault="006A78B7" w:rsidP="006A78B7">
      <w:pPr>
        <w:pStyle w:val="NormalWeb"/>
        <w:numPr>
          <w:ilvl w:val="0"/>
          <w:numId w:val="37"/>
        </w:numPr>
      </w:pPr>
      <w:r>
        <w:rPr>
          <w:rStyle w:val="Strong"/>
          <w:rFonts w:eastAsiaTheme="majorEastAsia"/>
        </w:rPr>
        <w:t>Anchor</w:t>
      </w:r>
      <w:r>
        <w:t xml:space="preserve">: GBM DGAT1 paper shows LD buffering → FAO/ROS/apoptosis; that’s the tumor-intrinsic half. </w:t>
      </w:r>
      <w:hyperlink r:id="rId22" w:tgtFrame="_blank" w:history="1">
        <w:r>
          <w:rPr>
            <w:rStyle w:val="max-w-15ch"/>
            <w:color w:val="0000FF"/>
            <w:u w:val="single"/>
          </w:rPr>
          <w:t>PMC</w:t>
        </w:r>
      </w:hyperlink>
    </w:p>
    <w:p w14:paraId="477AA7F8" w14:textId="77777777" w:rsidR="006A78B7" w:rsidRDefault="006A78B7" w:rsidP="006A78B7">
      <w:pPr>
        <w:pStyle w:val="NormalWeb"/>
        <w:numPr>
          <w:ilvl w:val="0"/>
          <w:numId w:val="37"/>
        </w:numPr>
      </w:pPr>
      <w:r>
        <w:rPr>
          <w:rStyle w:val="Strong"/>
          <w:rFonts w:eastAsiaTheme="majorEastAsia"/>
        </w:rPr>
        <w:t>Immune half</w:t>
      </w:r>
      <w:r>
        <w:t xml:space="preserve">: Independent papers show </w:t>
      </w:r>
      <w:r>
        <w:rPr>
          <w:rStyle w:val="Strong"/>
          <w:rFonts w:eastAsiaTheme="majorEastAsia"/>
        </w:rPr>
        <w:t>LDs drive TAM suppression</w:t>
      </w:r>
      <w:r>
        <w:t xml:space="preserve">, </w:t>
      </w:r>
      <w:r>
        <w:rPr>
          <w:rStyle w:val="Strong"/>
          <w:rFonts w:eastAsiaTheme="majorEastAsia"/>
        </w:rPr>
        <w:t>lipids block DC cross-presentation</w:t>
      </w:r>
      <w:r>
        <w:t xml:space="preserve">, </w:t>
      </w:r>
      <w:r>
        <w:rPr>
          <w:rStyle w:val="Strong"/>
          <w:rFonts w:eastAsiaTheme="majorEastAsia"/>
        </w:rPr>
        <w:t>DGAT1 affects Treg/RA</w:t>
      </w:r>
      <w:r>
        <w:t xml:space="preserve"> and </w:t>
      </w:r>
      <w:r>
        <w:rPr>
          <w:rStyle w:val="Strong"/>
          <w:rFonts w:eastAsiaTheme="majorEastAsia"/>
        </w:rPr>
        <w:t>ILC2</w:t>
      </w:r>
      <w:r>
        <w:t xml:space="preserve"> lipid programs—so bulk/</w:t>
      </w:r>
      <w:proofErr w:type="spellStart"/>
      <w:r>
        <w:t>scRNA</w:t>
      </w:r>
      <w:proofErr w:type="spellEnd"/>
      <w:r>
        <w:t xml:space="preserve"> patterns you test are </w:t>
      </w:r>
      <w:r>
        <w:rPr>
          <w:rStyle w:val="Strong"/>
          <w:rFonts w:eastAsiaTheme="majorEastAsia"/>
        </w:rPr>
        <w:t>mechanistically expected</w:t>
      </w:r>
      <w:r>
        <w:t xml:space="preserve">. </w:t>
      </w:r>
      <w:hyperlink r:id="rId23" w:tgtFrame="_blank" w:history="1">
        <w:r>
          <w:rPr>
            <w:rStyle w:val="max-w-15ch"/>
            <w:color w:val="0000FF"/>
            <w:u w:val="single"/>
          </w:rPr>
          <w:t>Cell</w:t>
        </w:r>
        <w:r>
          <w:rPr>
            <w:rStyle w:val="-me-1"/>
            <w:rFonts w:eastAsiaTheme="majorEastAsia"/>
            <w:color w:val="0000FF"/>
            <w:u w:val="single"/>
          </w:rPr>
          <w:t>+3</w:t>
        </w:r>
        <w:r>
          <w:rPr>
            <w:rStyle w:val="max-w-15ch"/>
            <w:color w:val="0000FF"/>
            <w:u w:val="single"/>
          </w:rPr>
          <w:t>PMC</w:t>
        </w:r>
        <w:r>
          <w:rPr>
            <w:rStyle w:val="-me-1"/>
            <w:rFonts w:eastAsiaTheme="majorEastAsia"/>
            <w:color w:val="0000FF"/>
            <w:u w:val="single"/>
          </w:rPr>
          <w:t>+3</w:t>
        </w:r>
        <w:r>
          <w:rPr>
            <w:rStyle w:val="max-w-15ch"/>
            <w:color w:val="0000FF"/>
            <w:u w:val="single"/>
          </w:rPr>
          <w:t>Nature</w:t>
        </w:r>
        <w:r>
          <w:rPr>
            <w:rStyle w:val="-me-1"/>
            <w:rFonts w:eastAsiaTheme="majorEastAsia"/>
            <w:color w:val="0000FF"/>
            <w:u w:val="single"/>
          </w:rPr>
          <w:t>+3</w:t>
        </w:r>
      </w:hyperlink>
    </w:p>
    <w:p w14:paraId="37910366" w14:textId="5392653D" w:rsidR="0012098F" w:rsidRDefault="0012098F"/>
    <w:p w14:paraId="5DA4F886" w14:textId="77777777" w:rsidR="00887ACD" w:rsidRDefault="00887ACD"/>
    <w:sectPr w:rsidR="00887A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14614"/>
    <w:multiLevelType w:val="multilevel"/>
    <w:tmpl w:val="796EE3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31A03"/>
    <w:multiLevelType w:val="multilevel"/>
    <w:tmpl w:val="4FE69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0A7D5F"/>
    <w:multiLevelType w:val="multilevel"/>
    <w:tmpl w:val="F2A8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505475"/>
    <w:multiLevelType w:val="multilevel"/>
    <w:tmpl w:val="86840B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43D7B"/>
    <w:multiLevelType w:val="multilevel"/>
    <w:tmpl w:val="B3CE8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0410E2"/>
    <w:multiLevelType w:val="multilevel"/>
    <w:tmpl w:val="A5E496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BB210A"/>
    <w:multiLevelType w:val="multilevel"/>
    <w:tmpl w:val="5C3CF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9C6CFA"/>
    <w:multiLevelType w:val="multilevel"/>
    <w:tmpl w:val="17EC2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7613CE"/>
    <w:multiLevelType w:val="multilevel"/>
    <w:tmpl w:val="1436C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8C352C"/>
    <w:multiLevelType w:val="multilevel"/>
    <w:tmpl w:val="54048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19431A"/>
    <w:multiLevelType w:val="multilevel"/>
    <w:tmpl w:val="F8266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3D5F72"/>
    <w:multiLevelType w:val="multilevel"/>
    <w:tmpl w:val="A5680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863A85"/>
    <w:multiLevelType w:val="multilevel"/>
    <w:tmpl w:val="79B6D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AF6562"/>
    <w:multiLevelType w:val="multilevel"/>
    <w:tmpl w:val="3B7C91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182502"/>
    <w:multiLevelType w:val="multilevel"/>
    <w:tmpl w:val="EABAA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434D7"/>
    <w:multiLevelType w:val="multilevel"/>
    <w:tmpl w:val="D9843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B524E7"/>
    <w:multiLevelType w:val="multilevel"/>
    <w:tmpl w:val="ECB6A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695E06"/>
    <w:multiLevelType w:val="multilevel"/>
    <w:tmpl w:val="9E5E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C41532"/>
    <w:multiLevelType w:val="multilevel"/>
    <w:tmpl w:val="9FFE7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D6E6C04"/>
    <w:multiLevelType w:val="multilevel"/>
    <w:tmpl w:val="60983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1420EF"/>
    <w:multiLevelType w:val="multilevel"/>
    <w:tmpl w:val="3350CC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EA1124"/>
    <w:multiLevelType w:val="multilevel"/>
    <w:tmpl w:val="78E20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907BC3"/>
    <w:multiLevelType w:val="multilevel"/>
    <w:tmpl w:val="6448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D13065"/>
    <w:multiLevelType w:val="multilevel"/>
    <w:tmpl w:val="BEFC83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503DAA"/>
    <w:multiLevelType w:val="multilevel"/>
    <w:tmpl w:val="AAAAD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074725"/>
    <w:multiLevelType w:val="multilevel"/>
    <w:tmpl w:val="AB8EF7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4B72AA"/>
    <w:multiLevelType w:val="multilevel"/>
    <w:tmpl w:val="73201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FB038C"/>
    <w:multiLevelType w:val="multilevel"/>
    <w:tmpl w:val="72E4F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37806"/>
    <w:multiLevelType w:val="multilevel"/>
    <w:tmpl w:val="7DD26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1F19FF"/>
    <w:multiLevelType w:val="multilevel"/>
    <w:tmpl w:val="18221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E82CB6"/>
    <w:multiLevelType w:val="multilevel"/>
    <w:tmpl w:val="E6584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7056B38"/>
    <w:multiLevelType w:val="multilevel"/>
    <w:tmpl w:val="2E76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786E90"/>
    <w:multiLevelType w:val="multilevel"/>
    <w:tmpl w:val="A1EC6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A3A65"/>
    <w:multiLevelType w:val="multilevel"/>
    <w:tmpl w:val="D2883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E05B9A"/>
    <w:multiLevelType w:val="multilevel"/>
    <w:tmpl w:val="CB0AB6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C85E5D"/>
    <w:multiLevelType w:val="multilevel"/>
    <w:tmpl w:val="CE96E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751D09"/>
    <w:multiLevelType w:val="multilevel"/>
    <w:tmpl w:val="49F23D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28532948">
    <w:abstractNumId w:val="25"/>
  </w:num>
  <w:num w:numId="2" w16cid:durableId="1542354510">
    <w:abstractNumId w:val="29"/>
  </w:num>
  <w:num w:numId="3" w16cid:durableId="1839805863">
    <w:abstractNumId w:val="34"/>
  </w:num>
  <w:num w:numId="4" w16cid:durableId="506098653">
    <w:abstractNumId w:val="0"/>
  </w:num>
  <w:num w:numId="5" w16cid:durableId="2133749074">
    <w:abstractNumId w:val="11"/>
  </w:num>
  <w:num w:numId="6" w16cid:durableId="1631939492">
    <w:abstractNumId w:val="16"/>
  </w:num>
  <w:num w:numId="7" w16cid:durableId="335032889">
    <w:abstractNumId w:val="3"/>
  </w:num>
  <w:num w:numId="8" w16cid:durableId="103887285">
    <w:abstractNumId w:val="28"/>
  </w:num>
  <w:num w:numId="9" w16cid:durableId="1297562286">
    <w:abstractNumId w:val="17"/>
  </w:num>
  <w:num w:numId="10" w16cid:durableId="2132288175">
    <w:abstractNumId w:val="31"/>
  </w:num>
  <w:num w:numId="11" w16cid:durableId="1445222846">
    <w:abstractNumId w:val="27"/>
  </w:num>
  <w:num w:numId="12" w16cid:durableId="776869428">
    <w:abstractNumId w:val="4"/>
  </w:num>
  <w:num w:numId="13" w16cid:durableId="713387856">
    <w:abstractNumId w:val="26"/>
  </w:num>
  <w:num w:numId="14" w16cid:durableId="1430347339">
    <w:abstractNumId w:val="5"/>
  </w:num>
  <w:num w:numId="15" w16cid:durableId="551965909">
    <w:abstractNumId w:val="7"/>
  </w:num>
  <w:num w:numId="16" w16cid:durableId="1200431166">
    <w:abstractNumId w:val="19"/>
  </w:num>
  <w:num w:numId="17" w16cid:durableId="252710506">
    <w:abstractNumId w:val="13"/>
  </w:num>
  <w:num w:numId="18" w16cid:durableId="286203477">
    <w:abstractNumId w:val="9"/>
  </w:num>
  <w:num w:numId="19" w16cid:durableId="706374011">
    <w:abstractNumId w:val="22"/>
  </w:num>
  <w:num w:numId="20" w16cid:durableId="1335524149">
    <w:abstractNumId w:val="30"/>
  </w:num>
  <w:num w:numId="21" w16cid:durableId="923300588">
    <w:abstractNumId w:val="32"/>
  </w:num>
  <w:num w:numId="22" w16cid:durableId="1541092920">
    <w:abstractNumId w:val="2"/>
  </w:num>
  <w:num w:numId="23" w16cid:durableId="438061033">
    <w:abstractNumId w:val="23"/>
  </w:num>
  <w:num w:numId="24" w16cid:durableId="1043823429">
    <w:abstractNumId w:val="35"/>
  </w:num>
  <w:num w:numId="25" w16cid:durableId="34357339">
    <w:abstractNumId w:val="24"/>
  </w:num>
  <w:num w:numId="26" w16cid:durableId="1205555532">
    <w:abstractNumId w:val="12"/>
  </w:num>
  <w:num w:numId="27" w16cid:durableId="1596284041">
    <w:abstractNumId w:val="8"/>
  </w:num>
  <w:num w:numId="28" w16cid:durableId="177237903">
    <w:abstractNumId w:val="15"/>
  </w:num>
  <w:num w:numId="29" w16cid:durableId="482085653">
    <w:abstractNumId w:val="10"/>
  </w:num>
  <w:num w:numId="30" w16cid:durableId="110367022">
    <w:abstractNumId w:val="36"/>
  </w:num>
  <w:num w:numId="31" w16cid:durableId="1197279793">
    <w:abstractNumId w:val="20"/>
  </w:num>
  <w:num w:numId="32" w16cid:durableId="1046758699">
    <w:abstractNumId w:val="14"/>
  </w:num>
  <w:num w:numId="33" w16cid:durableId="229997451">
    <w:abstractNumId w:val="18"/>
  </w:num>
  <w:num w:numId="34" w16cid:durableId="1292445024">
    <w:abstractNumId w:val="21"/>
  </w:num>
  <w:num w:numId="35" w16cid:durableId="1381249307">
    <w:abstractNumId w:val="6"/>
  </w:num>
  <w:num w:numId="36" w16cid:durableId="627315835">
    <w:abstractNumId w:val="1"/>
  </w:num>
  <w:num w:numId="37" w16cid:durableId="156934291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5A7"/>
    <w:rsid w:val="0006273F"/>
    <w:rsid w:val="0012098F"/>
    <w:rsid w:val="00172725"/>
    <w:rsid w:val="006362CF"/>
    <w:rsid w:val="00691654"/>
    <w:rsid w:val="006A78B7"/>
    <w:rsid w:val="006F0E23"/>
    <w:rsid w:val="00782068"/>
    <w:rsid w:val="00887ACD"/>
    <w:rsid w:val="00AF6458"/>
    <w:rsid w:val="00B30CEA"/>
    <w:rsid w:val="00CE25A7"/>
    <w:rsid w:val="00EC1B6A"/>
    <w:rsid w:val="00F01FA2"/>
    <w:rsid w:val="00F17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9BC22"/>
  <w15:chartTrackingRefBased/>
  <w15:docId w15:val="{C96A202E-B556-4A4D-8146-8310B0FA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273F"/>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CE25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E25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E25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25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25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25A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25A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25A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25A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25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E25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E25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25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25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25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25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25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25A7"/>
    <w:rPr>
      <w:rFonts w:eastAsiaTheme="majorEastAsia" w:cstheme="majorBidi"/>
      <w:color w:val="272727" w:themeColor="text1" w:themeTint="D8"/>
    </w:rPr>
  </w:style>
  <w:style w:type="paragraph" w:styleId="Title">
    <w:name w:val="Title"/>
    <w:basedOn w:val="Normal"/>
    <w:next w:val="Normal"/>
    <w:link w:val="TitleChar"/>
    <w:uiPriority w:val="10"/>
    <w:qFormat/>
    <w:rsid w:val="00CE25A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25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25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25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25A7"/>
    <w:pPr>
      <w:spacing w:before="160"/>
      <w:jc w:val="center"/>
    </w:pPr>
    <w:rPr>
      <w:i/>
      <w:iCs/>
      <w:color w:val="404040" w:themeColor="text1" w:themeTint="BF"/>
    </w:rPr>
  </w:style>
  <w:style w:type="character" w:customStyle="1" w:styleId="QuoteChar">
    <w:name w:val="Quote Char"/>
    <w:basedOn w:val="DefaultParagraphFont"/>
    <w:link w:val="Quote"/>
    <w:uiPriority w:val="29"/>
    <w:rsid w:val="00CE25A7"/>
    <w:rPr>
      <w:i/>
      <w:iCs/>
      <w:color w:val="404040" w:themeColor="text1" w:themeTint="BF"/>
    </w:rPr>
  </w:style>
  <w:style w:type="paragraph" w:styleId="ListParagraph">
    <w:name w:val="List Paragraph"/>
    <w:basedOn w:val="Normal"/>
    <w:uiPriority w:val="34"/>
    <w:qFormat/>
    <w:rsid w:val="00CE25A7"/>
    <w:pPr>
      <w:ind w:left="720"/>
      <w:contextualSpacing/>
    </w:pPr>
  </w:style>
  <w:style w:type="character" w:styleId="IntenseEmphasis">
    <w:name w:val="Intense Emphasis"/>
    <w:basedOn w:val="DefaultParagraphFont"/>
    <w:uiPriority w:val="21"/>
    <w:qFormat/>
    <w:rsid w:val="00CE25A7"/>
    <w:rPr>
      <w:i/>
      <w:iCs/>
      <w:color w:val="0F4761" w:themeColor="accent1" w:themeShade="BF"/>
    </w:rPr>
  </w:style>
  <w:style w:type="paragraph" w:styleId="IntenseQuote">
    <w:name w:val="Intense Quote"/>
    <w:basedOn w:val="Normal"/>
    <w:next w:val="Normal"/>
    <w:link w:val="IntenseQuoteChar"/>
    <w:uiPriority w:val="30"/>
    <w:qFormat/>
    <w:rsid w:val="00CE25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25A7"/>
    <w:rPr>
      <w:i/>
      <w:iCs/>
      <w:color w:val="0F4761" w:themeColor="accent1" w:themeShade="BF"/>
    </w:rPr>
  </w:style>
  <w:style w:type="character" w:styleId="IntenseReference">
    <w:name w:val="Intense Reference"/>
    <w:basedOn w:val="DefaultParagraphFont"/>
    <w:uiPriority w:val="32"/>
    <w:qFormat/>
    <w:rsid w:val="00CE25A7"/>
    <w:rPr>
      <w:b/>
      <w:bCs/>
      <w:smallCaps/>
      <w:color w:val="0F4761" w:themeColor="accent1" w:themeShade="BF"/>
      <w:spacing w:val="5"/>
    </w:rPr>
  </w:style>
  <w:style w:type="paragraph" w:customStyle="1" w:styleId="p1">
    <w:name w:val="p1"/>
    <w:basedOn w:val="Normal"/>
    <w:rsid w:val="00CE25A7"/>
    <w:pPr>
      <w:spacing w:before="100" w:beforeAutospacing="1" w:after="100" w:afterAutospacing="1"/>
    </w:pPr>
  </w:style>
  <w:style w:type="character" w:customStyle="1" w:styleId="s1">
    <w:name w:val="s1"/>
    <w:basedOn w:val="DefaultParagraphFont"/>
    <w:rsid w:val="00CE25A7"/>
  </w:style>
  <w:style w:type="paragraph" w:customStyle="1" w:styleId="p2">
    <w:name w:val="p2"/>
    <w:basedOn w:val="Normal"/>
    <w:rsid w:val="00CE25A7"/>
    <w:pPr>
      <w:spacing w:before="100" w:beforeAutospacing="1" w:after="100" w:afterAutospacing="1"/>
    </w:pPr>
  </w:style>
  <w:style w:type="paragraph" w:customStyle="1" w:styleId="p3">
    <w:name w:val="p3"/>
    <w:basedOn w:val="Normal"/>
    <w:rsid w:val="00CE25A7"/>
    <w:pPr>
      <w:spacing w:before="100" w:beforeAutospacing="1" w:after="100" w:afterAutospacing="1"/>
    </w:pPr>
  </w:style>
  <w:style w:type="character" w:customStyle="1" w:styleId="s2">
    <w:name w:val="s2"/>
    <w:basedOn w:val="DefaultParagraphFont"/>
    <w:rsid w:val="00CE25A7"/>
  </w:style>
  <w:style w:type="character" w:customStyle="1" w:styleId="apple-converted-space">
    <w:name w:val="apple-converted-space"/>
    <w:basedOn w:val="DefaultParagraphFont"/>
    <w:rsid w:val="00CE25A7"/>
  </w:style>
  <w:style w:type="character" w:styleId="Hyperlink">
    <w:name w:val="Hyperlink"/>
    <w:basedOn w:val="DefaultParagraphFont"/>
    <w:uiPriority w:val="99"/>
    <w:semiHidden/>
    <w:unhideWhenUsed/>
    <w:rsid w:val="00CE25A7"/>
    <w:rPr>
      <w:color w:val="0000FF"/>
      <w:u w:val="single"/>
    </w:rPr>
  </w:style>
  <w:style w:type="paragraph" w:styleId="NormalWeb">
    <w:name w:val="Normal (Web)"/>
    <w:basedOn w:val="Normal"/>
    <w:uiPriority w:val="99"/>
    <w:semiHidden/>
    <w:unhideWhenUsed/>
    <w:rsid w:val="006A78B7"/>
    <w:pPr>
      <w:spacing w:before="100" w:beforeAutospacing="1" w:after="100" w:afterAutospacing="1"/>
    </w:pPr>
  </w:style>
  <w:style w:type="character" w:styleId="Strong">
    <w:name w:val="Strong"/>
    <w:basedOn w:val="DefaultParagraphFont"/>
    <w:uiPriority w:val="22"/>
    <w:qFormat/>
    <w:rsid w:val="006A78B7"/>
    <w:rPr>
      <w:b/>
      <w:bCs/>
    </w:rPr>
  </w:style>
  <w:style w:type="character" w:customStyle="1" w:styleId="ms-1">
    <w:name w:val="ms-1"/>
    <w:basedOn w:val="DefaultParagraphFont"/>
    <w:rsid w:val="006A78B7"/>
  </w:style>
  <w:style w:type="character" w:customStyle="1" w:styleId="max-w-15ch">
    <w:name w:val="max-w-[15ch]"/>
    <w:basedOn w:val="DefaultParagraphFont"/>
    <w:rsid w:val="006A78B7"/>
  </w:style>
  <w:style w:type="character" w:customStyle="1" w:styleId="-me-1">
    <w:name w:val="-me-1"/>
    <w:basedOn w:val="DefaultParagraphFont"/>
    <w:rsid w:val="006A78B7"/>
  </w:style>
  <w:style w:type="character" w:styleId="Emphasis">
    <w:name w:val="Emphasis"/>
    <w:basedOn w:val="DefaultParagraphFont"/>
    <w:uiPriority w:val="20"/>
    <w:qFormat/>
    <w:rsid w:val="006A78B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mc.ncbi.nlm.nih.gov/articles/PMC7415721/?utm_source=chatgpt.com" TargetMode="External"/><Relationship Id="rId13" Type="http://schemas.openxmlformats.org/officeDocument/2006/relationships/hyperlink" Target="https://pmc.ncbi.nlm.nih.gov/articles/PMC6835560/?utm_source=chatgpt.com" TargetMode="External"/><Relationship Id="rId18" Type="http://schemas.openxmlformats.org/officeDocument/2006/relationships/hyperlink" Target="https://pmc.ncbi.nlm.nih.gov/articles/PMC6835560/?utm_source=chatgpt.com" TargetMode="External"/><Relationship Id="rId3" Type="http://schemas.openxmlformats.org/officeDocument/2006/relationships/settings" Target="settings.xml"/><Relationship Id="rId21" Type="http://schemas.openxmlformats.org/officeDocument/2006/relationships/hyperlink" Target="https://www.cell.com/cell-metabolism/fulltext/S1550-4131%2824%2900011-1?utm_source=chatgpt.com" TargetMode="External"/><Relationship Id="rId7" Type="http://schemas.openxmlformats.org/officeDocument/2006/relationships/hyperlink" Target="https://pmc.ncbi.nlm.nih.gov/articles/PMC6835560/?utm_source=chatgpt.com" TargetMode="External"/><Relationship Id="rId12" Type="http://schemas.openxmlformats.org/officeDocument/2006/relationships/hyperlink" Target="https://pmc.ncbi.nlm.nih.gov/articles/PMC6835560/?utm_source=chatgpt.com" TargetMode="External"/><Relationship Id="rId17" Type="http://schemas.openxmlformats.org/officeDocument/2006/relationships/hyperlink" Target="https://pmc.ncbi.nlm.nih.gov/articles/PMC7415721/?utm_source=chatgpt.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pnas.org/doi/10.1073/pnas.1817669116?utm_source=chatgpt.com" TargetMode="External"/><Relationship Id="rId20" Type="http://schemas.openxmlformats.org/officeDocument/2006/relationships/hyperlink" Target="https://www.nature.com/articles/s41467-017-02186-9?utm_source=chatgpt.com" TargetMode="External"/><Relationship Id="rId1" Type="http://schemas.openxmlformats.org/officeDocument/2006/relationships/numbering" Target="numbering.xml"/><Relationship Id="rId6" Type="http://schemas.openxmlformats.org/officeDocument/2006/relationships/hyperlink" Target="https://translational-medicine.biomedcentral.com/articles/10.1186/s12967-024-05084-z?utm_source=chatgpt.com" TargetMode="External"/><Relationship Id="rId11" Type="http://schemas.openxmlformats.org/officeDocument/2006/relationships/hyperlink" Target="https://www.cell.com/cell-metabolism/fulltext/S1550-4131%2824%2900011-1?utm_source=chatgpt.com" TargetMode="External"/><Relationship Id="rId24" Type="http://schemas.openxmlformats.org/officeDocument/2006/relationships/fontTable" Target="fontTable.xml"/><Relationship Id="rId5" Type="http://schemas.openxmlformats.org/officeDocument/2006/relationships/hyperlink" Target="https://doi.org/10.1016/j.lfs.2024.123322" TargetMode="External"/><Relationship Id="rId15" Type="http://schemas.openxmlformats.org/officeDocument/2006/relationships/hyperlink" Target="https://www.nature.com/articles/s41467-017-02186-9?utm_source=chatgpt.com" TargetMode="External"/><Relationship Id="rId23" Type="http://schemas.openxmlformats.org/officeDocument/2006/relationships/hyperlink" Target="https://pmc.ncbi.nlm.nih.gov/articles/PMC6835560/?utm_source=chatgpt.com" TargetMode="External"/><Relationship Id="rId10" Type="http://schemas.openxmlformats.org/officeDocument/2006/relationships/hyperlink" Target="https://www.nature.com/articles/s41467-017-02186-9?utm_source=chatgpt.com" TargetMode="External"/><Relationship Id="rId19" Type="http://schemas.openxmlformats.org/officeDocument/2006/relationships/hyperlink" Target="https://www.cell.com/cell-metabolism/fulltext/S1550-4131%2824%2900011-1?utm_source=chatgpt.com" TargetMode="External"/><Relationship Id="rId4" Type="http://schemas.openxmlformats.org/officeDocument/2006/relationships/webSettings" Target="webSettings.xml"/><Relationship Id="rId9" Type="http://schemas.openxmlformats.org/officeDocument/2006/relationships/hyperlink" Target="https://pmc.ncbi.nlm.nih.gov/articles/PMC6835560/?utm_source=chatgpt.com" TargetMode="External"/><Relationship Id="rId14" Type="http://schemas.openxmlformats.org/officeDocument/2006/relationships/hyperlink" Target="https://www.nature.com/articles/s41467-017-02186-9?utm_source=chatgpt.com" TargetMode="External"/><Relationship Id="rId22" Type="http://schemas.openxmlformats.org/officeDocument/2006/relationships/hyperlink" Target="https://pmc.ncbi.nlm.nih.gov/articles/PMC7415721/?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3518</Words>
  <Characters>20054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 Zijie</dc:creator>
  <cp:keywords/>
  <dc:description/>
  <cp:lastModifiedBy>Feng, Zijie</cp:lastModifiedBy>
  <cp:revision>3</cp:revision>
  <dcterms:created xsi:type="dcterms:W3CDTF">2025-09-27T18:51:00Z</dcterms:created>
  <dcterms:modified xsi:type="dcterms:W3CDTF">2025-09-27T18:56:00Z</dcterms:modified>
</cp:coreProperties>
</file>