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7DA16" w14:textId="77777777" w:rsidR="001A33D6" w:rsidRDefault="00000000" w:rsidP="00EB3BB7">
      <w:pPr>
        <w:pStyle w:val="Title"/>
        <w:jc w:val="center"/>
      </w:pPr>
      <w:r>
        <w:t>Evaluating and Strengthening Claude Biosecurity Safeguards for Viral Genomics</w:t>
      </w:r>
    </w:p>
    <w:p w14:paraId="44D64207" w14:textId="4051FCD2" w:rsidR="009536D0" w:rsidRDefault="00000000" w:rsidP="00EB3BB7">
      <w:pPr>
        <w:keepNext/>
        <w:spacing w:after="240"/>
        <w:jc w:val="right"/>
      </w:pPr>
      <w:r>
        <w:rPr>
          <w:sz w:val="20"/>
        </w:rPr>
        <w:t>Michael W. Gaunt, PhD</w:t>
      </w:r>
    </w:p>
    <w:p w14:paraId="149D2D0D" w14:textId="44BEA7FE" w:rsidR="00224A65" w:rsidRPr="00224A65" w:rsidRDefault="00224A65" w:rsidP="00946425">
      <w:pPr>
        <w:jc w:val="both"/>
        <w:rPr>
          <w:b/>
          <w:bCs/>
        </w:rPr>
      </w:pPr>
      <w:r w:rsidRPr="00224A65">
        <w:rPr>
          <w:b/>
          <w:bCs/>
        </w:rPr>
        <w:t>Summary</w:t>
      </w:r>
    </w:p>
    <w:p w14:paraId="6AAFDDAF" w14:textId="3E170810" w:rsidR="001A33D6" w:rsidRDefault="00555AE0" w:rsidP="00946425">
      <w:pPr>
        <w:jc w:val="both"/>
      </w:pPr>
      <w:r>
        <w:t>I propose a joint virology and LLM-engineering evaluation of Claude to improve biosecurity safeguards.</w:t>
      </w:r>
      <w:r w:rsidR="00B6435E">
        <w:t xml:space="preserve"> </w:t>
      </w:r>
      <w:r w:rsidR="00EC555C">
        <w:t xml:space="preserve">The outcome is for Claude to have the basic capabilities of a professional Genetically Modified Organism (GMO) committee. </w:t>
      </w:r>
      <w:r w:rsidR="00B6435E">
        <w:t xml:space="preserve">The concern builds on my own analytics showing the devastating </w:t>
      </w:r>
      <w:r w:rsidR="00B47D56">
        <w:t>effects</w:t>
      </w:r>
      <w:r w:rsidR="00B6435E">
        <w:t xml:space="preserve"> of natural viral immune </w:t>
      </w:r>
      <w:r w:rsidR="00CD668E">
        <w:t xml:space="preserve">evasion, notably in Zika virus, </w:t>
      </w:r>
      <w:r w:rsidR="00B6435E">
        <w:t xml:space="preserve">and how Claude can replicate </w:t>
      </w:r>
      <w:r w:rsidR="00AA1317">
        <w:t>AI immune evasion</w:t>
      </w:r>
      <w:r w:rsidR="00B6435E">
        <w:t>, especially within an agentic harness.</w:t>
      </w:r>
      <w:r>
        <w:t xml:space="preserve"> The project connects three work packages:</w:t>
      </w:r>
    </w:p>
    <w:p w14:paraId="77D865ED" w14:textId="54B7EB2A" w:rsidR="009536D0" w:rsidRDefault="00000000" w:rsidP="00946425">
      <w:pPr>
        <w:jc w:val="both"/>
      </w:pPr>
      <w:r>
        <w:t>1. Assess Claude’s safeguard decisions</w:t>
      </w:r>
      <w:r w:rsidR="002B180B">
        <w:t xml:space="preserve"> </w:t>
      </w:r>
      <w:r>
        <w:t xml:space="preserve">against an expert-reviewed framework informed by the </w:t>
      </w:r>
      <w:r w:rsidR="00692448">
        <w:t>UK’s Health and Safety Executive (</w:t>
      </w:r>
      <w:r>
        <w:t>HSE</w:t>
      </w:r>
      <w:r w:rsidR="00692448">
        <w:t>)</w:t>
      </w:r>
      <w:r>
        <w:t xml:space="preserve"> hazard classifications and Schedule 5 status, which</w:t>
      </w:r>
      <w:r w:rsidR="00692448">
        <w:t xml:space="preserve"> defines terrorist threat. This</w:t>
      </w:r>
      <w:r>
        <w:t xml:space="preserve"> build</w:t>
      </w:r>
      <w:r w:rsidR="00692448">
        <w:t>s</w:t>
      </w:r>
      <w:r>
        <w:t xml:space="preserve"> on </w:t>
      </w:r>
      <w:r w:rsidR="00B47D56">
        <w:t>a</w:t>
      </w:r>
      <w:r>
        <w:t xml:space="preserve"> completed PoC.</w:t>
      </w:r>
    </w:p>
    <w:p w14:paraId="43CB2FC1" w14:textId="2E100998" w:rsidR="009536D0" w:rsidRDefault="00000000" w:rsidP="00946425">
      <w:pPr>
        <w:jc w:val="both"/>
      </w:pPr>
      <w:r>
        <w:t xml:space="preserve">2. </w:t>
      </w:r>
      <w:r w:rsidR="00692448">
        <w:t>Create safeguards for point 1 by building</w:t>
      </w:r>
      <w:r>
        <w:t xml:space="preserve"> and evaluat</w:t>
      </w:r>
      <w:r w:rsidR="00692448">
        <w:t>ing</w:t>
      </w:r>
      <w:r>
        <w:t xml:space="preserve"> a fine-tuned encoder to screen relevant viral genomes and fragments before they enter Claude.</w:t>
      </w:r>
    </w:p>
    <w:p w14:paraId="64F3E64A" w14:textId="2FBFA054" w:rsidR="009536D0" w:rsidRDefault="00000000" w:rsidP="00946425">
      <w:pPr>
        <w:jc w:val="both"/>
      </w:pPr>
      <w:r>
        <w:t xml:space="preserve">3. Extend my published research on viral immune evasion </w:t>
      </w:r>
      <w:r w:rsidR="00EC555C">
        <w:t xml:space="preserve">by red-teaming with a Claude agentic framework </w:t>
      </w:r>
      <w:r w:rsidR="002E7429">
        <w:t>to</w:t>
      </w:r>
      <w:r w:rsidR="00EC555C">
        <w:t xml:space="preserve"> creat</w:t>
      </w:r>
      <w:r w:rsidR="00B81862">
        <w:t>e</w:t>
      </w:r>
      <w:r w:rsidR="00EC555C">
        <w:t xml:space="preserve"> an AI-generated genome design for an immune-evasive virus. The question is whether</w:t>
      </w:r>
      <w:r w:rsidR="00AA1317">
        <w:t xml:space="preserve"> established</w:t>
      </w:r>
      <w:r w:rsidR="00EC555C">
        <w:t xml:space="preserve"> immunological </w:t>
      </w:r>
      <w:r w:rsidR="00AA1317">
        <w:t>recognized proteins (“epitopes”)</w:t>
      </w:r>
      <w:r w:rsidR="00EC555C">
        <w:t xml:space="preserve"> on viruses</w:t>
      </w:r>
      <w:r w:rsidR="002E7429">
        <w:t xml:space="preserve">, </w:t>
      </w:r>
      <w:r w:rsidR="00AA1317">
        <w:t xml:space="preserve">that </w:t>
      </w:r>
      <w:r w:rsidR="00D914EE">
        <w:t xml:space="preserve">would </w:t>
      </w:r>
      <w:r w:rsidR="002E7429">
        <w:t>enable AI</w:t>
      </w:r>
      <w:r w:rsidR="00D914EE">
        <w:t>-generated viral</w:t>
      </w:r>
      <w:r w:rsidR="002E7429">
        <w:t xml:space="preserve"> immune evasion,</w:t>
      </w:r>
      <w:r w:rsidR="00EC555C">
        <w:t xml:space="preserve"> should be recognised as part of safeguarding.</w:t>
      </w:r>
    </w:p>
    <w:p w14:paraId="43B00200" w14:textId="31A25535" w:rsidR="002B180B" w:rsidRDefault="00692448" w:rsidP="00946425">
      <w:pPr>
        <w:jc w:val="both"/>
      </w:pPr>
      <w:r>
        <w:t>The</w:t>
      </w:r>
      <w:r w:rsidR="002B180B">
        <w:t xml:space="preserve"> initial proof of concept (PoC) has already identified inconsistencies between </w:t>
      </w:r>
      <w:r w:rsidR="00BB45E0">
        <w:t xml:space="preserve">Claude’s </w:t>
      </w:r>
      <w:r w:rsidR="002B180B">
        <w:t xml:space="preserve">whole-genome virus </w:t>
      </w:r>
      <w:r>
        <w:t>safeguarding and HSE</w:t>
      </w:r>
      <w:r w:rsidR="00AF585A">
        <w:t xml:space="preserve"> and terrorist-threat status</w:t>
      </w:r>
      <w:r w:rsidR="006C0398">
        <w:t xml:space="preserve"> of virus risk</w:t>
      </w:r>
      <w:r w:rsidR="00B27DC4">
        <w:t>. There is also safeguarding issues for the</w:t>
      </w:r>
      <w:r w:rsidR="002B180B">
        <w:t xml:space="preserve"> treatment of genome fragments.</w:t>
      </w:r>
    </w:p>
    <w:p w14:paraId="7BD6834A" w14:textId="77777777" w:rsidR="001A33D6" w:rsidRDefault="00000000" w:rsidP="00946425">
      <w:pPr>
        <w:pStyle w:val="Heading1"/>
        <w:keepLines w:val="0"/>
        <w:jc w:val="both"/>
      </w:pPr>
      <w:r>
        <w:t>National security and biological rationale</w:t>
      </w:r>
    </w:p>
    <w:p w14:paraId="6F77A8FD" w14:textId="675513A5" w:rsidR="001A33D6" w:rsidRDefault="00000000" w:rsidP="00946425">
      <w:pPr>
        <w:jc w:val="both"/>
      </w:pPr>
      <w:r>
        <w:t>In his annual threat update on 13 October 2026, Sir Ken McCallum, Director General of MI5, identified AI’s potential to “change the stakes on existing or even new bioweapons”. He described this as a serious prospective threat that had not yet been reali</w:t>
      </w:r>
      <w:r w:rsidR="00761170">
        <w:t>s</w:t>
      </w:r>
      <w:r>
        <w:t xml:space="preserve">ed. [1] </w:t>
      </w:r>
      <w:proofErr w:type="spellStart"/>
      <w:r>
        <w:t>Anthropic’s</w:t>
      </w:r>
      <w:proofErr w:type="spellEnd"/>
      <w:r>
        <w:t xml:space="preserve"> September 2026 threat-intelligence report describes concerning biological uses of its models, including chikungunya-related activity. Together, these warnings and observed misuse make evaluation of biological safeguards an immediate research priority. [2]</w:t>
      </w:r>
    </w:p>
    <w:p w14:paraId="3C0B3987" w14:textId="68E9416C" w:rsidR="009536D0" w:rsidRDefault="00597470" w:rsidP="00946425">
      <w:pPr>
        <w:jc w:val="both"/>
      </w:pPr>
      <w:r>
        <w:t xml:space="preserve">Natural viral immune escape is an established biological phenomenon. HCV research documents escape from antibody and T-cell responses, including evidence of CD4+ T-cell-mediated immune pressure. [3,4] My published work on Zika virus and across mosquito-borne flaviviruses provides the biological foundation for the proposed evaluation. My earlier study [5] </w:t>
      </w:r>
      <w:r w:rsidR="00053FA5">
        <w:t xml:space="preserve">demonstrated that the </w:t>
      </w:r>
      <w:r>
        <w:t xml:space="preserve">Zika </w:t>
      </w:r>
      <w:r w:rsidR="00053FA5">
        <w:t>virus epidemic resulted from profound immune evasion of CD4+ (inflammatory response) and CD8+ protein regions of its genome</w:t>
      </w:r>
      <w:r>
        <w:t xml:space="preserve">. My subsequent study in Virus Evolution [6] extended the analysis across flaviviruses, </w:t>
      </w:r>
      <w:r w:rsidR="00053FA5">
        <w:t>showing that this was a mechanism of species formation by creating new viruses</w:t>
      </w:r>
      <w:r w:rsidR="00E307C1">
        <w:t>.</w:t>
      </w:r>
    </w:p>
    <w:p w14:paraId="5B06CB0D" w14:textId="60CFEA44" w:rsidR="00CF0FCF" w:rsidRDefault="00000000" w:rsidP="00946425">
      <w:pPr>
        <w:jc w:val="both"/>
      </w:pPr>
      <w:r>
        <w:t>Dengue, a close relative of Zika virus, is an important case study. A widely cited modelling study estimated approximately 390 million infections annually. [7]</w:t>
      </w:r>
      <w:r w:rsidR="00692448">
        <w:t xml:space="preserve"> The baseline mortality is 0.1%.</w:t>
      </w:r>
      <w:r>
        <w:t xml:space="preserve"> Antibody-dependent enhancement (ADE) is associated with severe dengue, making the implications of immune escape especially </w:t>
      </w:r>
      <w:r>
        <w:lastRenderedPageBreak/>
        <w:t>consequential. [8,9] Dengue’s public-health burden, including in Southeast Asia, makes potential misuse of AI assistance in this area a serious biosecurity concern.</w:t>
      </w:r>
    </w:p>
    <w:p w14:paraId="14019959" w14:textId="378D6A19" w:rsidR="00CF0FCF" w:rsidRDefault="00CF0FCF" w:rsidP="00946425">
      <w:pPr>
        <w:pStyle w:val="Heading1"/>
        <w:jc w:val="both"/>
      </w:pPr>
      <w:r w:rsidRPr="00CF0FCF">
        <w:t>Safeguarding concerns</w:t>
      </w:r>
      <w:r w:rsidR="0050133A">
        <w:t xml:space="preserve"> and virus regulations</w:t>
      </w:r>
    </w:p>
    <w:p w14:paraId="77BD38CA" w14:textId="18A5C1DB" w:rsidR="00CF0FCF" w:rsidRDefault="00CF0FCF" w:rsidP="00946425">
      <w:pPr>
        <w:jc w:val="both"/>
      </w:pPr>
      <w:r>
        <w:t>The two key concerns are whether Claude’s safeguards align with professional international standards, such as the UK’s HSE standards for virus containment and terrorist risk, and whether an agentic framework can exploit established databases of viral immune markers (CD4+ and CD8+ markers) to generate</w:t>
      </w:r>
      <w:r w:rsidR="00B27DC4">
        <w:t xml:space="preserve"> an</w:t>
      </w:r>
      <w:r>
        <w:t xml:space="preserve"> immune evasi</w:t>
      </w:r>
      <w:r w:rsidR="00B27DC4">
        <w:t>ve virus</w:t>
      </w:r>
      <w:r>
        <w:t xml:space="preserve"> using AI</w:t>
      </w:r>
      <w:r w:rsidR="00B27DC4">
        <w:t xml:space="preserve"> which is viable </w:t>
      </w:r>
      <w:r w:rsidR="00B27DC4" w:rsidRPr="00B27DC4">
        <w:rPr>
          <w:i/>
          <w:iCs/>
        </w:rPr>
        <w:t>in silico</w:t>
      </w:r>
      <w:r>
        <w:t>.</w:t>
      </w:r>
    </w:p>
    <w:p w14:paraId="54ADCDA9" w14:textId="6B525280" w:rsidR="001A33D6" w:rsidRDefault="00022732" w:rsidP="00946425">
      <w:pPr>
        <w:pStyle w:val="Heading1"/>
        <w:keepLines w:val="0"/>
        <w:jc w:val="both"/>
      </w:pPr>
      <w:r>
        <w:t xml:space="preserve">Existing proof of concept and </w:t>
      </w:r>
      <w:r w:rsidR="00766A55">
        <w:t>virus risk assessment</w:t>
      </w:r>
    </w:p>
    <w:p w14:paraId="2AB7A94F" w14:textId="1B46DAE0" w:rsidR="00022732" w:rsidRDefault="0050133A" w:rsidP="00946425">
      <w:pPr>
        <w:jc w:val="both"/>
      </w:pPr>
      <w:r>
        <w:t xml:space="preserve">To examine the alignment between Claude’s safeguards for viral genomes and a professional national standard, in this case the UK’s HSE standard, </w:t>
      </w:r>
      <w:r w:rsidR="00022732">
        <w:t xml:space="preserve">I have constructed an initial PoC using </w:t>
      </w:r>
      <w:proofErr w:type="spellStart"/>
      <w:r w:rsidR="00022732">
        <w:t>LangChain</w:t>
      </w:r>
      <w:proofErr w:type="spellEnd"/>
      <w:r w:rsidR="00022732">
        <w:t xml:space="preserve"> orchestration with Claude Haiku 4.5 (https://github.com/zikalab/virus_redteaming). The analysis uses my compiled HSE classification dataset: 232 viruses in hazard groups 2–4 and 46 virus entries identified as Schedule 5 security-sensitive agents. It also includes an equal-sized</w:t>
      </w:r>
      <w:r w:rsidR="00CF0FCF">
        <w:t>,</w:t>
      </w:r>
      <w:r w:rsidR="00022732">
        <w:t xml:space="preserve"> </w:t>
      </w:r>
      <w:r w:rsidR="00CF0FCF">
        <w:t xml:space="preserve">randomly selected </w:t>
      </w:r>
      <w:r w:rsidR="00022732">
        <w:t>comparison sample drawn from</w:t>
      </w:r>
      <w:r w:rsidR="006B48D3">
        <w:t xml:space="preserve"> the </w:t>
      </w:r>
      <w:r w:rsidR="006B48D3" w:rsidRPr="006B48D3">
        <w:t xml:space="preserve">International Committee on Taxonomy of Viruses </w:t>
      </w:r>
      <w:r w:rsidR="006B48D3">
        <w:t>(</w:t>
      </w:r>
      <w:r w:rsidR="00022732">
        <w:t>ICTV</w:t>
      </w:r>
      <w:r w:rsidR="006B48D3">
        <w:t>)</w:t>
      </w:r>
      <w:r w:rsidR="00022732">
        <w:t xml:space="preserve"> taxonomy by virus family, labelled Category 1 in the working dataset. </w:t>
      </w:r>
      <w:r>
        <w:t xml:space="preserve">The </w:t>
      </w:r>
      <w:r w:rsidR="00022732">
        <w:t>HSE hazard group</w:t>
      </w:r>
      <w:r>
        <w:t xml:space="preserve"> is a generic scale encompassing research on all viruses, while</w:t>
      </w:r>
      <w:r w:rsidR="00022732">
        <w:t xml:space="preserve"> Schedule 5 status</w:t>
      </w:r>
      <w:r>
        <w:t xml:space="preserve"> indicates terrorist risk</w:t>
      </w:r>
      <w:r w:rsidR="00022732">
        <w:t>. [10,11]</w:t>
      </w:r>
    </w:p>
    <w:p w14:paraId="62E6F82A" w14:textId="7A2815CC" w:rsidR="001A33D6" w:rsidRDefault="00022732" w:rsidP="00946425">
      <w:pPr>
        <w:jc w:val="both"/>
      </w:pPr>
      <w:r w:rsidRPr="00A9343C">
        <w:rPr>
          <w:b/>
          <w:bCs/>
        </w:rPr>
        <w:t>Whole-genome observations</w:t>
      </w:r>
      <w:r>
        <w:t xml:space="preserve">. In my initial testing, Claude blocked </w:t>
      </w:r>
      <w:proofErr w:type="gramStart"/>
      <w:r>
        <w:t>the vast majority of</w:t>
      </w:r>
      <w:proofErr w:type="gramEnd"/>
      <w:r>
        <w:t xml:space="preserve"> requests involving entire</w:t>
      </w:r>
      <w:r w:rsidR="00766A55">
        <w:t xml:space="preserve"> virus</w:t>
      </w:r>
      <w:r>
        <w:t xml:space="preserve"> genomes. Refusals included model viruses such as </w:t>
      </w:r>
      <w:proofErr w:type="spellStart"/>
      <w:r>
        <w:t>Sindbis</w:t>
      </w:r>
      <w:proofErr w:type="spellEnd"/>
      <w:r>
        <w:t xml:space="preserve"> virus and entries in the Category 1 comparison set. In contrast, requests involving several Schedule 5 viruses were permitted, including dengue virus, Venezuelan equine encephalitis virus and </w:t>
      </w:r>
      <w:proofErr w:type="spellStart"/>
      <w:r>
        <w:t>Kyasanur</w:t>
      </w:r>
      <w:proofErr w:type="spellEnd"/>
      <w:r>
        <w:t xml:space="preserve"> Forest disease virus.</w:t>
      </w:r>
      <w:r w:rsidR="00766A55">
        <w:t xml:space="preserve"> Multiple bioinformatic manipulations of these genomes could then be performed.</w:t>
      </w:r>
      <w:r>
        <w:t xml:space="preserve"> These observations suggest inconsistent calibration and require systematic evaluation of the tasks, model configurations and surrounding context.</w:t>
      </w:r>
    </w:p>
    <w:p w14:paraId="51CB5380" w14:textId="77C3CFA2" w:rsidR="003D6EA6" w:rsidRDefault="00F97C40" w:rsidP="00946425">
      <w:pPr>
        <w:jc w:val="both"/>
      </w:pPr>
      <w:r w:rsidRPr="0059569B">
        <w:rPr>
          <w:b/>
          <w:bCs/>
        </w:rPr>
        <w:t>Genome-fragment observations</w:t>
      </w:r>
      <w:r>
        <w:t xml:space="preserve">. A second PoC finding concerns Crimean–Congo haemorrhagic fever virus </w:t>
      </w:r>
      <w:r w:rsidR="0059569B">
        <w:t xml:space="preserve">(10–40% mortality) </w:t>
      </w:r>
      <w:r>
        <w:t>and eastern equine encephalitis virus</w:t>
      </w:r>
      <w:r w:rsidR="0059569B">
        <w:t xml:space="preserve"> (approximately 2.5% mortality)</w:t>
      </w:r>
      <w:r w:rsidR="002C4951">
        <w:t>.</w:t>
      </w:r>
      <w:r>
        <w:t xml:space="preserve"> In my tests, requests involving their whole genomes were blocked, while requests involving contiguous genome fragments of up to 400 bp were permitted</w:t>
      </w:r>
      <w:r w:rsidR="00A47CB7">
        <w:t xml:space="preserve"> (Claude Haiku 4.5)</w:t>
      </w:r>
      <w:r>
        <w:t>. This is a</w:t>
      </w:r>
      <w:r w:rsidR="00A47CB7">
        <w:t xml:space="preserve"> potential loophole in the guardrails, </w:t>
      </w:r>
      <w:r>
        <w:t xml:space="preserve">with implications for an </w:t>
      </w:r>
      <w:r w:rsidR="002C4951">
        <w:t>agentic workflow handling fragments of a security-sensitive genome</w:t>
      </w:r>
      <w:r>
        <w:t>.</w:t>
      </w:r>
    </w:p>
    <w:p w14:paraId="7967A7CF" w14:textId="77777777" w:rsidR="001A33D6" w:rsidRDefault="00000000" w:rsidP="00946425">
      <w:pPr>
        <w:pStyle w:val="Heading1"/>
        <w:keepLines w:val="0"/>
        <w:jc w:val="both"/>
      </w:pPr>
      <w:r>
        <w:t>1 Assess safeguard calibration against a virological framework</w:t>
      </w:r>
    </w:p>
    <w:p w14:paraId="189DA1B8" w14:textId="1D4EC3DF" w:rsidR="001A33D6" w:rsidRDefault="00C95B33" w:rsidP="00946425">
      <w:pPr>
        <w:jc w:val="both"/>
      </w:pPr>
      <w:r>
        <w:t>MVP 1 will extend the whole-genome PoC into a reproducible evaluation of safeguard calibration. Using the HSE classifications already compiled, I will assess viral genome variation and extend taxonomic coverage across available ICTV entries. The rubric will distinguish</w:t>
      </w:r>
      <w:r w:rsidR="000A5932">
        <w:t xml:space="preserve"> Claude’s</w:t>
      </w:r>
      <w:r>
        <w:t xml:space="preserve"> refusal </w:t>
      </w:r>
      <w:r w:rsidR="000A5932">
        <w:t>behavior against</w:t>
      </w:r>
      <w:r>
        <w:t xml:space="preserve"> an expert-defined safety boundary. It will measure the reproducibility and appropriateness of Claude’s responses across comparable tasks.</w:t>
      </w:r>
    </w:p>
    <w:p w14:paraId="7251D8BF" w14:textId="77777777" w:rsidR="00C95B33" w:rsidRDefault="00C95B33" w:rsidP="00946425">
      <w:pPr>
        <w:jc w:val="both"/>
      </w:pPr>
      <w:r>
        <w:t>MVP 2 will separately develop the genome-fragment PoC into an evaluation of the extent and reproducibility of the observed screening gaps for Schedule 5 viruses. Whole-genome and fragment results will remain separately identifiable in the findings. Both MVPs will retain the underlying virus classifications, test conditions and model responses so that the virological assessment and the engineering conclusions can be reviewed together.</w:t>
      </w:r>
    </w:p>
    <w:p w14:paraId="48F50D79" w14:textId="77777777" w:rsidR="00C95B33" w:rsidRDefault="00C95B33" w:rsidP="00946425">
      <w:pPr>
        <w:pStyle w:val="Heading1"/>
        <w:keepLines w:val="0"/>
        <w:jc w:val="both"/>
      </w:pPr>
      <w:r>
        <w:lastRenderedPageBreak/>
        <w:t>2 Develop and evaluate sequence aware screening</w:t>
      </w:r>
    </w:p>
    <w:p w14:paraId="7F50C4DA" w14:textId="022BA6A5" w:rsidR="00213A21" w:rsidRDefault="00213A21" w:rsidP="00946425">
      <w:pPr>
        <w:jc w:val="both"/>
      </w:pPr>
      <w:r>
        <w:t xml:space="preserve">The second aim is to fine-tune an encoder to make safeguard decisions traceable to the HSE-informed framework and Schedule 5 security status, with expert assessment of the requested activity. </w:t>
      </w:r>
      <w:r w:rsidR="00DA5B4F">
        <w:t xml:space="preserve">The prototype will screen genome sequences and fragments from an agreed panel of security-sensitive viruses defined in point 1. </w:t>
      </w:r>
      <w:r>
        <w:t>This PoC will screen and intercept relevant sequence inputs before they enter Claude. The detector will supply organism-identification and confidence signals to a broader assessment process.</w:t>
      </w:r>
    </w:p>
    <w:p w14:paraId="7C12BEFC" w14:textId="32A6ABC2" w:rsidR="00C95B33" w:rsidRDefault="00C95B33" w:rsidP="00946425">
      <w:pPr>
        <w:jc w:val="both"/>
      </w:pPr>
      <w:r>
        <w:t xml:space="preserve">The </w:t>
      </w:r>
      <w:r w:rsidR="00DA5B4F">
        <w:t>prototype</w:t>
      </w:r>
      <w:r>
        <w:t xml:space="preserve"> </w:t>
      </w:r>
      <w:r w:rsidR="00CB4C89">
        <w:t>guardrail will be developed by fine</w:t>
      </w:r>
      <w:r>
        <w:t>-tun</w:t>
      </w:r>
      <w:r w:rsidR="00357DAA">
        <w:t>ing an encoder from the</w:t>
      </w:r>
      <w:r>
        <w:t xml:space="preserve"> </w:t>
      </w:r>
      <w:proofErr w:type="spellStart"/>
      <w:r w:rsidR="00E55EF6">
        <w:t>B</w:t>
      </w:r>
      <w:r w:rsidR="00E0085E">
        <w:t>io</w:t>
      </w:r>
      <w:r>
        <w:t>BERT</w:t>
      </w:r>
      <w:proofErr w:type="spellEnd"/>
      <w:r w:rsidR="00357DAA">
        <w:t xml:space="preserve"> </w:t>
      </w:r>
      <w:r>
        <w:t>family</w:t>
      </w:r>
      <w:r w:rsidR="00410FC3">
        <w:t xml:space="preserve"> using </w:t>
      </w:r>
      <w:r w:rsidR="001F11EA">
        <w:t>a representative</w:t>
      </w:r>
      <w:r w:rsidR="00410FC3">
        <w:t xml:space="preserve"> sample of genetic variation from genomes in </w:t>
      </w:r>
      <w:r w:rsidR="001F11EA">
        <w:t>the National Center of Bioinformatics (</w:t>
      </w:r>
      <w:r w:rsidR="00410FC3">
        <w:t>NCBI</w:t>
      </w:r>
      <w:r w:rsidR="001F11EA">
        <w:t>) online database</w:t>
      </w:r>
      <w:r>
        <w:t xml:space="preserve">. </w:t>
      </w:r>
      <w:r w:rsidR="00512EB9">
        <w:t>Evaluation will measure detection performance as pseudo-perplexity and latency costs</w:t>
      </w:r>
      <w:r w:rsidR="00357DAA">
        <w:t>, using virus variants not used for training.</w:t>
      </w:r>
    </w:p>
    <w:p w14:paraId="0AB51B09" w14:textId="77777777" w:rsidR="001A33D6" w:rsidRDefault="00C95B33" w:rsidP="00946425">
      <w:pPr>
        <w:pStyle w:val="Heading1"/>
        <w:keepLines w:val="0"/>
        <w:jc w:val="both"/>
      </w:pPr>
      <w:r>
        <w:t>3 Evaluate risk recognition across agentic workflows</w:t>
      </w:r>
    </w:p>
    <w:p w14:paraId="67348A58" w14:textId="77777777" w:rsidR="001F090F" w:rsidRDefault="00761170" w:rsidP="00946425">
      <w:pPr>
        <w:jc w:val="both"/>
      </w:pPr>
      <w:r>
        <w:t>To assess whether immunological virus markers should be part of future LLM safeguarding,</w:t>
      </w:r>
      <w:r w:rsidR="00D914EE">
        <w:t xml:space="preserve"> a red-teaming framework would be constructed</w:t>
      </w:r>
      <w:r>
        <w:t xml:space="preserve">. </w:t>
      </w:r>
      <w:r w:rsidR="001F090F">
        <w:t>For example, experimentally demonstrated databases of known immunological for CD4+ and CD8+ peptides are available for many of the viruses in HSE’s Schedule 5.</w:t>
      </w:r>
    </w:p>
    <w:p w14:paraId="60DAD560" w14:textId="3ED1CB17" w:rsidR="001A33D6" w:rsidRDefault="00CB4DA5" w:rsidP="00946425">
      <w:pPr>
        <w:jc w:val="both"/>
      </w:pPr>
      <w:r>
        <w:t>At present,</w:t>
      </w:r>
      <w:r w:rsidR="00D914EE">
        <w:t xml:space="preserve"> Claude’s safeguards </w:t>
      </w:r>
      <w:r w:rsidR="001C4183">
        <w:t xml:space="preserve">essentially </w:t>
      </w:r>
      <w:r w:rsidR="00A731CB">
        <w:t>prevent</w:t>
      </w:r>
      <w:r w:rsidR="00FB06B7">
        <w:t xml:space="preserve"> </w:t>
      </w:r>
      <w:r w:rsidR="001C4183">
        <w:t>“</w:t>
      </w:r>
      <w:r w:rsidR="00761170">
        <w:t>CD4+</w:t>
      </w:r>
      <w:r w:rsidR="001C4183">
        <w:t>” being used</w:t>
      </w:r>
      <w:r w:rsidR="00761170">
        <w:t xml:space="preserve"> as a keyword</w:t>
      </w:r>
      <w:r w:rsidR="00063F20">
        <w:t xml:space="preserve"> search</w:t>
      </w:r>
      <w:r w:rsidR="00761170">
        <w:t xml:space="preserve">, </w:t>
      </w:r>
      <w:r w:rsidR="0090785E">
        <w:t>however</w:t>
      </w:r>
      <w:r w:rsidR="00761170">
        <w:t xml:space="preserve"> specific CD4+ immunological </w:t>
      </w:r>
      <w:r w:rsidR="00160942">
        <w:t xml:space="preserve">protein </w:t>
      </w:r>
      <w:r w:rsidR="0090785E">
        <w:t>sequences are</w:t>
      </w:r>
      <w:r w:rsidR="00D914EE">
        <w:t xml:space="preserve"> accepted</w:t>
      </w:r>
      <w:r w:rsidR="001F090F">
        <w:t xml:space="preserve">. </w:t>
      </w:r>
      <w:r w:rsidR="00163A1D">
        <w:t>The security concern is th</w:t>
      </w:r>
      <w:r w:rsidR="00D914EE">
        <w:t>at, at the genome level, Claude can identify these</w:t>
      </w:r>
      <w:r w:rsidR="00D02AE8">
        <w:t xml:space="preserve"> proteins</w:t>
      </w:r>
      <w:r w:rsidR="00D914EE">
        <w:t xml:space="preserve"> in the target</w:t>
      </w:r>
      <w:r w:rsidR="00D02AE8">
        <w:t xml:space="preserve"> virus</w:t>
      </w:r>
      <w:r w:rsidR="00D914EE">
        <w:t xml:space="preserve"> </w:t>
      </w:r>
      <w:r w:rsidR="00A731CB">
        <w:t>genome and</w:t>
      </w:r>
      <w:r w:rsidR="00856F45">
        <w:t xml:space="preserve"> </w:t>
      </w:r>
      <w:r w:rsidR="00D914EE">
        <w:t>impose</w:t>
      </w:r>
      <w:r w:rsidR="009506CB">
        <w:t xml:space="preserve"> bioinformatically successful</w:t>
      </w:r>
      <w:r w:rsidR="00D914EE">
        <w:t xml:space="preserve"> </w:t>
      </w:r>
      <w:r w:rsidR="00FE3C8B">
        <w:t xml:space="preserve">immune evasive </w:t>
      </w:r>
      <w:r w:rsidR="00D914EE">
        <w:t>mutations</w:t>
      </w:r>
      <w:r w:rsidR="00761170">
        <w:t xml:space="preserve">. </w:t>
      </w:r>
      <w:r w:rsidR="00D914EE">
        <w:t xml:space="preserve">A demonstration </w:t>
      </w:r>
      <w:r w:rsidR="00761170">
        <w:t xml:space="preserve">agentic red-teaming framework </w:t>
      </w:r>
      <w:r w:rsidR="00D914EE">
        <w:t xml:space="preserve">will be assembled in </w:t>
      </w:r>
      <w:proofErr w:type="spellStart"/>
      <w:r w:rsidR="00D914EE">
        <w:t>LangGraph</w:t>
      </w:r>
      <w:proofErr w:type="spellEnd"/>
      <w:r w:rsidR="00D914EE">
        <w:t xml:space="preserve"> </w:t>
      </w:r>
      <w:r w:rsidR="00761170">
        <w:t xml:space="preserve">to assess whether Claude </w:t>
      </w:r>
      <w:r w:rsidR="00D914EE">
        <w:t>recognises</w:t>
      </w:r>
      <w:r w:rsidR="00761170">
        <w:t xml:space="preserve"> </w:t>
      </w:r>
      <w:r w:rsidR="00692D9A">
        <w:t>harmful</w:t>
      </w:r>
      <w:r w:rsidR="00761170">
        <w:t xml:space="preserve"> biological objectives involving immune-evasion requests</w:t>
      </w:r>
      <w:r w:rsidR="00163A1D">
        <w:t xml:space="preserve"> and then assesses the </w:t>
      </w:r>
      <w:r w:rsidR="00692D9A">
        <w:t xml:space="preserve">subsequent </w:t>
      </w:r>
      <w:r w:rsidR="00163A1D">
        <w:t>genome</w:t>
      </w:r>
      <w:r w:rsidR="00692D9A">
        <w:t xml:space="preserve"> in an agentic framework</w:t>
      </w:r>
      <w:r w:rsidR="009D71B8">
        <w:t xml:space="preserve">. This framework </w:t>
      </w:r>
      <w:r w:rsidR="00A731CB">
        <w:t>would</w:t>
      </w:r>
      <w:r w:rsidR="009D71B8">
        <w:t xml:space="preserve"> be iterated until a stable genome demonstrating CD4+ and CD8+ immun</w:t>
      </w:r>
      <w:r w:rsidR="00C569CD">
        <w:t xml:space="preserve">e </w:t>
      </w:r>
      <w:r w:rsidR="009D71B8">
        <w:t>evasion is attained</w:t>
      </w:r>
      <w:r w:rsidR="00761170">
        <w:t>.</w:t>
      </w:r>
      <w:r w:rsidR="00163A1D">
        <w:t xml:space="preserve"> The</w:t>
      </w:r>
      <w:r w:rsidR="00160942">
        <w:t xml:space="preserve"> agentic</w:t>
      </w:r>
      <w:r w:rsidR="00163A1D">
        <w:t xml:space="preserve"> infrastructure for stabilisation</w:t>
      </w:r>
      <w:r w:rsidR="00160942">
        <w:t xml:space="preserve"> will involve </w:t>
      </w:r>
      <w:r w:rsidR="00761170">
        <w:t>phylogenetic analysis</w:t>
      </w:r>
      <w:r w:rsidR="00AB5F5C">
        <w:t xml:space="preserve">, including and extending my previous work [5,6], </w:t>
      </w:r>
      <w:r w:rsidR="00761170">
        <w:t>and RNA secondary-structure tools,</w:t>
      </w:r>
      <w:r w:rsidR="00AB5F5C">
        <w:t xml:space="preserve"> including those I</w:t>
      </w:r>
      <w:r w:rsidR="00B75C78">
        <w:t xml:space="preserve"> created in collaboration with Prof </w:t>
      </w:r>
      <w:proofErr w:type="spellStart"/>
      <w:r w:rsidR="00B75C78">
        <w:t>Coutard</w:t>
      </w:r>
      <w:proofErr w:type="spellEnd"/>
      <w:r w:rsidR="00850F95">
        <w:t xml:space="preserve"> (</w:t>
      </w:r>
      <w:hyperlink r:id="rId8" w:history="1">
        <w:r w:rsidR="008A04BC" w:rsidRPr="00547BD4">
          <w:rPr>
            <w:rStyle w:val="Hyperlink"/>
          </w:rPr>
          <w:t>https://github.com/sarscov2</w:t>
        </w:r>
      </w:hyperlink>
      <w:r w:rsidR="00850F95">
        <w:t>)</w:t>
      </w:r>
      <w:r w:rsidR="008A04BC">
        <w:t xml:space="preserve"> and protein analysis</w:t>
      </w:r>
      <w:r w:rsidR="00AB5F5C">
        <w:t>.</w:t>
      </w:r>
      <w:r w:rsidR="0017679C">
        <w:t xml:space="preserve"> </w:t>
      </w:r>
    </w:p>
    <w:p w14:paraId="0706F023" w14:textId="77777777" w:rsidR="001A33D6" w:rsidRDefault="00000000" w:rsidP="00946425">
      <w:pPr>
        <w:pStyle w:val="Heading1"/>
        <w:keepLines w:val="0"/>
        <w:jc w:val="both"/>
      </w:pPr>
      <w:r>
        <w:t>Data infrastructure and validation</w:t>
      </w:r>
    </w:p>
    <w:p w14:paraId="30371D19" w14:textId="2E7238BB" w:rsidR="001A33D6" w:rsidRDefault="00B75C78" w:rsidP="00946425">
      <w:pPr>
        <w:jc w:val="both"/>
      </w:pPr>
      <w:r>
        <w:t xml:space="preserve">Prof </w:t>
      </w:r>
      <w:proofErr w:type="spellStart"/>
      <w:r>
        <w:t>Coutard</w:t>
      </w:r>
      <w:proofErr w:type="spellEnd"/>
      <w:r>
        <w:t xml:space="preserve"> and colleagues’ recent </w:t>
      </w:r>
      <w:proofErr w:type="spellStart"/>
      <w:r>
        <w:t>GigaScience</w:t>
      </w:r>
      <w:proofErr w:type="spellEnd"/>
      <w:r>
        <w:t xml:space="preserve"> paper on programmatic access to ICTV taxonomy provides relevant infrastructure for resolving current and historical taxonomic names</w:t>
      </w:r>
      <w:r w:rsidR="00946425">
        <w:t xml:space="preserve"> [12]</w:t>
      </w:r>
      <w:r>
        <w:t xml:space="preserve">. I will use this work where appropriate to support consistent naming and reference-data maintenance, while preserving the separate provenance of HSE and Schedule 5 classifications. </w:t>
      </w:r>
    </w:p>
    <w:p w14:paraId="4D640C44" w14:textId="77777777" w:rsidR="001A33D6" w:rsidRDefault="00000000" w:rsidP="00946425">
      <w:pPr>
        <w:jc w:val="both"/>
      </w:pPr>
      <w:r>
        <w:t>Anthropic already uses classifier-based safeguards. This project will therefore assess the incremental value of domain-specific evaluation and sequence-aware screening. Experts will review assessment criteria and findings, and final evaluation material will be held apart from material used to develop the mitigation. [13]</w:t>
      </w:r>
    </w:p>
    <w:p w14:paraId="123771C9" w14:textId="77777777" w:rsidR="001A33D6" w:rsidRDefault="00000000" w:rsidP="00946425">
      <w:pPr>
        <w:pStyle w:val="Heading1"/>
        <w:keepLines w:val="0"/>
        <w:jc w:val="both"/>
      </w:pPr>
      <w:r>
        <w:t>Outputs and collaboration</w:t>
      </w:r>
    </w:p>
    <w:p w14:paraId="7414E0C4" w14:textId="3073D02B" w:rsidR="001A33D6" w:rsidRDefault="00000000" w:rsidP="00946425">
      <w:pPr>
        <w:jc w:val="both"/>
      </w:pPr>
      <w:r>
        <w:t xml:space="preserve">The project will produce a documented virological </w:t>
      </w:r>
      <w:r w:rsidR="00A22441">
        <w:t>safeguarding</w:t>
      </w:r>
      <w:r>
        <w:t xml:space="preserve"> </w:t>
      </w:r>
      <w:r w:rsidR="00A22441">
        <w:t xml:space="preserve">MVP aligned with HSE for virus genomes and their fragments, fully evaluated to production standard. </w:t>
      </w:r>
      <w:r w:rsidR="000976C1">
        <w:t>Secondly, a</w:t>
      </w:r>
      <w:r w:rsidR="00A22441">
        <w:t xml:space="preserve"> red teaming agentic framework constructed for maligned requests for virus design</w:t>
      </w:r>
      <w:r w:rsidR="000976C1">
        <w:t xml:space="preserve"> and recommendation </w:t>
      </w:r>
      <w:r w:rsidR="0094552A">
        <w:t>for</w:t>
      </w:r>
      <w:r w:rsidR="000976C1">
        <w:t xml:space="preserve"> CD4+ and CD8+ peptides for a </w:t>
      </w:r>
      <w:r w:rsidR="00946425">
        <w:t>future safeguard</w:t>
      </w:r>
      <w:r w:rsidR="00A22441">
        <w:t xml:space="preserve">. </w:t>
      </w:r>
      <w:r>
        <w:t xml:space="preserve">The underlying observations and data will accompany the findings through an agreed confidential reporting process. </w:t>
      </w:r>
      <w:r w:rsidR="00A22441">
        <w:t>All t</w:t>
      </w:r>
      <w:r>
        <w:t>esting will remain computational and defensive.</w:t>
      </w:r>
    </w:p>
    <w:p w14:paraId="5FFFBA9C" w14:textId="47D7CEAD" w:rsidR="001A33D6" w:rsidRDefault="00000000" w:rsidP="00946425">
      <w:pPr>
        <w:jc w:val="both"/>
      </w:pPr>
      <w:r>
        <w:t>I would lead model integration, evaluation engineering and analysis. The virological framework, biological interpretation and publication plans would be developed jointly with</w:t>
      </w:r>
      <w:r w:rsidR="00EA094C">
        <w:t xml:space="preserve"> collaboration</w:t>
      </w:r>
      <w:r w:rsidR="009F37DF">
        <w:t>, for example my</w:t>
      </w:r>
      <w:r>
        <w:t xml:space="preserve"> </w:t>
      </w:r>
      <w:r w:rsidR="009F37DF">
        <w:t xml:space="preserve">Prof </w:t>
      </w:r>
      <w:proofErr w:type="spellStart"/>
      <w:r w:rsidR="009F37DF">
        <w:lastRenderedPageBreak/>
        <w:t>Coutard</w:t>
      </w:r>
      <w:proofErr w:type="spellEnd"/>
      <w:r w:rsidR="009F37DF">
        <w:t xml:space="preserve"> </w:t>
      </w:r>
      <w:r>
        <w:t xml:space="preserve">at Aix-Marseille Université. Participation would be subject to the </w:t>
      </w:r>
      <w:proofErr w:type="spellStart"/>
      <w:r>
        <w:t>programme’s</w:t>
      </w:r>
      <w:proofErr w:type="spellEnd"/>
      <w:r>
        <w:t xml:space="preserve"> collaboration terms and any required institutional approval. Joint publications would report defensible safety findings and mitigation performance, with appropriate review of sensitive material.</w:t>
      </w:r>
    </w:p>
    <w:p w14:paraId="70A6D2CD" w14:textId="77777777" w:rsidR="001A33D6" w:rsidRDefault="00000000" w:rsidP="00946425">
      <w:pPr>
        <w:jc w:val="both"/>
      </w:pPr>
      <w:r>
        <w:t>I seek support for expert review, evaluation engineering, compute and controlled access to Claude. The intended outcome is evidence that Anthropic can use to improve its safeguards while preserving the value of its models for legitimate virology research.</w:t>
      </w:r>
    </w:p>
    <w:p w14:paraId="4AF20466" w14:textId="77777777" w:rsidR="001A33D6" w:rsidRDefault="00000000" w:rsidP="00946425">
      <w:pPr>
        <w:pStyle w:val="Heading1"/>
        <w:keepLines w:val="0"/>
        <w:jc w:val="both"/>
      </w:pPr>
      <w:r>
        <w:t>References</w:t>
      </w:r>
    </w:p>
    <w:p w14:paraId="419F958C" w14:textId="77777777" w:rsidR="001A33D6" w:rsidRDefault="00000000" w:rsidP="00946425">
      <w:pPr>
        <w:keepNext/>
        <w:spacing w:after="40" w:line="240" w:lineRule="auto"/>
        <w:jc w:val="both"/>
      </w:pPr>
      <w:r>
        <w:rPr>
          <w:sz w:val="20"/>
        </w:rPr>
        <w:t>[1] MI5. Sir Ken McCallum: annual threat update, 13 October 2026.</w:t>
      </w:r>
    </w:p>
    <w:p w14:paraId="2238E331" w14:textId="77777777" w:rsidR="001A33D6" w:rsidRDefault="001A33D6" w:rsidP="00946425">
      <w:pPr>
        <w:spacing w:line="240" w:lineRule="auto"/>
        <w:jc w:val="both"/>
      </w:pPr>
      <w:hyperlink r:id="rId9">
        <w:r>
          <w:rPr>
            <w:color w:val="174A70"/>
            <w:sz w:val="20"/>
          </w:rPr>
          <w:t>https://www.mi5.gov.uk/mi5-director-general-delivers-annual-threat-update</w:t>
        </w:r>
      </w:hyperlink>
    </w:p>
    <w:p w14:paraId="7B70A5A4" w14:textId="77777777" w:rsidR="001A33D6" w:rsidRDefault="00000000" w:rsidP="00946425">
      <w:pPr>
        <w:keepNext/>
        <w:spacing w:after="40" w:line="240" w:lineRule="auto"/>
        <w:jc w:val="both"/>
      </w:pPr>
      <w:r>
        <w:rPr>
          <w:sz w:val="20"/>
        </w:rPr>
        <w:t>[2] Anthropic. Detecting and countering misuse of AI September 2026.</w:t>
      </w:r>
    </w:p>
    <w:p w14:paraId="2B8F726D" w14:textId="77777777" w:rsidR="001A33D6" w:rsidRDefault="001A33D6" w:rsidP="00946425">
      <w:pPr>
        <w:spacing w:line="240" w:lineRule="auto"/>
        <w:jc w:val="both"/>
      </w:pPr>
      <w:hyperlink r:id="rId10">
        <w:r>
          <w:rPr>
            <w:color w:val="174A70"/>
            <w:sz w:val="20"/>
          </w:rPr>
          <w:t>https://www.anthropic.com/threat-intelligence-report-september-2026</w:t>
        </w:r>
      </w:hyperlink>
    </w:p>
    <w:p w14:paraId="6E601EB1" w14:textId="2DBE5E9C" w:rsidR="001A33D6" w:rsidRDefault="00F72DB2" w:rsidP="00946425">
      <w:pPr>
        <w:spacing w:line="240" w:lineRule="auto"/>
        <w:jc w:val="both"/>
      </w:pPr>
      <w:r w:rsidRPr="00F72DB2">
        <w:rPr>
          <w:sz w:val="20"/>
        </w:rPr>
        <w:t>[3] von Hahn T, Yoon JC, Alter H, Rice CM, Rehermann B, Balfe P, McKeating JA. Hepatitis C virus continuously escapes from neutralizing antibody and T-cell responses during chronic infection in vivo. </w:t>
      </w:r>
      <w:r w:rsidRPr="00F72DB2">
        <w:rPr>
          <w:i/>
          <w:iCs/>
          <w:sz w:val="20"/>
        </w:rPr>
        <w:t>Gastroenterology</w:t>
      </w:r>
      <w:r w:rsidRPr="00F72DB2">
        <w:rPr>
          <w:sz w:val="20"/>
        </w:rPr>
        <w:t xml:space="preserve">. 2007;132(2):667–678. </w:t>
      </w:r>
      <w:r>
        <w:rPr>
          <w:sz w:val="20"/>
        </w:rPr>
        <w:br/>
      </w:r>
      <w:hyperlink r:id="rId11">
        <w:r w:rsidR="001A33D6">
          <w:rPr>
            <w:color w:val="174A70"/>
            <w:sz w:val="20"/>
          </w:rPr>
          <w:t>https://pubmed.ncbi.nlm.nih.gov/17258731/</w:t>
        </w:r>
      </w:hyperlink>
    </w:p>
    <w:p w14:paraId="021B6913" w14:textId="77777777" w:rsidR="009536D0" w:rsidRDefault="00000000" w:rsidP="00946425">
      <w:pPr>
        <w:keepNext/>
        <w:spacing w:after="40" w:line="240" w:lineRule="auto"/>
        <w:jc w:val="both"/>
      </w:pPr>
      <w:r>
        <w:rPr>
          <w:sz w:val="20"/>
        </w:rPr>
        <w:t xml:space="preserve">[4] Lucas M et al. Evidence of CD4+ T cell-mediated immune pressure on the Hepatitis C virus genome. Scientific Reports. </w:t>
      </w:r>
      <w:proofErr w:type="gramStart"/>
      <w:r>
        <w:rPr>
          <w:sz w:val="20"/>
        </w:rPr>
        <w:t>2018;8:7224</w:t>
      </w:r>
      <w:proofErr w:type="gramEnd"/>
      <w:r>
        <w:rPr>
          <w:sz w:val="20"/>
        </w:rPr>
        <w:t>.</w:t>
      </w:r>
    </w:p>
    <w:p w14:paraId="709AC1C9" w14:textId="77777777" w:rsidR="009536D0" w:rsidRDefault="009536D0" w:rsidP="00946425">
      <w:pPr>
        <w:spacing w:line="240" w:lineRule="auto"/>
        <w:jc w:val="both"/>
      </w:pPr>
      <w:hyperlink r:id="rId12">
        <w:r>
          <w:rPr>
            <w:color w:val="174A70"/>
            <w:sz w:val="20"/>
          </w:rPr>
          <w:t>https://doi.org/10.1038/s41598-018-25559-6</w:t>
        </w:r>
      </w:hyperlink>
    </w:p>
    <w:p w14:paraId="788651D3" w14:textId="67CFA058" w:rsidR="001A33D6" w:rsidRDefault="00000000" w:rsidP="00946425">
      <w:pPr>
        <w:keepNext/>
        <w:spacing w:after="40" w:line="240" w:lineRule="auto"/>
        <w:jc w:val="both"/>
      </w:pPr>
      <w:r>
        <w:rPr>
          <w:sz w:val="20"/>
        </w:rPr>
        <w:t xml:space="preserve">[5] Gaunt MW et al. Recombination of B- and T-cell epitope-rich loci from </w:t>
      </w:r>
      <w:r w:rsidRPr="00F72DB2">
        <w:rPr>
          <w:i/>
          <w:iCs/>
          <w:sz w:val="20"/>
        </w:rPr>
        <w:t>Aedes</w:t>
      </w:r>
      <w:r>
        <w:rPr>
          <w:sz w:val="20"/>
        </w:rPr>
        <w:t xml:space="preserve">- and </w:t>
      </w:r>
      <w:r w:rsidRPr="00F72DB2">
        <w:rPr>
          <w:i/>
          <w:iCs/>
          <w:sz w:val="20"/>
        </w:rPr>
        <w:t>Culex</w:t>
      </w:r>
      <w:r>
        <w:rPr>
          <w:sz w:val="20"/>
        </w:rPr>
        <w:t>-borne flaviviruses shapes Zika virus epidemiology.</w:t>
      </w:r>
      <w:r w:rsidR="00FA69DD">
        <w:rPr>
          <w:sz w:val="20"/>
        </w:rPr>
        <w:t xml:space="preserve"> </w:t>
      </w:r>
      <w:proofErr w:type="gramStart"/>
      <w:r w:rsidR="00FA69DD" w:rsidRPr="00FA69DD">
        <w:rPr>
          <w:sz w:val="20"/>
        </w:rPr>
        <w:t>2020;174:104676</w:t>
      </w:r>
      <w:proofErr w:type="gramEnd"/>
      <w:r w:rsidR="00FA69DD" w:rsidRPr="00FA69DD">
        <w:rPr>
          <w:sz w:val="20"/>
        </w:rPr>
        <w:t>.</w:t>
      </w:r>
    </w:p>
    <w:p w14:paraId="53FE10A6" w14:textId="77777777" w:rsidR="001A33D6" w:rsidRDefault="001A33D6" w:rsidP="00946425">
      <w:pPr>
        <w:spacing w:line="240" w:lineRule="auto"/>
        <w:jc w:val="both"/>
      </w:pPr>
      <w:hyperlink r:id="rId13">
        <w:r>
          <w:rPr>
            <w:color w:val="174A70"/>
            <w:sz w:val="20"/>
          </w:rPr>
          <w:t>https://pubmed.ncbi.nlm.nih.gov/31837392/</w:t>
        </w:r>
      </w:hyperlink>
    </w:p>
    <w:p w14:paraId="1D00D65F" w14:textId="77777777" w:rsidR="009536D0" w:rsidRDefault="00000000" w:rsidP="00946425">
      <w:pPr>
        <w:keepNext/>
        <w:spacing w:after="40" w:line="240" w:lineRule="auto"/>
        <w:jc w:val="both"/>
      </w:pPr>
      <w:r>
        <w:rPr>
          <w:sz w:val="20"/>
        </w:rPr>
        <w:t>[6] Gaunt MW et al. Widespread interspecific phylogenetic tree incongruence between mosquito-borne and insect-specific flaviviruses at hotspots originally identified in Zika virus. Virus Evolution. 2022;8(1</w:t>
      </w:r>
      <w:proofErr w:type="gramStart"/>
      <w:r>
        <w:rPr>
          <w:sz w:val="20"/>
        </w:rPr>
        <w:t>):veac</w:t>
      </w:r>
      <w:proofErr w:type="gramEnd"/>
      <w:r>
        <w:rPr>
          <w:sz w:val="20"/>
        </w:rPr>
        <w:t>027.</w:t>
      </w:r>
    </w:p>
    <w:p w14:paraId="442CB4A8" w14:textId="77777777" w:rsidR="009536D0" w:rsidRDefault="009536D0" w:rsidP="00946425">
      <w:pPr>
        <w:spacing w:line="240" w:lineRule="auto"/>
        <w:jc w:val="both"/>
      </w:pPr>
      <w:hyperlink r:id="rId14">
        <w:r>
          <w:rPr>
            <w:color w:val="174A70"/>
            <w:sz w:val="20"/>
          </w:rPr>
          <w:t>https://doi.org/10.1093/ve/veac027</w:t>
        </w:r>
      </w:hyperlink>
    </w:p>
    <w:p w14:paraId="7C092B96" w14:textId="77777777" w:rsidR="009536D0" w:rsidRDefault="00000000" w:rsidP="00946425">
      <w:pPr>
        <w:keepNext/>
        <w:spacing w:after="40" w:line="240" w:lineRule="auto"/>
        <w:jc w:val="both"/>
      </w:pPr>
      <w:r>
        <w:rPr>
          <w:sz w:val="20"/>
        </w:rPr>
        <w:t xml:space="preserve">[7] Bhatt S et al. The global distribution and burden of dengue. Nature. </w:t>
      </w:r>
      <w:proofErr w:type="gramStart"/>
      <w:r>
        <w:rPr>
          <w:sz w:val="20"/>
        </w:rPr>
        <w:t>2013;496:504</w:t>
      </w:r>
      <w:proofErr w:type="gramEnd"/>
      <w:r>
        <w:rPr>
          <w:sz w:val="20"/>
        </w:rPr>
        <w:t>–507.</w:t>
      </w:r>
    </w:p>
    <w:p w14:paraId="06DA1C19" w14:textId="77777777" w:rsidR="009536D0" w:rsidRDefault="009536D0" w:rsidP="00946425">
      <w:pPr>
        <w:spacing w:line="240" w:lineRule="auto"/>
        <w:jc w:val="both"/>
      </w:pPr>
      <w:hyperlink r:id="rId15">
        <w:r>
          <w:rPr>
            <w:color w:val="174A70"/>
            <w:sz w:val="20"/>
          </w:rPr>
          <w:t>https://doi.org/10.1038/nature12060</w:t>
        </w:r>
      </w:hyperlink>
    </w:p>
    <w:p w14:paraId="54D19A07" w14:textId="71EF5FA6" w:rsidR="001A33D6" w:rsidRDefault="00000000" w:rsidP="00946425">
      <w:pPr>
        <w:keepNext/>
        <w:spacing w:after="40" w:line="240" w:lineRule="auto"/>
        <w:jc w:val="both"/>
      </w:pPr>
      <w:r>
        <w:rPr>
          <w:sz w:val="20"/>
        </w:rPr>
        <w:t xml:space="preserve">[8] </w:t>
      </w:r>
      <w:proofErr w:type="spellStart"/>
      <w:r>
        <w:rPr>
          <w:sz w:val="20"/>
        </w:rPr>
        <w:t>Katzelnick</w:t>
      </w:r>
      <w:proofErr w:type="spellEnd"/>
      <w:r>
        <w:rPr>
          <w:sz w:val="20"/>
        </w:rPr>
        <w:t xml:space="preserve"> LC et al. Antibody-dependent enhancement of severe dengue disease in humans.</w:t>
      </w:r>
      <w:r w:rsidR="00FA69DD">
        <w:rPr>
          <w:sz w:val="20"/>
        </w:rPr>
        <w:t xml:space="preserve"> </w:t>
      </w:r>
      <w:r w:rsidR="00FA69DD" w:rsidRPr="00FA69DD">
        <w:rPr>
          <w:sz w:val="20"/>
        </w:rPr>
        <w:t>2017;358(6365):929–932</w:t>
      </w:r>
    </w:p>
    <w:p w14:paraId="080EE3B3" w14:textId="77777777" w:rsidR="001A33D6" w:rsidRDefault="001A33D6" w:rsidP="00946425">
      <w:pPr>
        <w:spacing w:line="240" w:lineRule="auto"/>
        <w:jc w:val="both"/>
      </w:pPr>
      <w:hyperlink r:id="rId16">
        <w:r>
          <w:rPr>
            <w:color w:val="174A70"/>
            <w:sz w:val="20"/>
          </w:rPr>
          <w:t>https://pubmed.ncbi.nlm.nih.gov/29097492/</w:t>
        </w:r>
      </w:hyperlink>
    </w:p>
    <w:p w14:paraId="3E4205BF" w14:textId="3854AC5E" w:rsidR="001A33D6" w:rsidRDefault="00C20918" w:rsidP="00946425">
      <w:pPr>
        <w:keepNext/>
        <w:spacing w:after="40" w:line="240" w:lineRule="auto"/>
        <w:jc w:val="both"/>
      </w:pPr>
      <w:r w:rsidRPr="00C20918">
        <w:rPr>
          <w:sz w:val="20"/>
        </w:rPr>
        <w:t xml:space="preserve">[9] World Health Organization. Dengue. 21 August 2025 </w:t>
      </w:r>
    </w:p>
    <w:p w14:paraId="05E34150" w14:textId="77777777" w:rsidR="001A33D6" w:rsidRDefault="001A33D6" w:rsidP="00946425">
      <w:pPr>
        <w:spacing w:line="240" w:lineRule="auto"/>
        <w:jc w:val="both"/>
      </w:pPr>
      <w:hyperlink r:id="rId17">
        <w:r>
          <w:rPr>
            <w:color w:val="174A70"/>
            <w:sz w:val="20"/>
          </w:rPr>
          <w:t>https://www.who.int/news-room/fact-sheets/detail/dengue-and-severe-dengue</w:t>
        </w:r>
      </w:hyperlink>
    </w:p>
    <w:p w14:paraId="7A4D5421" w14:textId="77777777" w:rsidR="001A33D6" w:rsidRDefault="00000000" w:rsidP="00946425">
      <w:pPr>
        <w:keepNext/>
        <w:spacing w:after="40" w:line="240" w:lineRule="auto"/>
        <w:jc w:val="both"/>
      </w:pPr>
      <w:r>
        <w:rPr>
          <w:sz w:val="20"/>
        </w:rPr>
        <w:t>[10] Health and Safety Executive. The Approved List of biological agents. Sixth edition 2026.</w:t>
      </w:r>
    </w:p>
    <w:p w14:paraId="03A16D6E" w14:textId="77777777" w:rsidR="001A33D6" w:rsidRDefault="001A33D6" w:rsidP="00946425">
      <w:pPr>
        <w:spacing w:line="240" w:lineRule="auto"/>
        <w:jc w:val="both"/>
      </w:pPr>
      <w:hyperlink r:id="rId18">
        <w:r>
          <w:rPr>
            <w:color w:val="174A70"/>
            <w:sz w:val="20"/>
          </w:rPr>
          <w:t>https://www.hse.gov.uk/pubns/misc208.pdf</w:t>
        </w:r>
      </w:hyperlink>
    </w:p>
    <w:p w14:paraId="62EFB69A" w14:textId="77777777" w:rsidR="001A33D6" w:rsidRDefault="00000000" w:rsidP="00946425">
      <w:pPr>
        <w:keepNext/>
        <w:spacing w:after="40" w:line="240" w:lineRule="auto"/>
        <w:jc w:val="both"/>
      </w:pPr>
      <w:r>
        <w:rPr>
          <w:sz w:val="20"/>
        </w:rPr>
        <w:t>[11] Anti-terrorism, Crime and Security Act 2001. Schedule 5.</w:t>
      </w:r>
    </w:p>
    <w:p w14:paraId="213D2124" w14:textId="77777777" w:rsidR="001A33D6" w:rsidRDefault="001A33D6" w:rsidP="00946425">
      <w:pPr>
        <w:spacing w:line="240" w:lineRule="auto"/>
        <w:jc w:val="both"/>
      </w:pPr>
      <w:hyperlink r:id="rId19">
        <w:r>
          <w:rPr>
            <w:color w:val="174A70"/>
            <w:sz w:val="20"/>
          </w:rPr>
          <w:t>https://www.legislation.gov.uk/ukpga/2001/24/schedule/5</w:t>
        </w:r>
      </w:hyperlink>
    </w:p>
    <w:p w14:paraId="412D2AD5" w14:textId="65969009" w:rsidR="001A33D6" w:rsidRDefault="00000000" w:rsidP="00946425">
      <w:pPr>
        <w:keepNext/>
        <w:spacing w:after="40" w:line="240" w:lineRule="auto"/>
        <w:jc w:val="both"/>
      </w:pPr>
      <w:r>
        <w:rPr>
          <w:sz w:val="20"/>
        </w:rPr>
        <w:t xml:space="preserve">[12] </w:t>
      </w:r>
      <w:proofErr w:type="spellStart"/>
      <w:r>
        <w:rPr>
          <w:sz w:val="20"/>
        </w:rPr>
        <w:t>Lieutaud</w:t>
      </w:r>
      <w:proofErr w:type="spellEnd"/>
      <w:r>
        <w:rPr>
          <w:sz w:val="20"/>
        </w:rPr>
        <w:t xml:space="preserve"> P et al. Programmatic access to ICTV virus taxonomy through a public ontology API. </w:t>
      </w:r>
      <w:proofErr w:type="spellStart"/>
      <w:r>
        <w:rPr>
          <w:sz w:val="20"/>
        </w:rPr>
        <w:t>GigaScience</w:t>
      </w:r>
      <w:proofErr w:type="spellEnd"/>
      <w:r>
        <w:rPr>
          <w:sz w:val="20"/>
        </w:rPr>
        <w:t xml:space="preserve"> </w:t>
      </w:r>
      <w:r w:rsidR="00042A02" w:rsidRPr="00042A02">
        <w:rPr>
          <w:sz w:val="20"/>
        </w:rPr>
        <w:t>2026;</w:t>
      </w:r>
      <w:proofErr w:type="gramStart"/>
      <w:r w:rsidR="00042A02" w:rsidRPr="00042A02">
        <w:rPr>
          <w:sz w:val="20"/>
        </w:rPr>
        <w:t>15:giag</w:t>
      </w:r>
      <w:proofErr w:type="gramEnd"/>
      <w:r w:rsidR="00042A02" w:rsidRPr="00042A02">
        <w:rPr>
          <w:sz w:val="20"/>
        </w:rPr>
        <w:t>089</w:t>
      </w:r>
    </w:p>
    <w:p w14:paraId="7CD11587" w14:textId="77777777" w:rsidR="001A33D6" w:rsidRDefault="001A33D6" w:rsidP="00946425">
      <w:pPr>
        <w:spacing w:line="240" w:lineRule="auto"/>
        <w:jc w:val="both"/>
      </w:pPr>
      <w:hyperlink r:id="rId20">
        <w:r>
          <w:rPr>
            <w:color w:val="174A70"/>
            <w:sz w:val="20"/>
          </w:rPr>
          <w:t>https://doi.org/10.1093/gigascience/giag089</w:t>
        </w:r>
      </w:hyperlink>
    </w:p>
    <w:p w14:paraId="7C33C850" w14:textId="1F22FD6F" w:rsidR="001A33D6" w:rsidRDefault="00000000" w:rsidP="00946425">
      <w:pPr>
        <w:keepNext/>
        <w:spacing w:after="40" w:line="240" w:lineRule="auto"/>
        <w:jc w:val="both"/>
      </w:pPr>
      <w:r>
        <w:rPr>
          <w:sz w:val="20"/>
        </w:rPr>
        <w:t>[13] Anthropic. Next-generation Constitutional Classifiers.</w:t>
      </w:r>
      <w:r w:rsidR="000A10ED">
        <w:rPr>
          <w:sz w:val="20"/>
        </w:rPr>
        <w:t xml:space="preserve"> 2026</w:t>
      </w:r>
    </w:p>
    <w:p w14:paraId="69989108" w14:textId="77777777" w:rsidR="001A33D6" w:rsidRDefault="001A33D6" w:rsidP="00946425">
      <w:pPr>
        <w:spacing w:line="240" w:lineRule="auto"/>
        <w:jc w:val="both"/>
      </w:pPr>
      <w:hyperlink r:id="rId21">
        <w:r>
          <w:rPr>
            <w:color w:val="174A70"/>
            <w:sz w:val="20"/>
          </w:rPr>
          <w:t>https://www.anthropic.com/research/next-generation-constitutional-classifiers</w:t>
        </w:r>
      </w:hyperlink>
    </w:p>
    <w:sectPr w:rsidR="001A33D6" w:rsidSect="00034616">
      <w:footerReference w:type="even" r:id="rId22"/>
      <w:footerReference w:type="default" r:id="rId23"/>
      <w:pgSz w:w="12240" w:h="15840"/>
      <w:pgMar w:top="1224" w:right="1368" w:bottom="1224"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C84B01" w14:textId="77777777" w:rsidR="00865D4E" w:rsidRDefault="00865D4E" w:rsidP="00160BF1">
      <w:pPr>
        <w:spacing w:after="0" w:line="240" w:lineRule="auto"/>
      </w:pPr>
      <w:r>
        <w:separator/>
      </w:r>
    </w:p>
  </w:endnote>
  <w:endnote w:type="continuationSeparator" w:id="0">
    <w:p w14:paraId="2117119D" w14:textId="77777777" w:rsidR="00865D4E" w:rsidRDefault="00865D4E" w:rsidP="00160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50627139"/>
      <w:docPartObj>
        <w:docPartGallery w:val="Page Numbers (Bottom of Page)"/>
        <w:docPartUnique/>
      </w:docPartObj>
    </w:sdtPr>
    <w:sdtContent>
      <w:p w14:paraId="30D8872E" w14:textId="4E9C32FB" w:rsidR="00160BF1" w:rsidRDefault="00160BF1" w:rsidP="00547B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D587C" w14:textId="77777777" w:rsidR="00160BF1" w:rsidRDefault="00160BF1" w:rsidP="00160B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437345"/>
      <w:docPartObj>
        <w:docPartGallery w:val="Page Numbers (Bottom of Page)"/>
        <w:docPartUnique/>
      </w:docPartObj>
    </w:sdtPr>
    <w:sdtContent>
      <w:p w14:paraId="692A60D5" w14:textId="2A4AA9B5" w:rsidR="00160BF1" w:rsidRDefault="00160BF1" w:rsidP="00547B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AADE99" w14:textId="77777777" w:rsidR="00160BF1" w:rsidRDefault="00160BF1" w:rsidP="00160B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8BA9E6" w14:textId="77777777" w:rsidR="00865D4E" w:rsidRDefault="00865D4E" w:rsidP="00160BF1">
      <w:pPr>
        <w:spacing w:after="0" w:line="240" w:lineRule="auto"/>
      </w:pPr>
      <w:r>
        <w:separator/>
      </w:r>
    </w:p>
  </w:footnote>
  <w:footnote w:type="continuationSeparator" w:id="0">
    <w:p w14:paraId="039D1673" w14:textId="77777777" w:rsidR="00865D4E" w:rsidRDefault="00865D4E" w:rsidP="00160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717790">
    <w:abstractNumId w:val="8"/>
  </w:num>
  <w:num w:numId="2" w16cid:durableId="2122450098">
    <w:abstractNumId w:val="6"/>
  </w:num>
  <w:num w:numId="3" w16cid:durableId="1868912128">
    <w:abstractNumId w:val="5"/>
  </w:num>
  <w:num w:numId="4" w16cid:durableId="1917205613">
    <w:abstractNumId w:val="4"/>
  </w:num>
  <w:num w:numId="5" w16cid:durableId="1288658928">
    <w:abstractNumId w:val="7"/>
  </w:num>
  <w:num w:numId="6" w16cid:durableId="1444154320">
    <w:abstractNumId w:val="3"/>
  </w:num>
  <w:num w:numId="7" w16cid:durableId="261576789">
    <w:abstractNumId w:val="2"/>
  </w:num>
  <w:num w:numId="8" w16cid:durableId="1531838589">
    <w:abstractNumId w:val="1"/>
  </w:num>
  <w:num w:numId="9" w16cid:durableId="14762210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32"/>
    <w:rsid w:val="00034616"/>
    <w:rsid w:val="00042A02"/>
    <w:rsid w:val="00053FA5"/>
    <w:rsid w:val="0006063C"/>
    <w:rsid w:val="00063F20"/>
    <w:rsid w:val="000976C1"/>
    <w:rsid w:val="000A10ED"/>
    <w:rsid w:val="000A5932"/>
    <w:rsid w:val="000B12E2"/>
    <w:rsid w:val="00124E07"/>
    <w:rsid w:val="0015074B"/>
    <w:rsid w:val="00160942"/>
    <w:rsid w:val="00160BF1"/>
    <w:rsid w:val="00163A1D"/>
    <w:rsid w:val="0017679C"/>
    <w:rsid w:val="001A33D6"/>
    <w:rsid w:val="001C4183"/>
    <w:rsid w:val="001F090F"/>
    <w:rsid w:val="001F11EA"/>
    <w:rsid w:val="00213A21"/>
    <w:rsid w:val="00224A65"/>
    <w:rsid w:val="00272063"/>
    <w:rsid w:val="00277212"/>
    <w:rsid w:val="00284D89"/>
    <w:rsid w:val="0029639D"/>
    <w:rsid w:val="002B180B"/>
    <w:rsid w:val="002C4951"/>
    <w:rsid w:val="002D0F4F"/>
    <w:rsid w:val="002E7429"/>
    <w:rsid w:val="003015FE"/>
    <w:rsid w:val="00326F90"/>
    <w:rsid w:val="00350E65"/>
    <w:rsid w:val="00357DAA"/>
    <w:rsid w:val="00372427"/>
    <w:rsid w:val="003D6EA6"/>
    <w:rsid w:val="003E5A22"/>
    <w:rsid w:val="003F6195"/>
    <w:rsid w:val="00410FC3"/>
    <w:rsid w:val="00427385"/>
    <w:rsid w:val="00481CB0"/>
    <w:rsid w:val="0050133A"/>
    <w:rsid w:val="00512EB9"/>
    <w:rsid w:val="00521AF6"/>
    <w:rsid w:val="005257B3"/>
    <w:rsid w:val="00555AE0"/>
    <w:rsid w:val="00577199"/>
    <w:rsid w:val="0059569B"/>
    <w:rsid w:val="00597470"/>
    <w:rsid w:val="005D6065"/>
    <w:rsid w:val="005E04E3"/>
    <w:rsid w:val="00605D92"/>
    <w:rsid w:val="00625239"/>
    <w:rsid w:val="0067378D"/>
    <w:rsid w:val="00692448"/>
    <w:rsid w:val="00692D9A"/>
    <w:rsid w:val="006B48D3"/>
    <w:rsid w:val="006C0398"/>
    <w:rsid w:val="00747A29"/>
    <w:rsid w:val="00761170"/>
    <w:rsid w:val="00766A55"/>
    <w:rsid w:val="007A3FF0"/>
    <w:rsid w:val="00837FA1"/>
    <w:rsid w:val="00850F95"/>
    <w:rsid w:val="00856F45"/>
    <w:rsid w:val="00865D4E"/>
    <w:rsid w:val="008A04BC"/>
    <w:rsid w:val="008C0BFC"/>
    <w:rsid w:val="008C0DAF"/>
    <w:rsid w:val="008D0947"/>
    <w:rsid w:val="0090785E"/>
    <w:rsid w:val="00940312"/>
    <w:rsid w:val="00942A81"/>
    <w:rsid w:val="0094552A"/>
    <w:rsid w:val="00946425"/>
    <w:rsid w:val="009506CB"/>
    <w:rsid w:val="009536D0"/>
    <w:rsid w:val="009D71B8"/>
    <w:rsid w:val="009E570B"/>
    <w:rsid w:val="009F37DF"/>
    <w:rsid w:val="00A22441"/>
    <w:rsid w:val="00A26307"/>
    <w:rsid w:val="00A47CB7"/>
    <w:rsid w:val="00A731CB"/>
    <w:rsid w:val="00A9343C"/>
    <w:rsid w:val="00AA1317"/>
    <w:rsid w:val="00AA1D8D"/>
    <w:rsid w:val="00AB5F5C"/>
    <w:rsid w:val="00AD6096"/>
    <w:rsid w:val="00AF585A"/>
    <w:rsid w:val="00B27DC4"/>
    <w:rsid w:val="00B455D7"/>
    <w:rsid w:val="00B47730"/>
    <w:rsid w:val="00B47D56"/>
    <w:rsid w:val="00B6435E"/>
    <w:rsid w:val="00B70C5C"/>
    <w:rsid w:val="00B75C78"/>
    <w:rsid w:val="00B81862"/>
    <w:rsid w:val="00B82891"/>
    <w:rsid w:val="00BB45E0"/>
    <w:rsid w:val="00BC37DD"/>
    <w:rsid w:val="00BF2713"/>
    <w:rsid w:val="00BF329B"/>
    <w:rsid w:val="00C02379"/>
    <w:rsid w:val="00C05C6B"/>
    <w:rsid w:val="00C20918"/>
    <w:rsid w:val="00C569CD"/>
    <w:rsid w:val="00C95B33"/>
    <w:rsid w:val="00CB0664"/>
    <w:rsid w:val="00CB4C89"/>
    <w:rsid w:val="00CB4DA5"/>
    <w:rsid w:val="00CB586F"/>
    <w:rsid w:val="00CD668E"/>
    <w:rsid w:val="00CF0FCF"/>
    <w:rsid w:val="00D02AE8"/>
    <w:rsid w:val="00D600E7"/>
    <w:rsid w:val="00D837EB"/>
    <w:rsid w:val="00D914EE"/>
    <w:rsid w:val="00D9285C"/>
    <w:rsid w:val="00DA5B4F"/>
    <w:rsid w:val="00E0085E"/>
    <w:rsid w:val="00E02D69"/>
    <w:rsid w:val="00E307C1"/>
    <w:rsid w:val="00E369BB"/>
    <w:rsid w:val="00E55EF6"/>
    <w:rsid w:val="00EA094C"/>
    <w:rsid w:val="00EB371E"/>
    <w:rsid w:val="00EB3BB7"/>
    <w:rsid w:val="00EB5601"/>
    <w:rsid w:val="00EC555C"/>
    <w:rsid w:val="00F338FF"/>
    <w:rsid w:val="00F517DF"/>
    <w:rsid w:val="00F630F8"/>
    <w:rsid w:val="00F72DB2"/>
    <w:rsid w:val="00F763C1"/>
    <w:rsid w:val="00F97C40"/>
    <w:rsid w:val="00FA69DD"/>
    <w:rsid w:val="00FB06B7"/>
    <w:rsid w:val="00FC693F"/>
    <w:rsid w:val="00FE3C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F9E4B"/>
  <w14:defaultImageDpi w14:val="300"/>
  <w15:docId w15:val="{BB300CF4-0559-2843-B42D-24774ABF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00" w:line="252" w:lineRule="auto"/>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378D"/>
    <w:rPr>
      <w:color w:val="0000FF" w:themeColor="hyperlink"/>
      <w:u w:val="single"/>
    </w:rPr>
  </w:style>
  <w:style w:type="character" w:styleId="UnresolvedMention">
    <w:name w:val="Unresolved Mention"/>
    <w:basedOn w:val="DefaultParagraphFont"/>
    <w:uiPriority w:val="99"/>
    <w:semiHidden/>
    <w:unhideWhenUsed/>
    <w:rsid w:val="0067378D"/>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rsid w:val="00160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rscov2" TargetMode="External"/><Relationship Id="rId13" Type="http://schemas.openxmlformats.org/officeDocument/2006/relationships/hyperlink" Target="https://pubmed.ncbi.nlm.nih.gov/31837392/" TargetMode="External"/><Relationship Id="rId18" Type="http://schemas.openxmlformats.org/officeDocument/2006/relationships/hyperlink" Target="https://www.hse.gov.uk/pubns/misc208.pdf" TargetMode="External"/><Relationship Id="rId3" Type="http://schemas.openxmlformats.org/officeDocument/2006/relationships/styles" Target="styles.xml"/><Relationship Id="rId21" Type="http://schemas.openxmlformats.org/officeDocument/2006/relationships/hyperlink" Target="https://www.anthropic.com/research/next-generation-constitutional-classifiers" TargetMode="External"/><Relationship Id="rId7" Type="http://schemas.openxmlformats.org/officeDocument/2006/relationships/endnotes" Target="endnotes.xml"/><Relationship Id="rId12" Type="http://schemas.openxmlformats.org/officeDocument/2006/relationships/hyperlink" Target="https://doi.org/10.1038/s41598-018-25559-6" TargetMode="External"/><Relationship Id="rId17" Type="http://schemas.openxmlformats.org/officeDocument/2006/relationships/hyperlink" Target="https://www.who.int/news-room/fact-sheets/detail/dengue-and-severe-dengu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ubmed.ncbi.nlm.nih.gov/29097492/" TargetMode="External"/><Relationship Id="rId20" Type="http://schemas.openxmlformats.org/officeDocument/2006/relationships/hyperlink" Target="https://doi.org/10.1093/gigascience/giag0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1725873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38/nature12060" TargetMode="External"/><Relationship Id="rId23" Type="http://schemas.openxmlformats.org/officeDocument/2006/relationships/footer" Target="footer2.xml"/><Relationship Id="rId10" Type="http://schemas.openxmlformats.org/officeDocument/2006/relationships/hyperlink" Target="https://www.anthropic.com/threat-intelligence-report-september-2026" TargetMode="External"/><Relationship Id="rId19" Type="http://schemas.openxmlformats.org/officeDocument/2006/relationships/hyperlink" Target="https://www.legislation.gov.uk/ukpga/2001/24/schedule/5" TargetMode="External"/><Relationship Id="rId4" Type="http://schemas.openxmlformats.org/officeDocument/2006/relationships/settings" Target="settings.xml"/><Relationship Id="rId9" Type="http://schemas.openxmlformats.org/officeDocument/2006/relationships/hyperlink" Target="https://www.mi5.gov.uk/mi5-director-general-delivers-annual-threat-update" TargetMode="External"/><Relationship Id="rId14" Type="http://schemas.openxmlformats.org/officeDocument/2006/relationships/hyperlink" Target="https://doi.org/10.1093/ve/veac027"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1852</Words>
  <Characters>12132</Characters>
  <Application>Microsoft Office Word</Application>
  <DocSecurity>0</DocSecurity>
  <Lines>168</Lines>
  <Paragraphs>73</Paragraphs>
  <ScaleCrop>false</ScaleCrop>
  <HeadingPairs>
    <vt:vector size="2" baseType="variant">
      <vt:variant>
        <vt:lpstr>Title</vt:lpstr>
      </vt:variant>
      <vt:variant>
        <vt:i4>1</vt:i4>
      </vt:variant>
    </vt:vector>
  </HeadingPairs>
  <TitlesOfParts>
    <vt:vector size="1" baseType="lpstr">
      <vt:lpstr>Evaluating and Strengthening Claude Biosecurity Safeguards for Viral Genomics</vt:lpstr>
    </vt:vector>
  </TitlesOfParts>
  <Manager/>
  <Company/>
  <LinksUpToDate>false</LinksUpToDate>
  <CharactersWithSpaces>13911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and Strengthening Claude Biosecurity Safeguards for Viral Genomics</dc:title>
  <dc:subject>Anthropic biosecurity proposal v3</dc:subject>
  <dc:creator>Michael W. Gaunt</dc:creator>
  <cp:keywords>biosecurity, Claude, viral genomics, safeguards</cp:keywords>
  <dc:description/>
  <cp:lastModifiedBy>Michael Gaunt</cp:lastModifiedBy>
  <cp:revision>42</cp:revision>
  <dcterms:created xsi:type="dcterms:W3CDTF">2026-10-16T13:04:00Z</dcterms:created>
  <dcterms:modified xsi:type="dcterms:W3CDTF">2026-10-16T19:32:00Z</dcterms:modified>
  <cp:category/>
</cp:coreProperties>
</file>