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F2" w:rsidRDefault="00692573">
      <w:pPr>
        <w:pStyle w:val="a4"/>
      </w:pPr>
      <w:r>
        <w:rPr>
          <w:rFonts w:hint="eastAsia"/>
        </w:rPr>
        <w:t>LAMP----</w:t>
      </w:r>
      <w:r>
        <w:rPr>
          <w:rFonts w:hint="eastAsia"/>
        </w:rPr>
        <w:t>由兴趣爱好引导的交友平台</w:t>
      </w:r>
      <w:r w:rsidR="00DB39BB">
        <w:rPr>
          <w:rFonts w:hint="eastAsia"/>
        </w:rPr>
        <w:t xml:space="preserve">  </w:t>
      </w:r>
      <w:r w:rsidR="00DB39BB">
        <w:rPr>
          <w:rFonts w:hint="eastAsia"/>
        </w:rPr>
        <w:t>产品构思</w:t>
      </w:r>
    </w:p>
    <w:p w:rsidR="009172F2" w:rsidRDefault="00DB39BB">
      <w:pPr>
        <w:pStyle w:val="1"/>
      </w:pPr>
      <w:r>
        <w:rPr>
          <w:rFonts w:hint="eastAsia"/>
        </w:rPr>
        <w:t>问题描述</w:t>
      </w:r>
    </w:p>
    <w:p w:rsidR="00692573" w:rsidRDefault="00692573" w:rsidP="0069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不同的人对兴趣、爱好有不同的偏好，有时候人们被拘束于现实交友而难有志同道合的人：</w:t>
      </w:r>
    </w:p>
    <w:p w:rsidR="00692573" w:rsidRDefault="00692573" w:rsidP="0069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现实中认识相同兴趣爱好的人受地域、时间等限制，并随年龄增长现实中周边的朋友兴趣分歧越大</w:t>
      </w:r>
    </w:p>
    <w:p w:rsidR="00692573" w:rsidRDefault="00692573" w:rsidP="00692573">
      <w:pPr>
        <w:rPr>
          <w:sz w:val="28"/>
          <w:szCs w:val="28"/>
        </w:rPr>
      </w:pPr>
    </w:p>
    <w:p w:rsidR="00692573" w:rsidRDefault="00692573" w:rsidP="0069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从而网上社交成为一种较为有效的途径，但现在普遍的社交网站在兴趣推广这方面存有局限：</w:t>
      </w:r>
    </w:p>
    <w:p w:rsidR="00692573" w:rsidRDefault="00692573" w:rsidP="0069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、微信等虽然也有个人建立的各种兴趣群，但都是个人带领，进群一般都是通过认识的人再推荐才进入相关交流群，同时，已进群的人也可能是随意申请而不是真正与兴趣相关</w:t>
      </w:r>
    </w:p>
    <w:p w:rsidR="00692573" w:rsidRDefault="00692573" w:rsidP="0069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普通社交产品是集中工作、家庭、学习等所有相关人，而对于兴趣爱好的交流推广并无进一步细化管理；</w:t>
      </w:r>
    </w:p>
    <w:p w:rsidR="00692573" w:rsidRDefault="00692573" w:rsidP="006925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很难与国外的志同道合者认识，同时跨国际的交友语言交流存在麻烦，依赖手动网络翻译</w:t>
      </w:r>
    </w:p>
    <w:p w:rsidR="009172F2" w:rsidRDefault="009172F2"/>
    <w:p w:rsidR="009172F2" w:rsidRDefault="009172F2"/>
    <w:p w:rsidR="009172F2" w:rsidRDefault="00DB39BB">
      <w:pPr>
        <w:pStyle w:val="1"/>
      </w:pPr>
      <w:r>
        <w:rPr>
          <w:rFonts w:hint="eastAsia"/>
        </w:rPr>
        <w:t>产品愿景和商业机会</w:t>
      </w:r>
    </w:p>
    <w:p w:rsidR="0028516C" w:rsidRDefault="0028516C" w:rsidP="002851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实现较多国家范围内的由兴趣爱好引导的交友交流平台，能根</w:t>
      </w:r>
      <w:r>
        <w:rPr>
          <w:rFonts w:hint="eastAsia"/>
          <w:sz w:val="28"/>
          <w:szCs w:val="28"/>
        </w:rPr>
        <w:lastRenderedPageBreak/>
        <w:t>据个人标明的爱好偏向进行好友匹配推荐，同时对语言进行双向处理方便沟通；</w:t>
      </w:r>
    </w:p>
    <w:p w:rsidR="0028516C" w:rsidRDefault="0028516C" w:rsidP="002851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8516C" w:rsidRDefault="0028516C" w:rsidP="0028516C">
      <w:pPr>
        <w:pStyle w:val="a5"/>
        <w:numPr>
          <w:ilvl w:val="1"/>
          <w:numId w:val="2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交友指向明确，兴趣爱好的种类由用户自定义添加，使得小众爱好也能有交流的平台；</w:t>
      </w:r>
    </w:p>
    <w:p w:rsidR="0028516C" w:rsidRDefault="0028516C" w:rsidP="0028516C">
      <w:pPr>
        <w:pStyle w:val="a5"/>
        <w:numPr>
          <w:ilvl w:val="1"/>
          <w:numId w:val="2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交友范围扩大至多个国家；</w:t>
      </w:r>
    </w:p>
    <w:p w:rsidR="0028516C" w:rsidRDefault="0028516C" w:rsidP="0028516C">
      <w:pPr>
        <w:pStyle w:val="a5"/>
        <w:numPr>
          <w:ilvl w:val="1"/>
          <w:numId w:val="2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解决了语言不通的问题；</w:t>
      </w:r>
    </w:p>
    <w:p w:rsidR="0028516C" w:rsidRDefault="0028516C" w:rsidP="0028516C">
      <w:pPr>
        <w:pStyle w:val="a5"/>
        <w:numPr>
          <w:ilvl w:val="1"/>
          <w:numId w:val="2"/>
        </w:numPr>
        <w:ind w:left="98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以推送方式向所有用户安利自己的爱好；</w:t>
      </w:r>
    </w:p>
    <w:p w:rsidR="0028516C" w:rsidRDefault="0028516C" w:rsidP="0028516C">
      <w:pPr>
        <w:rPr>
          <w:sz w:val="28"/>
          <w:szCs w:val="28"/>
        </w:rPr>
      </w:pPr>
    </w:p>
    <w:p w:rsidR="0028516C" w:rsidRDefault="0028516C" w:rsidP="0028516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8516C" w:rsidRDefault="0028516C" w:rsidP="0028516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会员服务（推送群组推荐，扩人、安利等，）；</w:t>
      </w:r>
    </w:p>
    <w:p w:rsidR="0028516C" w:rsidRDefault="0028516C" w:rsidP="0028516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影视作品、文学作品等周边官方贩卖；</w:t>
      </w:r>
    </w:p>
    <w:p w:rsidR="0028516C" w:rsidRDefault="0028516C" w:rsidP="0028516C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商业广告</w:t>
      </w:r>
    </w:p>
    <w:p w:rsidR="009172F2" w:rsidRDefault="00DB39BB">
      <w:pPr>
        <w:pStyle w:val="1"/>
      </w:pPr>
      <w:r>
        <w:rPr>
          <w:rFonts w:hint="eastAsia"/>
        </w:rPr>
        <w:t>用户分析</w:t>
      </w:r>
    </w:p>
    <w:p w:rsidR="00DB39BB" w:rsidRDefault="00DB39BB" w:rsidP="00DB3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 w:rsidR="00DB39BB" w:rsidRDefault="00DB39BB" w:rsidP="00DB39BB">
      <w:pPr>
        <w:rPr>
          <w:sz w:val="28"/>
          <w:szCs w:val="28"/>
        </w:rPr>
      </w:pPr>
      <w:r>
        <w:rPr>
          <w:sz w:val="28"/>
          <w:szCs w:val="28"/>
        </w:rPr>
        <w:t>有诸多兴趣爱好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并乐于交流的人</w:t>
      </w:r>
    </w:p>
    <w:p w:rsidR="00DB39BB" w:rsidRDefault="00DB39BB" w:rsidP="00DB39BB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愿望：寻找相同兴趣的朋友，交流并推广小众爱好；</w:t>
      </w:r>
    </w:p>
    <w:p w:rsidR="00DB39BB" w:rsidRDefault="00DB39BB" w:rsidP="00DB39BB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年轻群体闲余时间零碎，适合利用软件交友沟通</w:t>
      </w:r>
    </w:p>
    <w:p w:rsidR="00DB39BB" w:rsidRDefault="00DB39BB" w:rsidP="00DB39BB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对于小众爱好也能有较好的需求满足，涉及范围扩大至国外</w:t>
      </w:r>
      <w:r>
        <w:rPr>
          <w:rFonts w:hint="eastAsia"/>
          <w:sz w:val="28"/>
          <w:szCs w:val="28"/>
        </w:rPr>
        <w:t xml:space="preserve"> </w:t>
      </w:r>
    </w:p>
    <w:p w:rsidR="009172F2" w:rsidRDefault="00DB39BB">
      <w:pPr>
        <w:pStyle w:val="1"/>
      </w:pPr>
      <w:r>
        <w:rPr>
          <w:rFonts w:hint="eastAsia"/>
        </w:rPr>
        <w:lastRenderedPageBreak/>
        <w:t>技术分析</w:t>
      </w:r>
    </w:p>
    <w:p w:rsidR="00DB39BB" w:rsidRDefault="00DB39BB" w:rsidP="00DB39BB">
      <w:pPr>
        <w:pStyle w:val="a3"/>
      </w:pPr>
      <w:r>
        <w:rPr>
          <w:rFonts w:hint="eastAsia"/>
        </w:rPr>
        <w:t>采用的技术架构</w:t>
      </w:r>
    </w:p>
    <w:p w:rsidR="00DB39BB" w:rsidRDefault="00DB39BB" w:rsidP="00DB39B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B39BB" w:rsidRPr="00187FD7" w:rsidRDefault="00DB39BB" w:rsidP="00DB3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分安卓与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系统开发；</w:t>
      </w:r>
    </w:p>
    <w:p w:rsidR="00DB39BB" w:rsidRDefault="00DB39BB" w:rsidP="00DB39BB">
      <w:pPr>
        <w:pStyle w:val="a3"/>
      </w:pPr>
      <w:r>
        <w:rPr>
          <w:rFonts w:hint="eastAsia"/>
        </w:rPr>
        <w:t>平台</w:t>
      </w:r>
    </w:p>
    <w:p w:rsidR="00DB39BB" w:rsidRPr="00187FD7" w:rsidRDefault="00DB39BB" w:rsidP="00DB39B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</w:t>
      </w:r>
      <w:r w:rsidRPr="00187FD7">
        <w:rPr>
          <w:rFonts w:hint="eastAsia"/>
          <w:sz w:val="28"/>
          <w:szCs w:val="28"/>
        </w:rPr>
        <w:t>；</w:t>
      </w:r>
    </w:p>
    <w:p w:rsidR="00DB39BB" w:rsidRDefault="00DB39BB" w:rsidP="00DB39BB">
      <w:pPr>
        <w:pStyle w:val="a3"/>
      </w:pPr>
      <w:r>
        <w:rPr>
          <w:rFonts w:hint="eastAsia"/>
        </w:rPr>
        <w:t>软硬件、网络支持</w:t>
      </w:r>
    </w:p>
    <w:p w:rsidR="00DB39BB" w:rsidRPr="00187FD7" w:rsidRDefault="00DB39BB" w:rsidP="00DB39B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B39BB" w:rsidRDefault="00DB39BB" w:rsidP="00DB39BB">
      <w:pPr>
        <w:pStyle w:val="a3"/>
      </w:pPr>
      <w:r>
        <w:rPr>
          <w:rFonts w:hint="eastAsia"/>
        </w:rPr>
        <w:t>技术难点</w:t>
      </w:r>
    </w:p>
    <w:p w:rsidR="00DB39BB" w:rsidRPr="00187FD7" w:rsidRDefault="00DB39BB" w:rsidP="00DB39B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产品内置双向翻译功能，根据用户选定的语言在客户端翻译；跨国界推广；社交社区的语言规范行为管理；</w:t>
      </w:r>
    </w:p>
    <w:p w:rsidR="009172F2" w:rsidRDefault="00DB39BB">
      <w:pPr>
        <w:pStyle w:val="1"/>
      </w:pPr>
      <w:r>
        <w:rPr>
          <w:rFonts w:hint="eastAsia"/>
        </w:rPr>
        <w:t>资源需求估计</w:t>
      </w:r>
    </w:p>
    <w:p w:rsidR="00DB39BB" w:rsidRDefault="00DB39BB" w:rsidP="00DB39BB">
      <w:pPr>
        <w:pStyle w:val="a3"/>
      </w:pPr>
      <w:r>
        <w:rPr>
          <w:rFonts w:hint="eastAsia"/>
        </w:rPr>
        <w:t>人员</w:t>
      </w:r>
    </w:p>
    <w:p w:rsidR="00DB39BB" w:rsidRDefault="00DB39BB" w:rsidP="00DB39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产品经理：依据本产品的商业背景和定位，吸取已有社交产品的成熟经验，结合地方特点和用户特征，设计偏向于兴趣爱好的社</w:t>
      </w:r>
      <w:r>
        <w:rPr>
          <w:rFonts w:hint="eastAsia"/>
          <w:sz w:val="28"/>
          <w:szCs w:val="28"/>
        </w:rPr>
        <w:lastRenderedPageBreak/>
        <w:t>交平台产品。</w:t>
      </w:r>
    </w:p>
    <w:p w:rsidR="00DB39BB" w:rsidRDefault="00DB39BB" w:rsidP="00DB39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技术专家：快速架构和实现产品，同时确保随用户增加而带来的数据库、服务器、网络等问题。</w:t>
      </w:r>
    </w:p>
    <w:p w:rsidR="00DB39BB" w:rsidRDefault="00DB39BB" w:rsidP="00DB39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年轻人代表：有广泛兴趣爱好的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岁左右人群代表，提出使用意见</w:t>
      </w:r>
    </w:p>
    <w:p w:rsidR="00DB39BB" w:rsidRDefault="00DB39BB" w:rsidP="00DB39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中年人代表：</w:t>
      </w:r>
      <w:r>
        <w:rPr>
          <w:rFonts w:hint="eastAsia"/>
          <w:sz w:val="28"/>
          <w:szCs w:val="28"/>
        </w:rPr>
        <w:t>30~50</w:t>
      </w:r>
      <w:r>
        <w:rPr>
          <w:rFonts w:hint="eastAsia"/>
          <w:sz w:val="28"/>
          <w:szCs w:val="28"/>
        </w:rPr>
        <w:t>岁人群代表，有固定的兴趣爱好养成，能对产品提出改进意见</w:t>
      </w:r>
    </w:p>
    <w:p w:rsidR="00DB39BB" w:rsidRDefault="00DB39BB" w:rsidP="00DB39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老年人代表：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岁以上人群代表；有良好的网络时代素质，喜欢跟进时代的代表；</w:t>
      </w:r>
    </w:p>
    <w:p w:rsidR="00DB39BB" w:rsidRDefault="00DB39BB" w:rsidP="00DB39BB">
      <w:pPr>
        <w:pStyle w:val="a3"/>
      </w:pPr>
      <w:r>
        <w:rPr>
          <w:rFonts w:hint="eastAsia"/>
        </w:rPr>
        <w:t>资金</w:t>
      </w:r>
    </w:p>
    <w:p w:rsidR="00DB39BB" w:rsidRDefault="00DB39BB" w:rsidP="00DB39B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研发阶段可能会需要资金对跨国推广进行投入，等待用户数量达到稳定之后，利用商业广告、用户充值等可扩张资金来源</w:t>
      </w:r>
    </w:p>
    <w:p w:rsidR="00DB39BB" w:rsidRDefault="00DB39BB" w:rsidP="00DB39BB">
      <w:pPr>
        <w:pStyle w:val="a3"/>
      </w:pPr>
      <w:r>
        <w:rPr>
          <w:rFonts w:hint="eastAsia"/>
        </w:rPr>
        <w:t>设备</w:t>
      </w:r>
    </w:p>
    <w:p w:rsidR="00DB39BB" w:rsidRDefault="00DB39BB" w:rsidP="00DB39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服务器；多台客户端测试</w:t>
      </w:r>
    </w:p>
    <w:p w:rsidR="009172F2" w:rsidRDefault="009172F2"/>
    <w:p w:rsidR="009172F2" w:rsidRDefault="009172F2"/>
    <w:p w:rsidR="009172F2" w:rsidRDefault="00DB39BB">
      <w:pPr>
        <w:pStyle w:val="1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-4"/>
        <w:tblW w:w="8874" w:type="dxa"/>
        <w:tblLayout w:type="fixed"/>
        <w:tblLook w:val="04A0" w:firstRow="1" w:lastRow="0" w:firstColumn="1" w:lastColumn="0" w:noHBand="0" w:noVBand="1"/>
      </w:tblPr>
      <w:tblGrid>
        <w:gridCol w:w="406"/>
        <w:gridCol w:w="1253"/>
        <w:gridCol w:w="6460"/>
        <w:gridCol w:w="755"/>
      </w:tblGrid>
      <w:tr w:rsidR="00DB39BB" w:rsidTr="00DB3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事件描述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根本原因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</w:tr>
      <w:tr w:rsidR="00DB39BB" w:rsidTr="00DB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R1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用户人群数量不够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平台的推广力度不够，带动力不足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B39BB" w:rsidTr="00DB39BB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R2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前期资金不足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未能有足够的投资人支持或前期效果不好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</w:tc>
      </w:tr>
      <w:tr w:rsidR="00DB39BB" w:rsidTr="00DB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R3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无法实现跨国家用户交流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国家政策或地界受到限制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B39BB" w:rsidTr="00DB39BB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R4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B39BB" w:rsidTr="00DB3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R5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DB39BB" w:rsidTr="00DB39BB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" w:type="dxa"/>
          </w:tcPr>
          <w:p w:rsidR="00DB39BB" w:rsidRDefault="00DB39BB" w:rsidP="007D3B14">
            <w:pPr>
              <w:ind w:right="39"/>
              <w:rPr>
                <w:rFonts w:hAnsi="宋体" w:hint="eastAsia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R6</w:t>
            </w:r>
          </w:p>
        </w:tc>
        <w:tc>
          <w:tcPr>
            <w:tcW w:w="1253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翻译功能不完善</w:t>
            </w:r>
          </w:p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影响用户体验</w:t>
            </w:r>
          </w:p>
        </w:tc>
        <w:tc>
          <w:tcPr>
            <w:tcW w:w="6460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双向翻译技术不到位，自动翻译存在智能缺陷</w:t>
            </w:r>
          </w:p>
        </w:tc>
        <w:tc>
          <w:tcPr>
            <w:tcW w:w="755" w:type="dxa"/>
          </w:tcPr>
          <w:p w:rsidR="00DB39BB" w:rsidRDefault="00DB39BB" w:rsidP="007D3B14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:rsidR="00DB39BB" w:rsidRDefault="00DB39BB" w:rsidP="00DB39BB"/>
    <w:p w:rsidR="00DB39BB" w:rsidRPr="00DB39BB" w:rsidRDefault="00DB39BB" w:rsidP="00DB39BB"/>
    <w:p w:rsidR="009172F2" w:rsidRDefault="009172F2">
      <w:bookmarkStart w:id="0" w:name="_GoBack"/>
      <w:bookmarkEnd w:id="0"/>
    </w:p>
    <w:p w:rsidR="009172F2" w:rsidRDefault="009172F2"/>
    <w:p w:rsidR="009172F2" w:rsidRDefault="00DB39BB">
      <w:pPr>
        <w:pStyle w:val="1"/>
      </w:pPr>
      <w:r>
        <w:rPr>
          <w:rFonts w:hint="eastAsia"/>
        </w:rPr>
        <w:t>收益分析</w:t>
      </w:r>
    </w:p>
    <w:p w:rsidR="009172F2" w:rsidRDefault="00DB39B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172F2" w:rsidRDefault="00DB39B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172F2" w:rsidRDefault="00DB39B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9172F2" w:rsidRDefault="00DB39B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172F2" w:rsidRDefault="00DB39B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172F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172F2" w:rsidRDefault="00DB39B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172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172F2" w:rsidRDefault="00DB39B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172F2" w:rsidRDefault="009172F2">
      <w:pPr>
        <w:spacing w:line="360" w:lineRule="auto"/>
      </w:pPr>
    </w:p>
    <w:p w:rsidR="009172F2" w:rsidRDefault="009172F2"/>
    <w:sectPr w:rsidR="0091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16C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257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72F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B39B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-4">
    <w:name w:val="Light List Accent 4"/>
    <w:basedOn w:val="a1"/>
    <w:uiPriority w:val="61"/>
    <w:rsid w:val="00DB39B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table" w:styleId="-4">
    <w:name w:val="Light List Accent 4"/>
    <w:basedOn w:val="a1"/>
    <w:uiPriority w:val="61"/>
    <w:rsid w:val="00DB39B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332</Words>
  <Characters>1897</Characters>
  <Application>Microsoft Office Word</Application>
  <DocSecurity>0</DocSecurity>
  <Lines>15</Lines>
  <Paragraphs>4</Paragraphs>
  <ScaleCrop>false</ScaleCrop>
  <Company>wimxt.com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9</cp:revision>
  <dcterms:created xsi:type="dcterms:W3CDTF">2012-08-30T05:55:00Z</dcterms:created>
  <dcterms:modified xsi:type="dcterms:W3CDTF">2019-03-21T13:19:00Z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