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LAMP----由兴趣爱好引导的交友平台  产品构思</w:t>
      </w:r>
    </w:p>
    <w:p>
      <w:pPr>
        <w:pStyle w:val="2"/>
      </w:pPr>
      <w:r>
        <w:rPr>
          <w:rFonts w:hint="eastAsia"/>
        </w:rPr>
        <w:t>问题描述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每个人都有自己独特的兴趣爱好，因为广泛的兴趣的兴趣爱好可以吸引与自己志同道合的朋友。通过交友，可以更加进一步的发展我们的兴趣爱好，得到更多的快乐。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网上社交成为一种较为有效的途径，但现在普遍的社交网站在兴趣推广这方面存有局限：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1.例如qq、微信等虽然也有个人建立的各种兴趣群，但都是个人带领，进群一般都是通过认识的人再推荐才进入相关交流群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而且有些群聊可能有风险。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2.普通社交产品是集中工作、家庭、学习等所有相关人，而对于兴趣爱好的交流推广并无进一步细化管理；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3.很难与国外的志同道合者认识，同时跨国际的交友语言交流存在麻烦，依赖手动网络翻译</w:t>
      </w:r>
    </w:p>
    <w:p/>
    <w:p/>
    <w:p>
      <w:pPr>
        <w:pStyle w:val="2"/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实现较多国家范围内的由兴趣爱好引导的交友交流平台，能根据个人标明的爱好偏向进行好友匹配推荐，同时对语言进行双向处理方便沟通；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left="987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交友指向明确，兴趣爱好的种类由用户自定义添加，使得小众爱好也能有交流的平台；</w:t>
      </w:r>
    </w:p>
    <w:p>
      <w:pPr>
        <w:pStyle w:val="8"/>
        <w:numPr>
          <w:ilvl w:val="1"/>
          <w:numId w:val="1"/>
        </w:numPr>
        <w:ind w:left="987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交友范围扩大至多个国家；</w:t>
      </w:r>
    </w:p>
    <w:p>
      <w:pPr>
        <w:pStyle w:val="8"/>
        <w:numPr>
          <w:ilvl w:val="1"/>
          <w:numId w:val="1"/>
        </w:numPr>
        <w:ind w:left="987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解决了语言不通的问题；</w:t>
      </w:r>
    </w:p>
    <w:p>
      <w:pPr>
        <w:pStyle w:val="8"/>
        <w:numPr>
          <w:ilvl w:val="1"/>
          <w:numId w:val="1"/>
        </w:numPr>
        <w:ind w:left="987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以推送方式向所有用户安利自己的爱好；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VIP会员服务（推送群组推荐，扩人、安利等，）；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影视作品、文学作品等周边官方贩卖；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商业广告</w:t>
      </w:r>
    </w:p>
    <w:p>
      <w:pPr>
        <w:pStyle w:val="2"/>
      </w:pPr>
      <w:r>
        <w:rPr>
          <w:rFonts w:hint="eastAsia"/>
        </w:rPr>
        <w:t>用户分析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本电子商务网站主要服务用户：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有诸多兴趣爱好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并乐于交流的人</w:t>
      </w:r>
    </w:p>
    <w:p>
      <w:pPr>
        <w:pStyle w:val="8"/>
        <w:widowControl/>
        <w:numPr>
          <w:ilvl w:val="1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愿望：寻找相同兴趣的朋友，交流并推广小众爱好；</w:t>
      </w:r>
    </w:p>
    <w:p>
      <w:pPr>
        <w:pStyle w:val="8"/>
        <w:widowControl/>
        <w:numPr>
          <w:ilvl w:val="1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年轻群体闲余时间零碎，适合利用软件交友沟通</w:t>
      </w:r>
    </w:p>
    <w:p>
      <w:pPr>
        <w:pStyle w:val="8"/>
        <w:widowControl/>
        <w:numPr>
          <w:ilvl w:val="1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对于小众爱好也能有较好的需求满足，涉及范围扩大至国外 </w:t>
      </w:r>
    </w:p>
    <w:p>
      <w:pPr>
        <w:pStyle w:val="2"/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手机端app分安卓与ios系统开发；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产品内置双向翻译功能，根据用户选定的语言在客户端翻译；跨国界推广；社交社区的语言规范行为管理；</w:t>
      </w:r>
    </w:p>
    <w:p>
      <w:pPr>
        <w:pStyle w:val="2"/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产品经理：依据本产品的商业背景和定位，吸取已有社交产品的成熟经验，结合地方特点和用户特征，设计偏向于兴趣爱好的社交平台产品。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IT技术专家：快速架构和实现产品，同时确保随用户增加而带来的数据库、服务器、网络等问题。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年轻人代表：有广泛兴趣爱好的20岁左右人群代表，提出使用意见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中年人代表：30~50岁人群代表，有固定的兴趣爱好养成，能对产品提出改进意见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老年人代表：50岁以上人群代表；有良好的网络时代素质，喜欢跟进时代的代表；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研发阶段可能会需要资金对跨国推广进行投入，等待用户数量达到稳定之后，利用商业广告、用户充值等可扩张资金来源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一台本地PC服务器；多台客户端测试</w:t>
      </w:r>
    </w:p>
    <w:p/>
    <w:p/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8874" w:type="dxa"/>
        <w:tblInd w:w="0" w:type="dxa"/>
        <w:tbl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"/>
        <w:gridCol w:w="1253"/>
        <w:gridCol w:w="6460"/>
        <w:gridCol w:w="755"/>
      </w:tblGrid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406" w:type="dxa"/>
            <w:shd w:val="clear" w:color="auto" w:fill="8064A2" w:themeFill="accent4"/>
          </w:tcPr>
          <w:p>
            <w:pPr>
              <w:spacing w:before="0" w:after="0" w:line="240" w:lineRule="auto"/>
              <w:ind w:right="39"/>
              <w:rPr>
                <w:rFonts w:hAnsi="宋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1253" w:type="dxa"/>
            <w:shd w:val="clear" w:color="auto" w:fill="8064A2" w:themeFill="accent4"/>
          </w:tcPr>
          <w:p>
            <w:pPr>
              <w:spacing w:before="0" w:after="0" w:line="240" w:lineRule="auto"/>
              <w:ind w:right="39"/>
              <w:rPr>
                <w:rFonts w:hAnsi="宋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事件描述</w:t>
            </w:r>
          </w:p>
        </w:tc>
        <w:tc>
          <w:tcPr>
            <w:tcW w:w="6460" w:type="dxa"/>
            <w:shd w:val="clear" w:color="auto" w:fill="8064A2" w:themeFill="accent4"/>
          </w:tcPr>
          <w:p>
            <w:pPr>
              <w:spacing w:before="0" w:after="0" w:line="240" w:lineRule="auto"/>
              <w:ind w:right="39"/>
              <w:rPr>
                <w:rFonts w:hAnsi="宋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根本原因</w:t>
            </w:r>
          </w:p>
        </w:tc>
        <w:tc>
          <w:tcPr>
            <w:tcW w:w="755" w:type="dxa"/>
            <w:shd w:val="clear" w:color="auto" w:fill="8064A2" w:themeFill="accent4"/>
          </w:tcPr>
          <w:p>
            <w:pPr>
              <w:spacing w:before="0" w:after="0" w:line="240" w:lineRule="auto"/>
              <w:ind w:right="39"/>
              <w:rPr>
                <w:rFonts w:hAnsi="宋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hAnsi="宋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406" w:type="dxa"/>
            <w:tcBorders>
              <w:top w:val="single" w:color="8064A2" w:themeColor="accent4" w:sz="8" w:space="0"/>
              <w:left w:val="single" w:color="8064A2" w:themeColor="accent4" w:sz="8" w:space="0"/>
              <w:bottom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hAnsi="宋体"/>
                <w:b/>
                <w:bCs w:val="0"/>
                <w:color w:val="000000"/>
                <w:szCs w:val="21"/>
              </w:rPr>
            </w:pPr>
            <w:r>
              <w:rPr>
                <w:rFonts w:hint="eastAsia" w:hAnsi="宋体"/>
                <w:b/>
                <w:bCs/>
                <w:color w:val="000000"/>
                <w:szCs w:val="21"/>
              </w:rPr>
              <w:t>R1</w:t>
            </w:r>
          </w:p>
        </w:tc>
        <w:tc>
          <w:tcPr>
            <w:tcW w:w="1253" w:type="dxa"/>
            <w:tcBorders>
              <w:top w:val="single" w:color="8064A2" w:themeColor="accent4" w:sz="8" w:space="0"/>
              <w:bottom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用户人群数量不够</w:t>
            </w:r>
          </w:p>
        </w:tc>
        <w:tc>
          <w:tcPr>
            <w:tcW w:w="6460" w:type="dxa"/>
            <w:tcBorders>
              <w:top w:val="single" w:color="8064A2" w:themeColor="accent4" w:sz="8" w:space="0"/>
              <w:bottom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平台的推广力度不够，带动力不足</w:t>
            </w:r>
          </w:p>
        </w:tc>
        <w:tc>
          <w:tcPr>
            <w:tcW w:w="755" w:type="dxa"/>
            <w:tcBorders>
              <w:top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406" w:type="dxa"/>
          </w:tcPr>
          <w:p>
            <w:pPr>
              <w:ind w:right="39"/>
              <w:rPr>
                <w:rFonts w:hAnsi="宋体"/>
                <w:b/>
                <w:bCs w:val="0"/>
                <w:color w:val="000000"/>
                <w:szCs w:val="21"/>
              </w:rPr>
            </w:pPr>
            <w:r>
              <w:rPr>
                <w:rFonts w:hint="eastAsia" w:hAnsi="宋体"/>
                <w:b/>
                <w:bCs/>
                <w:color w:val="000000"/>
                <w:szCs w:val="21"/>
              </w:rPr>
              <w:t>R2</w:t>
            </w:r>
          </w:p>
        </w:tc>
        <w:tc>
          <w:tcPr>
            <w:tcW w:w="125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前期资金不足</w:t>
            </w:r>
          </w:p>
        </w:tc>
        <w:tc>
          <w:tcPr>
            <w:tcW w:w="646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未能有足够的投资人支持或前期效果不好</w:t>
            </w:r>
          </w:p>
        </w:tc>
        <w:tc>
          <w:tcPr>
            <w:tcW w:w="75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资金风险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406" w:type="dxa"/>
            <w:tcBorders>
              <w:top w:val="single" w:color="8064A2" w:themeColor="accent4" w:sz="8" w:space="0"/>
              <w:left w:val="single" w:color="8064A2" w:themeColor="accent4" w:sz="8" w:space="0"/>
              <w:bottom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hAnsi="宋体"/>
                <w:b/>
                <w:bCs w:val="0"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R3</w:t>
            </w:r>
          </w:p>
        </w:tc>
        <w:tc>
          <w:tcPr>
            <w:tcW w:w="1253" w:type="dxa"/>
            <w:tcBorders>
              <w:top w:val="single" w:color="8064A2" w:themeColor="accent4" w:sz="8" w:space="0"/>
              <w:bottom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无法实现跨国家用户交流</w:t>
            </w:r>
          </w:p>
        </w:tc>
        <w:tc>
          <w:tcPr>
            <w:tcW w:w="6460" w:type="dxa"/>
            <w:tcBorders>
              <w:top w:val="single" w:color="8064A2" w:themeColor="accent4" w:sz="8" w:space="0"/>
              <w:bottom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国家政策或地界受到限制</w:t>
            </w:r>
          </w:p>
        </w:tc>
        <w:tc>
          <w:tcPr>
            <w:tcW w:w="755" w:type="dxa"/>
            <w:tcBorders>
              <w:top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406" w:type="dxa"/>
          </w:tcPr>
          <w:p>
            <w:pPr>
              <w:ind w:right="39"/>
              <w:rPr>
                <w:rFonts w:hAnsi="宋体"/>
                <w:b/>
                <w:bCs w:val="0"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R4</w:t>
            </w:r>
          </w:p>
        </w:tc>
        <w:tc>
          <w:tcPr>
            <w:tcW w:w="1253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646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75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406" w:type="dxa"/>
            <w:tcBorders>
              <w:top w:val="single" w:color="8064A2" w:themeColor="accent4" w:sz="8" w:space="0"/>
              <w:left w:val="single" w:color="8064A2" w:themeColor="accent4" w:sz="8" w:space="0"/>
              <w:bottom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hAnsi="宋体"/>
                <w:b/>
                <w:bCs w:val="0"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R5</w:t>
            </w:r>
          </w:p>
        </w:tc>
        <w:tc>
          <w:tcPr>
            <w:tcW w:w="1253" w:type="dxa"/>
            <w:tcBorders>
              <w:top w:val="single" w:color="8064A2" w:themeColor="accent4" w:sz="8" w:space="0"/>
              <w:bottom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6460" w:type="dxa"/>
            <w:tcBorders>
              <w:top w:val="single" w:color="8064A2" w:themeColor="accent4" w:sz="8" w:space="0"/>
              <w:bottom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55" w:type="dxa"/>
            <w:tcBorders>
              <w:top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406" w:type="dxa"/>
          </w:tcPr>
          <w:p>
            <w:pPr>
              <w:ind w:right="39"/>
              <w:rPr>
                <w:rFonts w:hint="eastAsia" w:hAnsi="宋体"/>
                <w:b/>
                <w:bCs w:val="0"/>
                <w:szCs w:val="21"/>
              </w:rPr>
            </w:pPr>
            <w:r>
              <w:rPr>
                <w:rFonts w:hint="eastAsia" w:hAnsi="宋体"/>
                <w:b/>
                <w:bCs w:val="0"/>
                <w:szCs w:val="21"/>
              </w:rPr>
              <w:t>R6</w:t>
            </w:r>
          </w:p>
        </w:tc>
        <w:tc>
          <w:tcPr>
            <w:tcW w:w="1253" w:type="dxa"/>
          </w:tcPr>
          <w:p>
            <w:pPr>
              <w:ind w:right="39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翻译功能不完善</w:t>
            </w:r>
          </w:p>
          <w:p>
            <w:pPr>
              <w:ind w:right="39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影响用户体验</w:t>
            </w:r>
          </w:p>
        </w:tc>
        <w:tc>
          <w:tcPr>
            <w:tcW w:w="6460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双向翻译技术不到位，自动翻译存在智能缺陷</w:t>
            </w:r>
          </w:p>
        </w:tc>
        <w:tc>
          <w:tcPr>
            <w:tcW w:w="755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技术风险</w:t>
            </w:r>
          </w:p>
        </w:tc>
      </w:tr>
    </w:tbl>
    <w:p/>
    <w:p/>
    <w:p/>
    <w:p/>
    <w:p>
      <w:pPr>
        <w:pStyle w:val="2"/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4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4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4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4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16C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2573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72F2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B39B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592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Light List Accent 4"/>
    <w:basedOn w:val="5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副标题 Char"/>
    <w:basedOn w:val="7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1">
    <w:name w:val="标题 Char"/>
    <w:basedOn w:val="7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wimxt.com</Company>
  <Pages>6</Pages>
  <Words>332</Words>
  <Characters>1897</Characters>
  <Lines>15</Lines>
  <Paragraphs>4</Paragraphs>
  <TotalTime>19</TotalTime>
  <ScaleCrop>false</ScaleCrop>
  <LinksUpToDate>false</LinksUpToDate>
  <CharactersWithSpaces>2225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鑫. </cp:lastModifiedBy>
  <dcterms:modified xsi:type="dcterms:W3CDTF">2019-06-18T01:48:00Z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