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倪泽苒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孙鑫鑫</w:t>
      </w:r>
      <w:r>
        <w:rPr>
          <w:rFonts w:hint="eastAsia"/>
          <w:sz w:val="28"/>
          <w:szCs w:val="28"/>
        </w:rPr>
        <w:t>。熟悉互联网，了解用户特征，对</w:t>
      </w:r>
      <w:r>
        <w:rPr>
          <w:rFonts w:hint="eastAsia"/>
          <w:sz w:val="28"/>
          <w:szCs w:val="28"/>
          <w:lang w:val="en-US" w:eastAsia="zh-CN"/>
        </w:rPr>
        <w:t>冷门爱好者提供信息的真实性</w:t>
      </w:r>
      <w:bookmarkStart w:id="0" w:name="_GoBack"/>
      <w:bookmarkEnd w:id="0"/>
      <w:r>
        <w:rPr>
          <w:rFonts w:hint="eastAsia"/>
          <w:sz w:val="28"/>
          <w:szCs w:val="28"/>
        </w:rPr>
        <w:t>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金奕含、户子超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孙亦璇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张鑫媛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42B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17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Lancer</cp:lastModifiedBy>
  <dcterms:modified xsi:type="dcterms:W3CDTF">2019-03-21T12:12:12Z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